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05E" w:rsidRPr="00CA3966" w:rsidRDefault="0053005E" w:rsidP="00CA3966">
      <w:pPr>
        <w:pStyle w:val="NoSpacing"/>
        <w:jc w:val="both"/>
        <w:rPr>
          <w:sz w:val="24"/>
          <w:szCs w:val="24"/>
          <w:lang w:val="en-US"/>
        </w:rPr>
      </w:pPr>
      <w:r w:rsidRPr="00CA3966">
        <w:rPr>
          <w:sz w:val="24"/>
          <w:szCs w:val="24"/>
          <w:lang w:val="en-US"/>
        </w:rPr>
        <w:t>HARDROCK VENUS MINE (PVT) LTD</w:t>
      </w:r>
    </w:p>
    <w:p w:rsidR="0053005E" w:rsidRPr="00CA3966" w:rsidRDefault="00CA3966" w:rsidP="00CA3966">
      <w:pPr>
        <w:pStyle w:val="NoSpacing"/>
        <w:jc w:val="both"/>
        <w:rPr>
          <w:sz w:val="24"/>
          <w:szCs w:val="24"/>
          <w:lang w:val="en-US"/>
        </w:rPr>
      </w:pPr>
      <w:proofErr w:type="gramStart"/>
      <w:r>
        <w:rPr>
          <w:sz w:val="24"/>
          <w:szCs w:val="24"/>
          <w:lang w:val="en-US"/>
        </w:rPr>
        <w:t>v</w:t>
      </w:r>
      <w:r w:rsidR="0053005E" w:rsidRPr="00CA3966">
        <w:rPr>
          <w:sz w:val="24"/>
          <w:szCs w:val="24"/>
          <w:lang w:val="en-US"/>
        </w:rPr>
        <w:t>ersus</w:t>
      </w:r>
      <w:proofErr w:type="gramEnd"/>
    </w:p>
    <w:p w:rsidR="0053005E" w:rsidRPr="00CA3966" w:rsidRDefault="0053005E" w:rsidP="00CA3966">
      <w:pPr>
        <w:pStyle w:val="NoSpacing"/>
        <w:jc w:val="both"/>
        <w:rPr>
          <w:sz w:val="24"/>
          <w:szCs w:val="24"/>
          <w:lang w:val="en-US"/>
        </w:rPr>
      </w:pPr>
      <w:r w:rsidRPr="00CA3966">
        <w:rPr>
          <w:sz w:val="24"/>
          <w:szCs w:val="24"/>
          <w:lang w:val="en-US"/>
        </w:rPr>
        <w:t>ROBIN UROMBO</w:t>
      </w:r>
    </w:p>
    <w:p w:rsidR="0053005E" w:rsidRPr="00CA3966" w:rsidRDefault="00CA3966" w:rsidP="00CA3966">
      <w:pPr>
        <w:pStyle w:val="NoSpacing"/>
        <w:jc w:val="both"/>
        <w:rPr>
          <w:sz w:val="24"/>
          <w:szCs w:val="24"/>
          <w:lang w:val="en-US"/>
        </w:rPr>
      </w:pPr>
      <w:proofErr w:type="gramStart"/>
      <w:r>
        <w:rPr>
          <w:sz w:val="24"/>
          <w:szCs w:val="24"/>
          <w:lang w:val="en-US"/>
        </w:rPr>
        <w:t>a</w:t>
      </w:r>
      <w:r w:rsidR="0053005E" w:rsidRPr="00CA3966">
        <w:rPr>
          <w:sz w:val="24"/>
          <w:szCs w:val="24"/>
          <w:lang w:val="en-US"/>
        </w:rPr>
        <w:t>nd</w:t>
      </w:r>
      <w:proofErr w:type="gramEnd"/>
    </w:p>
    <w:p w:rsidR="0053005E" w:rsidRPr="00CA3966" w:rsidRDefault="0053005E" w:rsidP="00CA3966">
      <w:pPr>
        <w:pStyle w:val="NoSpacing"/>
        <w:jc w:val="both"/>
        <w:rPr>
          <w:sz w:val="24"/>
          <w:szCs w:val="24"/>
          <w:lang w:val="en-US"/>
        </w:rPr>
      </w:pPr>
      <w:r w:rsidRPr="00CA3966">
        <w:rPr>
          <w:sz w:val="24"/>
          <w:szCs w:val="24"/>
          <w:lang w:val="en-US"/>
        </w:rPr>
        <w:t>MORGEN MUJERE</w:t>
      </w:r>
    </w:p>
    <w:p w:rsidR="0053005E" w:rsidRPr="0010511A" w:rsidRDefault="0053005E" w:rsidP="003064FD">
      <w:pPr>
        <w:pStyle w:val="NoSpacing"/>
        <w:jc w:val="both"/>
        <w:rPr>
          <w:b/>
          <w:sz w:val="24"/>
          <w:szCs w:val="24"/>
          <w:lang w:val="en-US"/>
        </w:rPr>
      </w:pPr>
    </w:p>
    <w:p w:rsidR="00CA3966" w:rsidRDefault="00CA3966" w:rsidP="003064FD">
      <w:pPr>
        <w:pStyle w:val="NoSpacing"/>
        <w:jc w:val="both"/>
        <w:rPr>
          <w:sz w:val="24"/>
          <w:szCs w:val="24"/>
          <w:lang w:val="en-US"/>
        </w:rPr>
      </w:pPr>
    </w:p>
    <w:p w:rsidR="0053005E" w:rsidRPr="0010511A" w:rsidRDefault="0053005E" w:rsidP="003064FD">
      <w:pPr>
        <w:pStyle w:val="NoSpacing"/>
        <w:jc w:val="both"/>
        <w:rPr>
          <w:sz w:val="24"/>
          <w:szCs w:val="24"/>
          <w:lang w:val="en-US"/>
        </w:rPr>
      </w:pPr>
      <w:r w:rsidRPr="0010511A">
        <w:rPr>
          <w:sz w:val="24"/>
          <w:szCs w:val="24"/>
          <w:lang w:val="en-US"/>
        </w:rPr>
        <w:t>IN THE HIGH COURT OF ZIMBABWE</w:t>
      </w:r>
    </w:p>
    <w:p w:rsidR="0053005E" w:rsidRPr="0010511A" w:rsidRDefault="0053005E" w:rsidP="003064FD">
      <w:pPr>
        <w:pStyle w:val="NoSpacing"/>
        <w:jc w:val="both"/>
        <w:rPr>
          <w:sz w:val="24"/>
          <w:szCs w:val="24"/>
          <w:lang w:val="en-US"/>
        </w:rPr>
      </w:pPr>
      <w:r w:rsidRPr="0010511A">
        <w:rPr>
          <w:sz w:val="24"/>
          <w:szCs w:val="24"/>
          <w:lang w:val="en-US"/>
        </w:rPr>
        <w:t>TAKUVA J</w:t>
      </w:r>
    </w:p>
    <w:p w:rsidR="0053005E" w:rsidRPr="0010511A" w:rsidRDefault="0053005E" w:rsidP="003064FD">
      <w:pPr>
        <w:pStyle w:val="NoSpacing"/>
        <w:jc w:val="both"/>
        <w:rPr>
          <w:sz w:val="24"/>
          <w:szCs w:val="24"/>
          <w:lang w:val="en-US"/>
        </w:rPr>
      </w:pPr>
      <w:r w:rsidRPr="0010511A">
        <w:rPr>
          <w:sz w:val="24"/>
          <w:szCs w:val="24"/>
          <w:lang w:val="en-US"/>
        </w:rPr>
        <w:t>BULAWAYO</w:t>
      </w:r>
      <w:r w:rsidR="00CA3966">
        <w:rPr>
          <w:sz w:val="24"/>
          <w:szCs w:val="24"/>
          <w:lang w:val="en-US"/>
        </w:rPr>
        <w:t>,</w:t>
      </w:r>
      <w:r w:rsidRPr="0010511A">
        <w:rPr>
          <w:sz w:val="24"/>
          <w:szCs w:val="24"/>
          <w:lang w:val="en-US"/>
        </w:rPr>
        <w:t xml:space="preserve"> 15 F</w:t>
      </w:r>
      <w:r w:rsidR="00CA3966" w:rsidRPr="0010511A">
        <w:rPr>
          <w:sz w:val="24"/>
          <w:szCs w:val="24"/>
          <w:lang w:val="en-US"/>
        </w:rPr>
        <w:t>ebruary</w:t>
      </w:r>
      <w:r w:rsidRPr="0010511A">
        <w:rPr>
          <w:sz w:val="24"/>
          <w:szCs w:val="24"/>
          <w:lang w:val="en-US"/>
        </w:rPr>
        <w:t xml:space="preserve"> &amp; </w:t>
      </w:r>
      <w:r w:rsidR="00001C7A">
        <w:rPr>
          <w:sz w:val="24"/>
          <w:szCs w:val="24"/>
          <w:lang w:val="en-US"/>
        </w:rPr>
        <w:t xml:space="preserve">19 October </w:t>
      </w:r>
      <w:r w:rsidRPr="0010511A">
        <w:rPr>
          <w:sz w:val="24"/>
          <w:szCs w:val="24"/>
          <w:lang w:val="en-US"/>
        </w:rPr>
        <w:t>2023</w:t>
      </w:r>
      <w:bookmarkStart w:id="0" w:name="_GoBack"/>
      <w:bookmarkEnd w:id="0"/>
    </w:p>
    <w:p w:rsidR="0053005E" w:rsidRPr="0010511A" w:rsidRDefault="0053005E" w:rsidP="003064FD">
      <w:pPr>
        <w:pStyle w:val="NoSpacing"/>
        <w:jc w:val="both"/>
        <w:rPr>
          <w:sz w:val="24"/>
          <w:szCs w:val="24"/>
          <w:lang w:val="en-US"/>
        </w:rPr>
      </w:pPr>
    </w:p>
    <w:p w:rsidR="00CA3966" w:rsidRDefault="00CA3966" w:rsidP="003064FD">
      <w:pPr>
        <w:pStyle w:val="NoSpacing"/>
        <w:jc w:val="both"/>
        <w:rPr>
          <w:b/>
          <w:sz w:val="24"/>
          <w:szCs w:val="24"/>
          <w:lang w:val="en-US"/>
        </w:rPr>
      </w:pPr>
    </w:p>
    <w:p w:rsidR="0053005E" w:rsidRPr="0010511A" w:rsidRDefault="0053005E" w:rsidP="003064FD">
      <w:pPr>
        <w:pStyle w:val="NoSpacing"/>
        <w:jc w:val="both"/>
        <w:rPr>
          <w:b/>
          <w:sz w:val="24"/>
          <w:szCs w:val="24"/>
          <w:lang w:val="en-US"/>
        </w:rPr>
      </w:pPr>
      <w:r w:rsidRPr="0010511A">
        <w:rPr>
          <w:b/>
          <w:sz w:val="24"/>
          <w:szCs w:val="24"/>
          <w:lang w:val="en-US"/>
        </w:rPr>
        <w:t>Opposed Application</w:t>
      </w:r>
    </w:p>
    <w:p w:rsidR="0053005E" w:rsidRPr="0010511A" w:rsidRDefault="0053005E" w:rsidP="003064FD">
      <w:pPr>
        <w:pStyle w:val="NoSpacing"/>
        <w:jc w:val="both"/>
        <w:rPr>
          <w:b/>
          <w:sz w:val="24"/>
          <w:szCs w:val="24"/>
          <w:lang w:val="en-US"/>
        </w:rPr>
      </w:pPr>
    </w:p>
    <w:p w:rsidR="00CA3966" w:rsidRDefault="00CA3966" w:rsidP="003064FD">
      <w:pPr>
        <w:pStyle w:val="NoSpacing"/>
        <w:jc w:val="both"/>
        <w:rPr>
          <w:i/>
          <w:sz w:val="24"/>
          <w:szCs w:val="24"/>
          <w:lang w:val="en-US"/>
        </w:rPr>
      </w:pPr>
    </w:p>
    <w:p w:rsidR="0053005E" w:rsidRPr="0010511A" w:rsidRDefault="0053005E" w:rsidP="003064FD">
      <w:pPr>
        <w:pStyle w:val="NoSpacing"/>
        <w:jc w:val="both"/>
        <w:rPr>
          <w:sz w:val="24"/>
          <w:szCs w:val="24"/>
          <w:lang w:val="en-US"/>
        </w:rPr>
      </w:pPr>
      <w:r w:rsidRPr="0010511A">
        <w:rPr>
          <w:i/>
          <w:sz w:val="24"/>
          <w:szCs w:val="24"/>
          <w:lang w:val="en-US"/>
        </w:rPr>
        <w:t>C</w:t>
      </w:r>
      <w:r w:rsidR="00CA3966">
        <w:rPr>
          <w:i/>
          <w:sz w:val="24"/>
          <w:szCs w:val="24"/>
          <w:lang w:val="en-US"/>
        </w:rPr>
        <w:t xml:space="preserve"> </w:t>
      </w:r>
      <w:r w:rsidRPr="0010511A">
        <w:rPr>
          <w:i/>
          <w:sz w:val="24"/>
          <w:szCs w:val="24"/>
          <w:lang w:val="en-US"/>
        </w:rPr>
        <w:t xml:space="preserve"> </w:t>
      </w:r>
      <w:proofErr w:type="spellStart"/>
      <w:r w:rsidRPr="0010511A">
        <w:rPr>
          <w:i/>
          <w:sz w:val="24"/>
          <w:szCs w:val="24"/>
          <w:lang w:val="en-US"/>
        </w:rPr>
        <w:t>Chigomere</w:t>
      </w:r>
      <w:proofErr w:type="spellEnd"/>
      <w:r w:rsidR="00CA3966">
        <w:rPr>
          <w:i/>
          <w:sz w:val="24"/>
          <w:szCs w:val="24"/>
          <w:lang w:val="en-US"/>
        </w:rPr>
        <w:t>,</w:t>
      </w:r>
      <w:r w:rsidRPr="0010511A">
        <w:rPr>
          <w:sz w:val="24"/>
          <w:szCs w:val="24"/>
          <w:lang w:val="en-US"/>
        </w:rPr>
        <w:t xml:space="preserve"> for the applicant</w:t>
      </w:r>
    </w:p>
    <w:p w:rsidR="0053005E" w:rsidRPr="0010511A" w:rsidRDefault="0053005E" w:rsidP="00CA3966">
      <w:pPr>
        <w:pStyle w:val="NoSpacing"/>
        <w:jc w:val="both"/>
        <w:rPr>
          <w:sz w:val="24"/>
          <w:szCs w:val="24"/>
          <w:lang w:val="en-US"/>
        </w:rPr>
      </w:pPr>
      <w:r w:rsidRPr="0010511A">
        <w:rPr>
          <w:i/>
          <w:sz w:val="24"/>
          <w:szCs w:val="24"/>
          <w:lang w:val="en-US"/>
        </w:rPr>
        <w:t>A</w:t>
      </w:r>
      <w:r w:rsidR="00CA3966">
        <w:rPr>
          <w:i/>
          <w:sz w:val="24"/>
          <w:szCs w:val="24"/>
          <w:lang w:val="en-US"/>
        </w:rPr>
        <w:t xml:space="preserve"> </w:t>
      </w:r>
      <w:proofErr w:type="spellStart"/>
      <w:r w:rsidRPr="0010511A">
        <w:rPr>
          <w:i/>
          <w:sz w:val="24"/>
          <w:szCs w:val="24"/>
          <w:lang w:val="en-US"/>
        </w:rPr>
        <w:t>Sibanda</w:t>
      </w:r>
      <w:proofErr w:type="spellEnd"/>
      <w:r w:rsidR="00CA3966">
        <w:rPr>
          <w:i/>
          <w:sz w:val="24"/>
          <w:szCs w:val="24"/>
          <w:lang w:val="en-US"/>
        </w:rPr>
        <w:t>,</w:t>
      </w:r>
      <w:r w:rsidRPr="0010511A">
        <w:rPr>
          <w:sz w:val="24"/>
          <w:szCs w:val="24"/>
          <w:lang w:val="en-US"/>
        </w:rPr>
        <w:t xml:space="preserve"> for 1</w:t>
      </w:r>
      <w:r w:rsidRPr="0010511A">
        <w:rPr>
          <w:sz w:val="24"/>
          <w:szCs w:val="24"/>
          <w:vertAlign w:val="superscript"/>
          <w:lang w:val="en-US"/>
        </w:rPr>
        <w:t>st</w:t>
      </w:r>
      <w:r w:rsidRPr="0010511A">
        <w:rPr>
          <w:sz w:val="24"/>
          <w:szCs w:val="24"/>
          <w:lang w:val="en-US"/>
        </w:rPr>
        <w:t xml:space="preserve"> respondent</w:t>
      </w:r>
    </w:p>
    <w:p w:rsidR="0053005E" w:rsidRPr="0010511A" w:rsidRDefault="0053005E" w:rsidP="00CA3966">
      <w:pPr>
        <w:pStyle w:val="NoSpacing"/>
        <w:jc w:val="both"/>
        <w:rPr>
          <w:sz w:val="24"/>
          <w:szCs w:val="24"/>
          <w:lang w:val="en-US"/>
        </w:rPr>
      </w:pPr>
    </w:p>
    <w:p w:rsidR="00CA3966" w:rsidRDefault="0053005E" w:rsidP="00CA3966">
      <w:pPr>
        <w:spacing w:line="240" w:lineRule="auto"/>
        <w:jc w:val="both"/>
        <w:rPr>
          <w:sz w:val="24"/>
          <w:szCs w:val="24"/>
          <w:lang w:val="en-US"/>
        </w:rPr>
      </w:pPr>
      <w:r w:rsidRPr="0010511A">
        <w:rPr>
          <w:sz w:val="24"/>
          <w:szCs w:val="24"/>
          <w:lang w:val="en-US"/>
        </w:rPr>
        <w:tab/>
      </w:r>
    </w:p>
    <w:p w:rsidR="0053005E" w:rsidRPr="0010511A" w:rsidRDefault="0053005E" w:rsidP="00CA3966">
      <w:pPr>
        <w:ind w:firstLine="720"/>
        <w:jc w:val="both"/>
        <w:rPr>
          <w:sz w:val="24"/>
          <w:szCs w:val="24"/>
          <w:lang w:val="en-US"/>
        </w:rPr>
      </w:pPr>
      <w:r w:rsidRPr="0010511A">
        <w:rPr>
          <w:b/>
          <w:sz w:val="24"/>
          <w:szCs w:val="24"/>
          <w:lang w:val="en-US"/>
        </w:rPr>
        <w:t>TAKUVA J:</w:t>
      </w:r>
      <w:r w:rsidRPr="0010511A">
        <w:rPr>
          <w:sz w:val="24"/>
          <w:szCs w:val="24"/>
          <w:lang w:val="en-US"/>
        </w:rPr>
        <w:tab/>
        <w:t>This is a court application for dismissal of action for want of prosecution in terms of Rule 31 (3) of the High Court Rules, SI 202/2021.</w:t>
      </w:r>
    </w:p>
    <w:p w:rsidR="0053005E" w:rsidRPr="0010511A" w:rsidRDefault="0053005E" w:rsidP="003064FD">
      <w:pPr>
        <w:jc w:val="both"/>
        <w:rPr>
          <w:b/>
          <w:sz w:val="24"/>
          <w:szCs w:val="24"/>
          <w:lang w:val="en-US"/>
        </w:rPr>
      </w:pPr>
      <w:r w:rsidRPr="0010511A">
        <w:rPr>
          <w:b/>
          <w:sz w:val="24"/>
          <w:szCs w:val="24"/>
          <w:lang w:val="en-US"/>
        </w:rPr>
        <w:t>Background</w:t>
      </w:r>
    </w:p>
    <w:p w:rsidR="0053005E" w:rsidRPr="0010511A" w:rsidRDefault="0053005E" w:rsidP="003064FD">
      <w:pPr>
        <w:jc w:val="both"/>
        <w:rPr>
          <w:sz w:val="24"/>
          <w:szCs w:val="24"/>
          <w:lang w:val="en-US"/>
        </w:rPr>
      </w:pPr>
      <w:r w:rsidRPr="0010511A">
        <w:rPr>
          <w:sz w:val="24"/>
          <w:szCs w:val="24"/>
          <w:lang w:val="en-US"/>
        </w:rPr>
        <w:tab/>
        <w:t xml:space="preserve">The </w:t>
      </w:r>
      <w:r w:rsidR="00CA3966">
        <w:rPr>
          <w:sz w:val="24"/>
          <w:szCs w:val="24"/>
          <w:lang w:val="en-US"/>
        </w:rPr>
        <w:t xml:space="preserve">first </w:t>
      </w:r>
      <w:r w:rsidRPr="0010511A">
        <w:rPr>
          <w:sz w:val="24"/>
          <w:szCs w:val="24"/>
          <w:lang w:val="en-US"/>
        </w:rPr>
        <w:t xml:space="preserve">respondent filed summons against the applicant and the </w:t>
      </w:r>
      <w:r w:rsidR="00CA3966">
        <w:rPr>
          <w:sz w:val="24"/>
          <w:szCs w:val="24"/>
          <w:lang w:val="en-US"/>
        </w:rPr>
        <w:t>second</w:t>
      </w:r>
      <w:r w:rsidRPr="0010511A">
        <w:rPr>
          <w:sz w:val="24"/>
          <w:szCs w:val="24"/>
          <w:lang w:val="en-US"/>
        </w:rPr>
        <w:t xml:space="preserve"> respondent on 12 November 2021 jointly and severally one paying the other to be absolved claiming for:</w:t>
      </w:r>
    </w:p>
    <w:p w:rsidR="0053005E" w:rsidRPr="0010511A" w:rsidRDefault="0053005E" w:rsidP="003064FD">
      <w:pPr>
        <w:ind w:left="1440" w:hanging="720"/>
        <w:jc w:val="both"/>
        <w:rPr>
          <w:sz w:val="24"/>
          <w:szCs w:val="24"/>
          <w:lang w:val="en-US"/>
        </w:rPr>
      </w:pPr>
      <w:r w:rsidRPr="0010511A">
        <w:rPr>
          <w:sz w:val="24"/>
          <w:szCs w:val="24"/>
          <w:lang w:val="en-US"/>
        </w:rPr>
        <w:t>(</w:t>
      </w:r>
      <w:proofErr w:type="spellStart"/>
      <w:r w:rsidRPr="0010511A">
        <w:rPr>
          <w:sz w:val="24"/>
          <w:szCs w:val="24"/>
          <w:lang w:val="en-US"/>
        </w:rPr>
        <w:t>i</w:t>
      </w:r>
      <w:proofErr w:type="spellEnd"/>
      <w:r w:rsidRPr="0010511A">
        <w:rPr>
          <w:sz w:val="24"/>
          <w:szCs w:val="24"/>
          <w:lang w:val="en-US"/>
        </w:rPr>
        <w:t>)</w:t>
      </w:r>
      <w:r w:rsidRPr="0010511A">
        <w:rPr>
          <w:sz w:val="24"/>
          <w:szCs w:val="24"/>
          <w:lang w:val="en-US"/>
        </w:rPr>
        <w:tab/>
        <w:t>Damages in the sum of US$70 000</w:t>
      </w:r>
      <w:r w:rsidR="00CA3966">
        <w:rPr>
          <w:sz w:val="24"/>
          <w:szCs w:val="24"/>
          <w:lang w:val="en-US"/>
        </w:rPr>
        <w:t xml:space="preserve"> </w:t>
      </w:r>
      <w:r w:rsidRPr="0010511A">
        <w:rPr>
          <w:sz w:val="24"/>
          <w:szCs w:val="24"/>
          <w:lang w:val="en-US"/>
        </w:rPr>
        <w:t>or equivalent in local currency at the prevailing official rate at the time of payment.</w:t>
      </w:r>
    </w:p>
    <w:p w:rsidR="0053005E" w:rsidRPr="0010511A" w:rsidRDefault="0053005E" w:rsidP="003064FD">
      <w:pPr>
        <w:ind w:left="1440" w:hanging="720"/>
        <w:jc w:val="both"/>
        <w:rPr>
          <w:sz w:val="24"/>
          <w:szCs w:val="24"/>
          <w:lang w:val="en-US"/>
        </w:rPr>
      </w:pPr>
      <w:r w:rsidRPr="0010511A">
        <w:rPr>
          <w:sz w:val="24"/>
          <w:szCs w:val="24"/>
          <w:lang w:val="en-US"/>
        </w:rPr>
        <w:t>(ii)</w:t>
      </w:r>
      <w:r w:rsidRPr="0010511A">
        <w:rPr>
          <w:sz w:val="24"/>
          <w:szCs w:val="24"/>
          <w:lang w:val="en-US"/>
        </w:rPr>
        <w:tab/>
        <w:t>Interest thereon at 10% per annum from the date of summons to the date</w:t>
      </w:r>
      <w:r w:rsidR="0070007D" w:rsidRPr="0010511A">
        <w:rPr>
          <w:sz w:val="24"/>
          <w:szCs w:val="24"/>
          <w:lang w:val="en-US"/>
        </w:rPr>
        <w:t xml:space="preserve"> of final payment.</w:t>
      </w:r>
    </w:p>
    <w:p w:rsidR="0070007D" w:rsidRPr="0010511A" w:rsidRDefault="0070007D" w:rsidP="003064FD">
      <w:pPr>
        <w:jc w:val="both"/>
        <w:rPr>
          <w:sz w:val="24"/>
          <w:szCs w:val="24"/>
          <w:lang w:val="en-US"/>
        </w:rPr>
      </w:pPr>
      <w:r w:rsidRPr="0010511A">
        <w:rPr>
          <w:sz w:val="24"/>
          <w:szCs w:val="24"/>
          <w:lang w:val="en-US"/>
        </w:rPr>
        <w:tab/>
        <w:t>(iii)</w:t>
      </w:r>
      <w:r w:rsidRPr="0010511A">
        <w:rPr>
          <w:sz w:val="24"/>
          <w:szCs w:val="24"/>
          <w:lang w:val="en-US"/>
        </w:rPr>
        <w:tab/>
        <w:t>Costs of suit.</w:t>
      </w:r>
    </w:p>
    <w:p w:rsidR="0070007D" w:rsidRPr="0010511A" w:rsidRDefault="0070007D" w:rsidP="003064FD">
      <w:pPr>
        <w:jc w:val="both"/>
        <w:rPr>
          <w:sz w:val="24"/>
          <w:szCs w:val="24"/>
          <w:lang w:val="en-US"/>
        </w:rPr>
      </w:pPr>
      <w:r w:rsidRPr="0010511A">
        <w:rPr>
          <w:sz w:val="24"/>
          <w:szCs w:val="24"/>
          <w:lang w:val="en-US"/>
        </w:rPr>
        <w:tab/>
        <w:t>The applicant was served with the summons on 20 November 2021</w:t>
      </w:r>
      <w:r w:rsidR="00311442">
        <w:rPr>
          <w:sz w:val="24"/>
          <w:szCs w:val="24"/>
          <w:lang w:val="en-US"/>
        </w:rPr>
        <w:t xml:space="preserve">. </w:t>
      </w:r>
      <w:r w:rsidRPr="0010511A">
        <w:rPr>
          <w:sz w:val="24"/>
          <w:szCs w:val="24"/>
          <w:lang w:val="en-US"/>
        </w:rPr>
        <w:t xml:space="preserve"> </w:t>
      </w:r>
      <w:r w:rsidR="00311442">
        <w:rPr>
          <w:sz w:val="24"/>
          <w:szCs w:val="24"/>
          <w:lang w:val="en-US"/>
        </w:rPr>
        <w:t>A</w:t>
      </w:r>
      <w:r w:rsidRPr="0010511A">
        <w:rPr>
          <w:sz w:val="24"/>
          <w:szCs w:val="24"/>
          <w:lang w:val="en-US"/>
        </w:rPr>
        <w:t>pplicant filed its notice of appearance to defend an</w:t>
      </w:r>
      <w:r w:rsidR="003064FD" w:rsidRPr="0010511A">
        <w:rPr>
          <w:sz w:val="24"/>
          <w:szCs w:val="24"/>
          <w:lang w:val="en-US"/>
        </w:rPr>
        <w:t>d</w:t>
      </w:r>
      <w:r w:rsidRPr="0010511A">
        <w:rPr>
          <w:sz w:val="24"/>
          <w:szCs w:val="24"/>
          <w:lang w:val="en-US"/>
        </w:rPr>
        <w:t xml:space="preserve"> request for further particulars on </w:t>
      </w:r>
      <w:r w:rsidR="00CE3023" w:rsidRPr="0010511A">
        <w:rPr>
          <w:sz w:val="24"/>
          <w:szCs w:val="24"/>
          <w:lang w:val="en-US"/>
        </w:rPr>
        <w:t xml:space="preserve">24 November and these documents were served on the </w:t>
      </w:r>
      <w:r w:rsidR="00CA3966">
        <w:rPr>
          <w:sz w:val="24"/>
          <w:szCs w:val="24"/>
          <w:lang w:val="en-US"/>
        </w:rPr>
        <w:t xml:space="preserve">first </w:t>
      </w:r>
      <w:r w:rsidR="00CE3023" w:rsidRPr="0010511A">
        <w:rPr>
          <w:sz w:val="24"/>
          <w:szCs w:val="24"/>
          <w:lang w:val="en-US"/>
        </w:rPr>
        <w:t xml:space="preserve">respondent on the same day.  Further particulars were filed on 3 December 2021 and the applicant then filed its plea on 11 January 2022 and served </w:t>
      </w:r>
      <w:r w:rsidR="00311442">
        <w:rPr>
          <w:sz w:val="24"/>
          <w:szCs w:val="24"/>
          <w:lang w:val="en-US"/>
        </w:rPr>
        <w:t>it</w:t>
      </w:r>
      <w:r w:rsidR="00CE3023" w:rsidRPr="0010511A">
        <w:rPr>
          <w:sz w:val="24"/>
          <w:szCs w:val="24"/>
          <w:lang w:val="en-US"/>
        </w:rPr>
        <w:t xml:space="preserve"> upon the </w:t>
      </w:r>
      <w:r w:rsidR="00CA3966">
        <w:rPr>
          <w:sz w:val="24"/>
          <w:szCs w:val="24"/>
          <w:lang w:val="en-US"/>
        </w:rPr>
        <w:t xml:space="preserve">first </w:t>
      </w:r>
      <w:r w:rsidR="00CE3023" w:rsidRPr="0010511A">
        <w:rPr>
          <w:sz w:val="24"/>
          <w:szCs w:val="24"/>
          <w:lang w:val="en-US"/>
        </w:rPr>
        <w:t xml:space="preserve">respondent on 12 January 2022.  More than a month </w:t>
      </w:r>
      <w:r w:rsidR="00311442">
        <w:rPr>
          <w:sz w:val="24"/>
          <w:szCs w:val="24"/>
          <w:lang w:val="en-US"/>
        </w:rPr>
        <w:t xml:space="preserve">has </w:t>
      </w:r>
      <w:r w:rsidR="00CE3023" w:rsidRPr="0010511A">
        <w:rPr>
          <w:sz w:val="24"/>
          <w:szCs w:val="24"/>
          <w:lang w:val="en-US"/>
        </w:rPr>
        <w:t xml:space="preserve">passed since the filing of the plea by the applicant and the </w:t>
      </w:r>
      <w:r w:rsidR="00CA3966">
        <w:rPr>
          <w:sz w:val="24"/>
          <w:szCs w:val="24"/>
          <w:lang w:val="en-US"/>
        </w:rPr>
        <w:t xml:space="preserve">first </w:t>
      </w:r>
      <w:r w:rsidR="00CE3023" w:rsidRPr="0010511A">
        <w:rPr>
          <w:sz w:val="24"/>
          <w:szCs w:val="24"/>
          <w:lang w:val="en-US"/>
        </w:rPr>
        <w:t>respondent did not take further steps to prosecute the action.</w:t>
      </w:r>
      <w:r w:rsidR="0047519A" w:rsidRPr="0010511A">
        <w:rPr>
          <w:sz w:val="24"/>
          <w:szCs w:val="24"/>
          <w:lang w:val="en-US"/>
        </w:rPr>
        <w:t xml:space="preserve">  Applicant then filed this application.  The </w:t>
      </w:r>
      <w:r w:rsidR="00CA3966">
        <w:rPr>
          <w:sz w:val="24"/>
          <w:szCs w:val="24"/>
          <w:lang w:val="en-US"/>
        </w:rPr>
        <w:t>first</w:t>
      </w:r>
      <w:r w:rsidR="0047519A" w:rsidRPr="0010511A">
        <w:rPr>
          <w:sz w:val="24"/>
          <w:szCs w:val="24"/>
          <w:lang w:val="en-US"/>
        </w:rPr>
        <w:t xml:space="preserve"> respondent opposed </w:t>
      </w:r>
      <w:r w:rsidR="00311442">
        <w:rPr>
          <w:sz w:val="24"/>
          <w:szCs w:val="24"/>
          <w:lang w:val="en-US"/>
        </w:rPr>
        <w:t>it</w:t>
      </w:r>
      <w:r w:rsidR="0047519A" w:rsidRPr="0010511A">
        <w:rPr>
          <w:sz w:val="24"/>
          <w:szCs w:val="24"/>
          <w:lang w:val="en-US"/>
        </w:rPr>
        <w:t>.</w:t>
      </w:r>
    </w:p>
    <w:p w:rsidR="0047519A" w:rsidRPr="0010511A" w:rsidRDefault="0047519A" w:rsidP="003064FD">
      <w:pPr>
        <w:jc w:val="both"/>
        <w:rPr>
          <w:sz w:val="24"/>
          <w:szCs w:val="24"/>
          <w:lang w:val="en-US"/>
        </w:rPr>
      </w:pPr>
      <w:r w:rsidRPr="0010511A">
        <w:rPr>
          <w:sz w:val="24"/>
          <w:szCs w:val="24"/>
          <w:lang w:val="en-US"/>
        </w:rPr>
        <w:lastRenderedPageBreak/>
        <w:tab/>
        <w:t>In its founding affidavit applicant laid out the grounds for seeking the relief in the following words;</w:t>
      </w:r>
    </w:p>
    <w:p w:rsidR="0047519A" w:rsidRPr="00CA3966" w:rsidRDefault="0047519A" w:rsidP="003064FD">
      <w:pPr>
        <w:pStyle w:val="NoSpacing"/>
        <w:ind w:left="1440" w:hanging="720"/>
        <w:jc w:val="both"/>
        <w:rPr>
          <w:sz w:val="22"/>
          <w:lang w:val="en-US"/>
        </w:rPr>
      </w:pPr>
      <w:r w:rsidRPr="00CA3966">
        <w:rPr>
          <w:sz w:val="22"/>
          <w:lang w:val="en-US"/>
        </w:rPr>
        <w:t>“8.</w:t>
      </w:r>
      <w:r w:rsidRPr="00CA3966">
        <w:rPr>
          <w:sz w:val="22"/>
          <w:lang w:val="en-US"/>
        </w:rPr>
        <w:tab/>
        <w:t>More than a month has lapsed since the filing of the plea by the applicant</w:t>
      </w:r>
      <w:r w:rsidR="00B253A3" w:rsidRPr="00CA3966">
        <w:rPr>
          <w:sz w:val="22"/>
          <w:lang w:val="en-US"/>
        </w:rPr>
        <w:t xml:space="preserve"> and the 1</w:t>
      </w:r>
      <w:r w:rsidR="00B253A3" w:rsidRPr="00CA3966">
        <w:rPr>
          <w:sz w:val="22"/>
          <w:vertAlign w:val="superscript"/>
          <w:lang w:val="en-US"/>
        </w:rPr>
        <w:t>st</w:t>
      </w:r>
      <w:r w:rsidR="00B253A3" w:rsidRPr="00CA3966">
        <w:rPr>
          <w:sz w:val="22"/>
          <w:lang w:val="en-US"/>
        </w:rPr>
        <w:t xml:space="preserve"> respondent has not taken any further steps to prosecute the action therefore warranting the filing of this application.</w:t>
      </w:r>
    </w:p>
    <w:p w:rsidR="00B253A3" w:rsidRPr="00CA3966" w:rsidRDefault="00B253A3" w:rsidP="003064FD">
      <w:pPr>
        <w:pStyle w:val="NoSpacing"/>
        <w:ind w:left="1440" w:hanging="720"/>
        <w:jc w:val="both"/>
        <w:rPr>
          <w:sz w:val="22"/>
          <w:lang w:val="en-US"/>
        </w:rPr>
      </w:pPr>
      <w:r w:rsidRPr="00CA3966">
        <w:rPr>
          <w:sz w:val="22"/>
          <w:lang w:val="en-US"/>
        </w:rPr>
        <w:t>9.</w:t>
      </w:r>
      <w:r w:rsidRPr="00CA3966">
        <w:rPr>
          <w:sz w:val="22"/>
          <w:lang w:val="en-US"/>
        </w:rPr>
        <w:tab/>
        <w:t>Thus being a clear act of lack of desire by the 1</w:t>
      </w:r>
      <w:r w:rsidRPr="00CA3966">
        <w:rPr>
          <w:sz w:val="22"/>
          <w:vertAlign w:val="superscript"/>
          <w:lang w:val="en-US"/>
        </w:rPr>
        <w:t>st</w:t>
      </w:r>
      <w:r w:rsidRPr="00CA3966">
        <w:rPr>
          <w:sz w:val="22"/>
          <w:lang w:val="en-US"/>
        </w:rPr>
        <w:t xml:space="preserve"> respondent in pursuing its act</w:t>
      </w:r>
      <w:r w:rsidR="00DE355F" w:rsidRPr="00CA3966">
        <w:rPr>
          <w:sz w:val="22"/>
          <w:lang w:val="en-US"/>
        </w:rPr>
        <w:t>i</w:t>
      </w:r>
      <w:r w:rsidRPr="00CA3966">
        <w:rPr>
          <w:sz w:val="22"/>
          <w:lang w:val="en-US"/>
        </w:rPr>
        <w:t>on as it ought to have done</w:t>
      </w:r>
      <w:r w:rsidR="003064FD" w:rsidRPr="00CA3966">
        <w:rPr>
          <w:sz w:val="22"/>
          <w:lang w:val="en-US"/>
        </w:rPr>
        <w:t>.  T</w:t>
      </w:r>
      <w:r w:rsidRPr="00CA3966">
        <w:rPr>
          <w:sz w:val="22"/>
          <w:lang w:val="en-US"/>
        </w:rPr>
        <w:t>he applicant therefore applies for the dismissal of the respondent’s action for want of prosecution in terms of Rule 31 (3) of the Rules</w:t>
      </w:r>
      <w:r w:rsidR="00311442">
        <w:rPr>
          <w:sz w:val="22"/>
          <w:lang w:val="en-US"/>
        </w:rPr>
        <w:t>”</w:t>
      </w:r>
      <w:r w:rsidRPr="00CA3966">
        <w:rPr>
          <w:sz w:val="22"/>
          <w:lang w:val="en-US"/>
        </w:rPr>
        <w:t>.</w:t>
      </w:r>
    </w:p>
    <w:p w:rsidR="00B253A3" w:rsidRPr="00CA3966" w:rsidRDefault="00B253A3" w:rsidP="003064FD">
      <w:pPr>
        <w:pStyle w:val="NoSpacing"/>
        <w:jc w:val="both"/>
        <w:rPr>
          <w:sz w:val="22"/>
          <w:lang w:val="en-US"/>
        </w:rPr>
      </w:pPr>
      <w:r w:rsidRPr="00CA3966">
        <w:rPr>
          <w:sz w:val="22"/>
          <w:lang w:val="en-US"/>
        </w:rPr>
        <w:tab/>
      </w:r>
    </w:p>
    <w:p w:rsidR="00B253A3" w:rsidRPr="00CA3966" w:rsidRDefault="00DE355F" w:rsidP="003064FD">
      <w:pPr>
        <w:pStyle w:val="NoSpacing"/>
        <w:jc w:val="both"/>
        <w:rPr>
          <w:sz w:val="22"/>
          <w:lang w:val="en-US"/>
        </w:rPr>
      </w:pPr>
      <w:r w:rsidRPr="00CA3966">
        <w:rPr>
          <w:sz w:val="22"/>
          <w:lang w:val="en-US"/>
        </w:rPr>
        <w:tab/>
        <w:t>The application was opposed by the 1</w:t>
      </w:r>
      <w:r w:rsidRPr="00CA3966">
        <w:rPr>
          <w:sz w:val="22"/>
          <w:vertAlign w:val="superscript"/>
          <w:lang w:val="en-US"/>
        </w:rPr>
        <w:t>st</w:t>
      </w:r>
      <w:r w:rsidRPr="00CA3966">
        <w:rPr>
          <w:sz w:val="22"/>
          <w:lang w:val="en-US"/>
        </w:rPr>
        <w:t xml:space="preserve"> respondent on the following grounds:</w:t>
      </w:r>
    </w:p>
    <w:p w:rsidR="00DE355F" w:rsidRPr="00CA3966" w:rsidRDefault="00DE355F" w:rsidP="003064FD">
      <w:pPr>
        <w:pStyle w:val="NoSpacing"/>
        <w:jc w:val="both"/>
        <w:rPr>
          <w:sz w:val="22"/>
          <w:lang w:val="en-US"/>
        </w:rPr>
      </w:pPr>
    </w:p>
    <w:p w:rsidR="00DE355F" w:rsidRPr="00CA3966" w:rsidRDefault="00DE355F" w:rsidP="003064FD">
      <w:pPr>
        <w:pStyle w:val="NoSpacing"/>
        <w:ind w:left="1440" w:hanging="720"/>
        <w:jc w:val="both"/>
        <w:rPr>
          <w:sz w:val="22"/>
          <w:lang w:val="en-US"/>
        </w:rPr>
      </w:pPr>
      <w:r w:rsidRPr="00CA3966">
        <w:rPr>
          <w:sz w:val="22"/>
          <w:lang w:val="en-US"/>
        </w:rPr>
        <w:t>“1.</w:t>
      </w:r>
      <w:r w:rsidRPr="00CA3966">
        <w:rPr>
          <w:sz w:val="22"/>
          <w:lang w:val="en-US"/>
        </w:rPr>
        <w:tab/>
        <w:t>The application does not explain the “necessity for dismissal” of the claim save that one month has expired since the applicant filed a plea.</w:t>
      </w:r>
      <w:r w:rsidR="00B005CF" w:rsidRPr="00CA3966">
        <w:rPr>
          <w:sz w:val="22"/>
          <w:lang w:val="en-US"/>
        </w:rPr>
        <w:t xml:space="preserve">  Ye</w:t>
      </w:r>
      <w:r w:rsidR="00311442">
        <w:rPr>
          <w:sz w:val="22"/>
          <w:lang w:val="en-US"/>
        </w:rPr>
        <w:t>t</w:t>
      </w:r>
      <w:r w:rsidR="00B005CF" w:rsidRPr="00CA3966">
        <w:rPr>
          <w:sz w:val="22"/>
          <w:lang w:val="en-US"/>
        </w:rPr>
        <w:t xml:space="preserve"> Rule 31 (3) is clear that the applicant should set out the grounds for seeking dismissal.  In other wo</w:t>
      </w:r>
      <w:r w:rsidR="003F3968" w:rsidRPr="00CA3966">
        <w:rPr>
          <w:sz w:val="22"/>
          <w:lang w:val="en-US"/>
        </w:rPr>
        <w:t>r</w:t>
      </w:r>
      <w:r w:rsidR="00B005CF" w:rsidRPr="00CA3966">
        <w:rPr>
          <w:sz w:val="22"/>
          <w:lang w:val="en-US"/>
        </w:rPr>
        <w:t>ds, the applicant shoul</w:t>
      </w:r>
      <w:r w:rsidR="003F3968" w:rsidRPr="00CA3966">
        <w:rPr>
          <w:sz w:val="22"/>
          <w:lang w:val="en-US"/>
        </w:rPr>
        <w:t>d</w:t>
      </w:r>
      <w:r w:rsidR="00B005CF" w:rsidRPr="00CA3966">
        <w:rPr>
          <w:sz w:val="22"/>
          <w:lang w:val="en-US"/>
        </w:rPr>
        <w:t xml:space="preserve"> explain why it would be desirable to dismiss the plaintiff’s claim.</w:t>
      </w:r>
    </w:p>
    <w:p w:rsidR="00B005CF" w:rsidRPr="00CA3966" w:rsidRDefault="00B005CF" w:rsidP="003064FD">
      <w:pPr>
        <w:pStyle w:val="NoSpacing"/>
        <w:ind w:left="1440" w:hanging="720"/>
        <w:jc w:val="both"/>
        <w:rPr>
          <w:sz w:val="22"/>
          <w:lang w:val="en-US"/>
        </w:rPr>
      </w:pPr>
      <w:r w:rsidRPr="00CA3966">
        <w:rPr>
          <w:sz w:val="22"/>
          <w:lang w:val="en-US"/>
        </w:rPr>
        <w:t>2.</w:t>
      </w:r>
      <w:r w:rsidRPr="00CA3966">
        <w:rPr>
          <w:sz w:val="22"/>
          <w:lang w:val="en-US"/>
        </w:rPr>
        <w:tab/>
        <w:t>The rule is meant to “manage” the case in order to reach</w:t>
      </w:r>
      <w:r w:rsidR="003F3968" w:rsidRPr="00CA3966">
        <w:rPr>
          <w:sz w:val="22"/>
          <w:lang w:val="en-US"/>
        </w:rPr>
        <w:t xml:space="preserve"> a “</w:t>
      </w:r>
      <w:r w:rsidRPr="00CA3966">
        <w:rPr>
          <w:sz w:val="22"/>
          <w:lang w:val="en-US"/>
        </w:rPr>
        <w:t>proper” conclusion to it.  A dismissal at this stage will si</w:t>
      </w:r>
      <w:r w:rsidR="003F3968" w:rsidRPr="00CA3966">
        <w:rPr>
          <w:sz w:val="22"/>
          <w:lang w:val="en-US"/>
        </w:rPr>
        <w:t>m</w:t>
      </w:r>
      <w:r w:rsidRPr="00CA3966">
        <w:rPr>
          <w:sz w:val="22"/>
          <w:lang w:val="en-US"/>
        </w:rPr>
        <w:t>ply mean “reinstitution of the proceedings and will serve no purpose at all.</w:t>
      </w:r>
    </w:p>
    <w:p w:rsidR="00B005CF" w:rsidRPr="00CA3966" w:rsidRDefault="00B005CF" w:rsidP="003064FD">
      <w:pPr>
        <w:pStyle w:val="NoSpacing"/>
        <w:ind w:left="1440" w:hanging="720"/>
        <w:jc w:val="both"/>
        <w:rPr>
          <w:sz w:val="22"/>
          <w:lang w:val="en-US"/>
        </w:rPr>
      </w:pPr>
      <w:r w:rsidRPr="00CA3966">
        <w:rPr>
          <w:sz w:val="22"/>
          <w:lang w:val="en-US"/>
        </w:rPr>
        <w:t>3.</w:t>
      </w:r>
      <w:r w:rsidRPr="00CA3966">
        <w:rPr>
          <w:sz w:val="22"/>
          <w:lang w:val="en-US"/>
        </w:rPr>
        <w:tab/>
        <w:t>Since there are 2 defendants pleadings cannot be closed in respect of one “defendant and not the other defendant”.</w:t>
      </w:r>
    </w:p>
    <w:p w:rsidR="00B005CF" w:rsidRPr="00CA3966" w:rsidRDefault="00B005CF" w:rsidP="003F3968">
      <w:pPr>
        <w:pStyle w:val="NoSpacing"/>
        <w:ind w:left="1440" w:hanging="720"/>
        <w:jc w:val="both"/>
        <w:rPr>
          <w:sz w:val="22"/>
          <w:lang w:val="en-US"/>
        </w:rPr>
      </w:pPr>
      <w:r w:rsidRPr="00CA3966">
        <w:rPr>
          <w:sz w:val="22"/>
          <w:lang w:val="en-US"/>
        </w:rPr>
        <w:t>4.</w:t>
      </w:r>
      <w:r w:rsidRPr="00CA3966">
        <w:rPr>
          <w:sz w:val="22"/>
          <w:lang w:val="en-US"/>
        </w:rPr>
        <w:tab/>
        <w:t>The application also ignores the fact that the liability of the 2</w:t>
      </w:r>
      <w:r w:rsidRPr="00CA3966">
        <w:rPr>
          <w:sz w:val="22"/>
          <w:vertAlign w:val="superscript"/>
          <w:lang w:val="en-US"/>
        </w:rPr>
        <w:t>nd</w:t>
      </w:r>
      <w:r w:rsidRPr="00CA3966">
        <w:rPr>
          <w:sz w:val="22"/>
          <w:lang w:val="en-US"/>
        </w:rPr>
        <w:t xml:space="preserve"> respondent puts the applicant in a very tight position.</w:t>
      </w:r>
    </w:p>
    <w:p w:rsidR="00B005CF" w:rsidRPr="00CA3966" w:rsidRDefault="00B005CF" w:rsidP="003F3968">
      <w:pPr>
        <w:pStyle w:val="NoSpacing"/>
        <w:ind w:left="1440" w:hanging="720"/>
        <w:jc w:val="both"/>
        <w:rPr>
          <w:sz w:val="22"/>
          <w:lang w:val="en-US"/>
        </w:rPr>
      </w:pPr>
      <w:r w:rsidRPr="00CA3966">
        <w:rPr>
          <w:sz w:val="22"/>
          <w:lang w:val="en-US"/>
        </w:rPr>
        <w:t>5.</w:t>
      </w:r>
      <w:r w:rsidRPr="00CA3966">
        <w:rPr>
          <w:sz w:val="22"/>
          <w:lang w:val="en-US"/>
        </w:rPr>
        <w:tab/>
      </w:r>
      <w:r w:rsidR="003F3968" w:rsidRPr="00CA3966">
        <w:rPr>
          <w:sz w:val="22"/>
          <w:lang w:val="en-US"/>
        </w:rPr>
        <w:t>T</w:t>
      </w:r>
      <w:r w:rsidRPr="00CA3966">
        <w:rPr>
          <w:sz w:val="22"/>
          <w:lang w:val="en-US"/>
        </w:rPr>
        <w:t>he application ignores the merit of the matter and wants it terminated prematurely.</w:t>
      </w:r>
    </w:p>
    <w:p w:rsidR="00B005CF" w:rsidRPr="00CA3966" w:rsidRDefault="00B005CF" w:rsidP="003F3968">
      <w:pPr>
        <w:pStyle w:val="NoSpacing"/>
        <w:ind w:left="1440" w:hanging="720"/>
        <w:jc w:val="both"/>
        <w:rPr>
          <w:sz w:val="22"/>
          <w:lang w:val="en-US"/>
        </w:rPr>
      </w:pPr>
      <w:r w:rsidRPr="00CA3966">
        <w:rPr>
          <w:sz w:val="22"/>
          <w:lang w:val="en-US"/>
        </w:rPr>
        <w:t>6.</w:t>
      </w:r>
      <w:r w:rsidRPr="00CA3966">
        <w:rPr>
          <w:sz w:val="22"/>
          <w:lang w:val="en-US"/>
        </w:rPr>
        <w:tab/>
        <w:t>I have a good case against the 2</w:t>
      </w:r>
      <w:r w:rsidRPr="00CA3966">
        <w:rPr>
          <w:sz w:val="22"/>
          <w:vertAlign w:val="superscript"/>
          <w:lang w:val="en-US"/>
        </w:rPr>
        <w:t>nd</w:t>
      </w:r>
      <w:r w:rsidRPr="00CA3966">
        <w:rPr>
          <w:sz w:val="22"/>
          <w:lang w:val="en-US"/>
        </w:rPr>
        <w:t xml:space="preserve"> respondent.  Applicant and 2</w:t>
      </w:r>
      <w:r w:rsidRPr="00CA3966">
        <w:rPr>
          <w:sz w:val="22"/>
          <w:vertAlign w:val="superscript"/>
          <w:lang w:val="en-US"/>
        </w:rPr>
        <w:t>nd</w:t>
      </w:r>
      <w:r w:rsidRPr="00CA3966">
        <w:rPr>
          <w:sz w:val="22"/>
          <w:lang w:val="en-US"/>
        </w:rPr>
        <w:t xml:space="preserve"> respondent are jointly and severally liable to me.</w:t>
      </w:r>
    </w:p>
    <w:p w:rsidR="00B005CF" w:rsidRPr="00CA3966" w:rsidRDefault="00B005CF" w:rsidP="003F3968">
      <w:pPr>
        <w:pStyle w:val="NoSpacing"/>
        <w:ind w:left="1440" w:hanging="720"/>
        <w:jc w:val="both"/>
        <w:rPr>
          <w:sz w:val="22"/>
          <w:lang w:val="en-US"/>
        </w:rPr>
      </w:pPr>
      <w:r w:rsidRPr="00CA3966">
        <w:rPr>
          <w:sz w:val="22"/>
          <w:lang w:val="en-US"/>
        </w:rPr>
        <w:t>7.</w:t>
      </w:r>
      <w:r w:rsidRPr="00CA3966">
        <w:rPr>
          <w:sz w:val="22"/>
          <w:lang w:val="en-US"/>
        </w:rPr>
        <w:tab/>
      </w:r>
      <w:r w:rsidR="003F3968" w:rsidRPr="00CA3966">
        <w:rPr>
          <w:sz w:val="22"/>
          <w:lang w:val="en-US"/>
        </w:rPr>
        <w:t>T</w:t>
      </w:r>
      <w:r w:rsidR="00937B07" w:rsidRPr="00CA3966">
        <w:rPr>
          <w:sz w:val="22"/>
          <w:lang w:val="en-US"/>
        </w:rPr>
        <w:t>he “2</w:t>
      </w:r>
      <w:r w:rsidR="00937B07" w:rsidRPr="00CA3966">
        <w:rPr>
          <w:sz w:val="22"/>
          <w:vertAlign w:val="superscript"/>
          <w:lang w:val="en-US"/>
        </w:rPr>
        <w:t>nd</w:t>
      </w:r>
      <w:r w:rsidR="00937B07" w:rsidRPr="00CA3966">
        <w:rPr>
          <w:sz w:val="22"/>
          <w:lang w:val="en-US"/>
        </w:rPr>
        <w:t xml:space="preserve"> respondent’s plea” is outstanding and the claim</w:t>
      </w:r>
      <w:r w:rsidR="00311442">
        <w:rPr>
          <w:sz w:val="22"/>
          <w:lang w:val="en-US"/>
        </w:rPr>
        <w:t>s</w:t>
      </w:r>
      <w:r w:rsidR="00937B07" w:rsidRPr="00CA3966">
        <w:rPr>
          <w:sz w:val="22"/>
          <w:lang w:val="en-US"/>
        </w:rPr>
        <w:t xml:space="preserve"> against applicant and “1</w:t>
      </w:r>
      <w:r w:rsidR="00937B07" w:rsidRPr="00CA3966">
        <w:rPr>
          <w:sz w:val="22"/>
          <w:vertAlign w:val="superscript"/>
          <w:lang w:val="en-US"/>
        </w:rPr>
        <w:t>st</w:t>
      </w:r>
      <w:r w:rsidR="00937B07" w:rsidRPr="00CA3966">
        <w:rPr>
          <w:sz w:val="22"/>
          <w:lang w:val="en-US"/>
        </w:rPr>
        <w:t xml:space="preserve"> respondent” are two in one and there is no way they can be separated.</w:t>
      </w:r>
    </w:p>
    <w:p w:rsidR="00937B07" w:rsidRPr="00CA3966" w:rsidRDefault="00937B07" w:rsidP="003F3968">
      <w:pPr>
        <w:pStyle w:val="NoSpacing"/>
        <w:ind w:left="1440" w:hanging="720"/>
        <w:jc w:val="both"/>
        <w:rPr>
          <w:sz w:val="22"/>
          <w:lang w:val="en-US"/>
        </w:rPr>
      </w:pPr>
      <w:r w:rsidRPr="00CA3966">
        <w:rPr>
          <w:sz w:val="22"/>
          <w:lang w:val="en-US"/>
        </w:rPr>
        <w:t>8.</w:t>
      </w:r>
      <w:r w:rsidRPr="00CA3966">
        <w:rPr>
          <w:sz w:val="22"/>
          <w:lang w:val="en-US"/>
        </w:rPr>
        <w:tab/>
      </w:r>
      <w:r w:rsidR="003F3968" w:rsidRPr="00CA3966">
        <w:rPr>
          <w:sz w:val="22"/>
          <w:lang w:val="en-US"/>
        </w:rPr>
        <w:t>M</w:t>
      </w:r>
      <w:r w:rsidRPr="00CA3966">
        <w:rPr>
          <w:sz w:val="22"/>
          <w:lang w:val="en-US"/>
        </w:rPr>
        <w:t>y case against the applicant and the 2</w:t>
      </w:r>
      <w:r w:rsidRPr="00CA3966">
        <w:rPr>
          <w:sz w:val="22"/>
          <w:vertAlign w:val="superscript"/>
          <w:lang w:val="en-US"/>
        </w:rPr>
        <w:t>nd</w:t>
      </w:r>
      <w:r w:rsidRPr="00CA3966">
        <w:rPr>
          <w:sz w:val="22"/>
          <w:lang w:val="en-US"/>
        </w:rPr>
        <w:t xml:space="preserve"> respondent has merit and “justice demands that it proceeds to finality.”</w:t>
      </w:r>
    </w:p>
    <w:p w:rsidR="00937B07" w:rsidRPr="00CA3966" w:rsidRDefault="00937B07" w:rsidP="003064FD">
      <w:pPr>
        <w:pStyle w:val="NoSpacing"/>
        <w:jc w:val="both"/>
        <w:rPr>
          <w:sz w:val="22"/>
          <w:lang w:val="en-US"/>
        </w:rPr>
      </w:pPr>
    </w:p>
    <w:p w:rsidR="00937B07" w:rsidRPr="0010511A" w:rsidRDefault="00937B07" w:rsidP="00CA3966">
      <w:pPr>
        <w:spacing w:after="0"/>
        <w:jc w:val="both"/>
        <w:rPr>
          <w:b/>
          <w:sz w:val="24"/>
          <w:szCs w:val="24"/>
          <w:lang w:val="en-US"/>
        </w:rPr>
      </w:pPr>
      <w:r w:rsidRPr="0010511A">
        <w:rPr>
          <w:b/>
          <w:sz w:val="24"/>
          <w:szCs w:val="24"/>
          <w:lang w:val="en-US"/>
        </w:rPr>
        <w:t>The issue</w:t>
      </w:r>
    </w:p>
    <w:p w:rsidR="00937B07" w:rsidRPr="0010511A" w:rsidRDefault="00937B07" w:rsidP="00CA3966">
      <w:pPr>
        <w:spacing w:after="0"/>
        <w:ind w:left="1440" w:hanging="720"/>
        <w:jc w:val="both"/>
        <w:rPr>
          <w:sz w:val="24"/>
          <w:szCs w:val="24"/>
          <w:lang w:val="en-US"/>
        </w:rPr>
      </w:pPr>
      <w:r w:rsidRPr="0010511A">
        <w:rPr>
          <w:sz w:val="24"/>
          <w:szCs w:val="24"/>
          <w:lang w:val="en-US"/>
        </w:rPr>
        <w:t>(1)</w:t>
      </w:r>
      <w:r w:rsidRPr="0010511A">
        <w:rPr>
          <w:sz w:val="24"/>
          <w:szCs w:val="24"/>
          <w:lang w:val="en-US"/>
        </w:rPr>
        <w:tab/>
        <w:t xml:space="preserve">Whether or </w:t>
      </w:r>
      <w:r w:rsidR="007F3105" w:rsidRPr="0010511A">
        <w:rPr>
          <w:sz w:val="24"/>
          <w:szCs w:val="24"/>
          <w:lang w:val="en-US"/>
        </w:rPr>
        <w:t>n</w:t>
      </w:r>
      <w:r w:rsidRPr="0010511A">
        <w:rPr>
          <w:sz w:val="24"/>
          <w:szCs w:val="24"/>
          <w:lang w:val="en-US"/>
        </w:rPr>
        <w:t>ot the applicant has laid grounds warranting the dismissal of the action matter?</w:t>
      </w:r>
    </w:p>
    <w:p w:rsidR="0010511A" w:rsidRPr="00CA3966" w:rsidRDefault="007F3105" w:rsidP="00CA3966">
      <w:pPr>
        <w:spacing w:after="0"/>
        <w:ind w:left="1440" w:hanging="720"/>
        <w:jc w:val="both"/>
        <w:rPr>
          <w:sz w:val="24"/>
          <w:szCs w:val="24"/>
          <w:lang w:val="en-US"/>
        </w:rPr>
      </w:pPr>
      <w:r w:rsidRPr="0010511A">
        <w:rPr>
          <w:sz w:val="24"/>
          <w:szCs w:val="24"/>
          <w:lang w:val="en-US"/>
        </w:rPr>
        <w:t>(2)</w:t>
      </w:r>
      <w:r w:rsidRPr="0010511A">
        <w:rPr>
          <w:sz w:val="24"/>
          <w:szCs w:val="24"/>
          <w:lang w:val="en-US"/>
        </w:rPr>
        <w:tab/>
        <w:t xml:space="preserve">Whether or not the </w:t>
      </w:r>
      <w:r w:rsidR="00CA3966">
        <w:rPr>
          <w:sz w:val="24"/>
          <w:szCs w:val="24"/>
          <w:lang w:val="en-US"/>
        </w:rPr>
        <w:t xml:space="preserve">first </w:t>
      </w:r>
      <w:r w:rsidRPr="0010511A">
        <w:rPr>
          <w:sz w:val="24"/>
          <w:szCs w:val="24"/>
          <w:lang w:val="en-US"/>
        </w:rPr>
        <w:t>respondent has shown good cause why the action matter should not be dismissed for want of prosecution?</w:t>
      </w:r>
    </w:p>
    <w:p w:rsidR="007F3105" w:rsidRPr="0010511A" w:rsidRDefault="007F3105" w:rsidP="00CA3966">
      <w:pPr>
        <w:spacing w:after="0"/>
        <w:jc w:val="both"/>
        <w:rPr>
          <w:b/>
          <w:sz w:val="24"/>
          <w:szCs w:val="24"/>
          <w:lang w:val="en-US"/>
        </w:rPr>
      </w:pPr>
      <w:r w:rsidRPr="0010511A">
        <w:rPr>
          <w:b/>
          <w:sz w:val="24"/>
          <w:szCs w:val="24"/>
          <w:lang w:val="en-US"/>
        </w:rPr>
        <w:t>The law</w:t>
      </w:r>
    </w:p>
    <w:p w:rsidR="007F3105" w:rsidRPr="0010511A" w:rsidRDefault="007F3105" w:rsidP="00CA3966">
      <w:pPr>
        <w:spacing w:after="0"/>
        <w:ind w:firstLine="720"/>
        <w:jc w:val="both"/>
        <w:rPr>
          <w:sz w:val="24"/>
          <w:szCs w:val="24"/>
          <w:lang w:val="en-US"/>
        </w:rPr>
      </w:pPr>
      <w:r w:rsidRPr="0010511A">
        <w:rPr>
          <w:sz w:val="24"/>
          <w:szCs w:val="24"/>
          <w:lang w:val="en-US"/>
        </w:rPr>
        <w:t>An application</w:t>
      </w:r>
      <w:r w:rsidR="00676B40" w:rsidRPr="0010511A">
        <w:rPr>
          <w:sz w:val="24"/>
          <w:szCs w:val="24"/>
          <w:lang w:val="en-US"/>
        </w:rPr>
        <w:t xml:space="preserve"> for dismissal for want of prosecu</w:t>
      </w:r>
      <w:r w:rsidR="00CA3966">
        <w:rPr>
          <w:sz w:val="24"/>
          <w:szCs w:val="24"/>
          <w:lang w:val="en-US"/>
        </w:rPr>
        <w:t xml:space="preserve">tion </w:t>
      </w:r>
      <w:r w:rsidR="00311442">
        <w:rPr>
          <w:sz w:val="24"/>
          <w:szCs w:val="24"/>
          <w:lang w:val="en-US"/>
        </w:rPr>
        <w:t xml:space="preserve">is </w:t>
      </w:r>
      <w:r w:rsidR="00CA3966">
        <w:rPr>
          <w:sz w:val="24"/>
          <w:szCs w:val="24"/>
          <w:lang w:val="en-US"/>
        </w:rPr>
        <w:t>made in terms of Rule 31</w:t>
      </w:r>
      <w:r w:rsidR="00676B40" w:rsidRPr="0010511A">
        <w:rPr>
          <w:sz w:val="24"/>
          <w:szCs w:val="24"/>
          <w:lang w:val="en-US"/>
        </w:rPr>
        <w:t>(3) of the High Court of Zimbabwe Rules 2021.</w:t>
      </w:r>
    </w:p>
    <w:p w:rsidR="00CA3966" w:rsidRDefault="00676B40" w:rsidP="00CA3966">
      <w:pPr>
        <w:jc w:val="both"/>
        <w:rPr>
          <w:sz w:val="24"/>
          <w:szCs w:val="24"/>
          <w:lang w:val="en-US"/>
        </w:rPr>
      </w:pPr>
      <w:r w:rsidRPr="0010511A">
        <w:rPr>
          <w:sz w:val="24"/>
          <w:szCs w:val="24"/>
          <w:lang w:val="en-US"/>
        </w:rPr>
        <w:t>The Rule states:</w:t>
      </w:r>
    </w:p>
    <w:p w:rsidR="003F3968" w:rsidRPr="00CA3966" w:rsidRDefault="00C73558" w:rsidP="00CA3966">
      <w:pPr>
        <w:ind w:firstLine="720"/>
        <w:jc w:val="both"/>
        <w:rPr>
          <w:sz w:val="22"/>
          <w:lang w:val="en-US"/>
        </w:rPr>
      </w:pPr>
      <w:r w:rsidRPr="00CA3966">
        <w:rPr>
          <w:sz w:val="22"/>
          <w:u w:val="single"/>
          <w:lang w:val="en-US"/>
        </w:rPr>
        <w:t>“Application for dismissal of actions</w:t>
      </w:r>
    </w:p>
    <w:p w:rsidR="008B3331" w:rsidRPr="00CA3966" w:rsidRDefault="00C73558" w:rsidP="003F3968">
      <w:pPr>
        <w:pStyle w:val="NoSpacing"/>
        <w:ind w:left="1440" w:hanging="720"/>
        <w:jc w:val="both"/>
        <w:rPr>
          <w:sz w:val="22"/>
          <w:lang w:val="en-US"/>
        </w:rPr>
      </w:pPr>
      <w:r w:rsidRPr="00CA3966">
        <w:rPr>
          <w:sz w:val="22"/>
          <w:lang w:val="en-US"/>
        </w:rPr>
        <w:t>31 (3)</w:t>
      </w:r>
      <w:r w:rsidRPr="00CA3966">
        <w:rPr>
          <w:sz w:val="22"/>
          <w:lang w:val="en-US"/>
        </w:rPr>
        <w:tab/>
      </w:r>
      <w:r w:rsidR="008B3331" w:rsidRPr="00CA3966">
        <w:rPr>
          <w:sz w:val="22"/>
          <w:lang w:val="en-US"/>
        </w:rPr>
        <w:t xml:space="preserve">Where the defendant has filed a plea and the plaintiff has not, after one month of the filing of such plea, taken </w:t>
      </w:r>
      <w:r w:rsidR="00311442">
        <w:rPr>
          <w:sz w:val="22"/>
          <w:lang w:val="en-US"/>
        </w:rPr>
        <w:t xml:space="preserve">any </w:t>
      </w:r>
      <w:r w:rsidR="008B3331" w:rsidRPr="00CA3966">
        <w:rPr>
          <w:sz w:val="22"/>
          <w:lang w:val="en-US"/>
        </w:rPr>
        <w:t xml:space="preserve">further step to prosecute the action, the defendant may, on notice to the applicant make a court application for the dismissal of the action for want of prosecution and such application shall be supported by affidavit made by the </w:t>
      </w:r>
      <w:r w:rsidR="008B3331" w:rsidRPr="00CA3966">
        <w:rPr>
          <w:sz w:val="22"/>
          <w:lang w:val="en-US"/>
        </w:rPr>
        <w:lastRenderedPageBreak/>
        <w:t>defendant or a person who can swear positively to the facts or averments set out therein, setting out the grounds for seeking that relief and on hearing an application the court may either grant the application or dismiss it and make such order as to costs as it considers necessary in the circumstances.</w:t>
      </w:r>
    </w:p>
    <w:p w:rsidR="008B3331" w:rsidRPr="0010511A" w:rsidRDefault="008B3331" w:rsidP="003F3968">
      <w:pPr>
        <w:pStyle w:val="NoSpacing"/>
        <w:ind w:left="1440" w:hanging="720"/>
        <w:jc w:val="both"/>
        <w:rPr>
          <w:sz w:val="24"/>
          <w:szCs w:val="24"/>
          <w:lang w:val="en-US"/>
        </w:rPr>
      </w:pPr>
      <w:r w:rsidRPr="00CA3966">
        <w:rPr>
          <w:sz w:val="22"/>
          <w:lang w:val="en-US"/>
        </w:rPr>
        <w:t>(4)</w:t>
      </w:r>
      <w:r w:rsidRPr="00CA3966">
        <w:rPr>
          <w:sz w:val="22"/>
          <w:lang w:val="en-US"/>
        </w:rPr>
        <w:tab/>
        <w:t>Subject to this rule, the rules relating to the filing of court applications, shall apply to an application under this rule and to any opposition thereto.”</w:t>
      </w:r>
    </w:p>
    <w:p w:rsidR="0010511A" w:rsidRDefault="0010511A" w:rsidP="003064FD">
      <w:pPr>
        <w:ind w:firstLine="720"/>
        <w:jc w:val="both"/>
        <w:rPr>
          <w:sz w:val="24"/>
          <w:szCs w:val="24"/>
          <w:lang w:val="en-US"/>
        </w:rPr>
      </w:pPr>
    </w:p>
    <w:p w:rsidR="00676B40" w:rsidRPr="0010511A" w:rsidRDefault="008B3331" w:rsidP="003064FD">
      <w:pPr>
        <w:ind w:firstLine="720"/>
        <w:jc w:val="both"/>
        <w:rPr>
          <w:sz w:val="24"/>
          <w:szCs w:val="24"/>
          <w:lang w:val="en-US"/>
        </w:rPr>
      </w:pPr>
      <w:r w:rsidRPr="0010511A">
        <w:rPr>
          <w:sz w:val="24"/>
          <w:szCs w:val="24"/>
          <w:lang w:val="en-US"/>
        </w:rPr>
        <w:t xml:space="preserve">In </w:t>
      </w:r>
      <w:proofErr w:type="spellStart"/>
      <w:r w:rsidRPr="0010511A">
        <w:rPr>
          <w:i/>
          <w:sz w:val="24"/>
          <w:szCs w:val="24"/>
          <w:lang w:val="en-US"/>
        </w:rPr>
        <w:t>Karengwa</w:t>
      </w:r>
      <w:proofErr w:type="spellEnd"/>
      <w:r w:rsidRPr="0010511A">
        <w:rPr>
          <w:sz w:val="24"/>
          <w:szCs w:val="24"/>
          <w:lang w:val="en-US"/>
        </w:rPr>
        <w:t xml:space="preserve"> v </w:t>
      </w:r>
      <w:proofErr w:type="spellStart"/>
      <w:r w:rsidRPr="0010511A">
        <w:rPr>
          <w:i/>
          <w:sz w:val="24"/>
          <w:szCs w:val="24"/>
          <w:lang w:val="en-US"/>
        </w:rPr>
        <w:t>Mpofu</w:t>
      </w:r>
      <w:proofErr w:type="spellEnd"/>
      <w:r w:rsidRPr="0010511A">
        <w:rPr>
          <w:i/>
          <w:sz w:val="24"/>
          <w:szCs w:val="24"/>
          <w:lang w:val="en-US"/>
        </w:rPr>
        <w:t xml:space="preserve"> </w:t>
      </w:r>
      <w:r w:rsidRPr="0010511A">
        <w:rPr>
          <w:sz w:val="24"/>
          <w:szCs w:val="24"/>
          <w:lang w:val="en-US"/>
        </w:rPr>
        <w:t>HH-56-15, the court while dealing with an application for dismissal for</w:t>
      </w:r>
      <w:r w:rsidR="00E0346A" w:rsidRPr="0010511A">
        <w:rPr>
          <w:sz w:val="24"/>
          <w:szCs w:val="24"/>
          <w:lang w:val="en-US"/>
        </w:rPr>
        <w:t xml:space="preserve"> want of prosecution in a matter where the applicant had failed to file his answering affidavit within the prescribed t</w:t>
      </w:r>
      <w:r w:rsidR="00311442">
        <w:rPr>
          <w:sz w:val="24"/>
          <w:szCs w:val="24"/>
          <w:lang w:val="en-US"/>
        </w:rPr>
        <w:t xml:space="preserve">ime </w:t>
      </w:r>
      <w:r w:rsidR="00E0346A" w:rsidRPr="0010511A">
        <w:rPr>
          <w:sz w:val="24"/>
          <w:szCs w:val="24"/>
          <w:lang w:val="en-US"/>
        </w:rPr>
        <w:t>said:</w:t>
      </w:r>
    </w:p>
    <w:p w:rsidR="00E0346A" w:rsidRPr="00CA3966" w:rsidRDefault="00E0346A" w:rsidP="003F3968">
      <w:pPr>
        <w:pStyle w:val="NoSpacing"/>
        <w:ind w:left="720"/>
        <w:jc w:val="both"/>
        <w:rPr>
          <w:sz w:val="22"/>
          <w:lang w:val="en-US"/>
        </w:rPr>
      </w:pPr>
      <w:r w:rsidRPr="00CA3966">
        <w:rPr>
          <w:sz w:val="22"/>
          <w:lang w:val="en-US"/>
        </w:rPr>
        <w:t>“These courts have a</w:t>
      </w:r>
      <w:r w:rsidR="00311442">
        <w:rPr>
          <w:sz w:val="22"/>
          <w:lang w:val="en-US"/>
        </w:rPr>
        <w:t>do</w:t>
      </w:r>
      <w:r w:rsidRPr="00CA3966">
        <w:rPr>
          <w:sz w:val="22"/>
          <w:lang w:val="en-US"/>
        </w:rPr>
        <w:t xml:space="preserve">pted a very strict approach in matters where an applicant failed to file his answering affidavit or set the matter down for hearing.  The </w:t>
      </w:r>
      <w:r w:rsidR="00AA7EED" w:rsidRPr="00CA3966">
        <w:rPr>
          <w:sz w:val="22"/>
          <w:lang w:val="en-US"/>
        </w:rPr>
        <w:t xml:space="preserve">court usually looks at the reasons for failure to act timeously.  Where </w:t>
      </w:r>
      <w:r w:rsidR="00324970" w:rsidRPr="00CA3966">
        <w:rPr>
          <w:sz w:val="22"/>
          <w:lang w:val="en-US"/>
        </w:rPr>
        <w:t xml:space="preserve">failing to act is the result of an either disregard of the rules of the court </w:t>
      </w:r>
      <w:r w:rsidR="00311442">
        <w:rPr>
          <w:sz w:val="22"/>
          <w:lang w:val="en-US"/>
        </w:rPr>
        <w:t>or</w:t>
      </w:r>
      <w:r w:rsidR="00324970" w:rsidRPr="00CA3966">
        <w:rPr>
          <w:sz w:val="22"/>
          <w:lang w:val="en-US"/>
        </w:rPr>
        <w:t xml:space="preserve"> prescribed time limits</w:t>
      </w:r>
      <w:r w:rsidR="00311442">
        <w:rPr>
          <w:sz w:val="22"/>
          <w:lang w:val="en-US"/>
        </w:rPr>
        <w:t>, t</w:t>
      </w:r>
      <w:r w:rsidR="00324970" w:rsidRPr="00CA3966">
        <w:rPr>
          <w:sz w:val="22"/>
          <w:lang w:val="en-US"/>
        </w:rPr>
        <w:t xml:space="preserve">he courts are extremely reluctant to give any further indulgence to the defaulting party.  See </w:t>
      </w:r>
      <w:r w:rsidR="00324970" w:rsidRPr="00CA3966">
        <w:rPr>
          <w:i/>
          <w:sz w:val="22"/>
          <w:lang w:val="en-US"/>
        </w:rPr>
        <w:t>Moon</w:t>
      </w:r>
      <w:r w:rsidR="00324970" w:rsidRPr="00CA3966">
        <w:rPr>
          <w:sz w:val="22"/>
          <w:lang w:val="en-US"/>
        </w:rPr>
        <w:t xml:space="preserve"> v </w:t>
      </w:r>
      <w:r w:rsidR="00324970" w:rsidRPr="00CA3966">
        <w:rPr>
          <w:i/>
          <w:sz w:val="22"/>
          <w:lang w:val="en-US"/>
        </w:rPr>
        <w:t>Moon</w:t>
      </w:r>
      <w:r w:rsidR="00324970" w:rsidRPr="00CA3966">
        <w:rPr>
          <w:sz w:val="22"/>
          <w:lang w:val="en-US"/>
        </w:rPr>
        <w:t xml:space="preserve"> HB-94-05.  In the case of </w:t>
      </w:r>
      <w:proofErr w:type="spellStart"/>
      <w:r w:rsidR="00324970" w:rsidRPr="00CA3966">
        <w:rPr>
          <w:i/>
          <w:sz w:val="22"/>
          <w:lang w:val="en-US"/>
        </w:rPr>
        <w:t>Ndlovu</w:t>
      </w:r>
      <w:proofErr w:type="spellEnd"/>
      <w:r w:rsidR="00324970" w:rsidRPr="00CA3966">
        <w:rPr>
          <w:sz w:val="22"/>
          <w:lang w:val="en-US"/>
        </w:rPr>
        <w:t xml:space="preserve"> v </w:t>
      </w:r>
      <w:proofErr w:type="spellStart"/>
      <w:r w:rsidR="00324970" w:rsidRPr="00CA3966">
        <w:rPr>
          <w:i/>
          <w:sz w:val="22"/>
          <w:lang w:val="en-US"/>
        </w:rPr>
        <w:t>Chigaazira</w:t>
      </w:r>
      <w:proofErr w:type="spellEnd"/>
      <w:r w:rsidR="00324970" w:rsidRPr="00CA3966">
        <w:rPr>
          <w:sz w:val="22"/>
          <w:lang w:val="en-US"/>
        </w:rPr>
        <w:t xml:space="preserve"> HB-104/05 the learned judge indicated tha</w:t>
      </w:r>
      <w:r w:rsidR="006C05B8" w:rsidRPr="00CA3966">
        <w:rPr>
          <w:sz w:val="22"/>
          <w:lang w:val="en-US"/>
        </w:rPr>
        <w:t>t</w:t>
      </w:r>
      <w:r w:rsidR="00324970" w:rsidRPr="00CA3966">
        <w:rPr>
          <w:sz w:val="22"/>
          <w:lang w:val="en-US"/>
        </w:rPr>
        <w:t xml:space="preserve"> the reason why Rule 236 had to be enforced is to ensure that finality is brought to legal proceedings.”</w:t>
      </w:r>
    </w:p>
    <w:p w:rsidR="003F3968" w:rsidRPr="0010511A" w:rsidRDefault="003F3968" w:rsidP="003F3968">
      <w:pPr>
        <w:pStyle w:val="NoSpacing"/>
        <w:jc w:val="both"/>
        <w:rPr>
          <w:sz w:val="24"/>
          <w:szCs w:val="24"/>
          <w:lang w:val="en-US"/>
        </w:rPr>
      </w:pPr>
    </w:p>
    <w:p w:rsidR="00324970" w:rsidRPr="0010511A" w:rsidRDefault="00324970" w:rsidP="003064FD">
      <w:pPr>
        <w:ind w:firstLine="720"/>
        <w:jc w:val="both"/>
        <w:rPr>
          <w:sz w:val="24"/>
          <w:szCs w:val="24"/>
          <w:lang w:val="en-US"/>
        </w:rPr>
      </w:pPr>
      <w:r w:rsidRPr="0010511A">
        <w:rPr>
          <w:sz w:val="24"/>
          <w:szCs w:val="24"/>
          <w:lang w:val="en-US"/>
        </w:rPr>
        <w:t xml:space="preserve">The significance of the rule is to be found in the case of </w:t>
      </w:r>
      <w:proofErr w:type="spellStart"/>
      <w:r w:rsidRPr="0010511A">
        <w:rPr>
          <w:i/>
          <w:sz w:val="24"/>
          <w:szCs w:val="24"/>
          <w:lang w:val="en-US"/>
        </w:rPr>
        <w:t>Kimley</w:t>
      </w:r>
      <w:proofErr w:type="spellEnd"/>
      <w:r w:rsidRPr="0010511A">
        <w:rPr>
          <w:i/>
          <w:sz w:val="24"/>
          <w:szCs w:val="24"/>
          <w:lang w:val="en-US"/>
        </w:rPr>
        <w:t xml:space="preserve"> Row Inve</w:t>
      </w:r>
      <w:r w:rsidR="003F3968" w:rsidRPr="0010511A">
        <w:rPr>
          <w:i/>
          <w:sz w:val="24"/>
          <w:szCs w:val="24"/>
          <w:lang w:val="en-US"/>
        </w:rPr>
        <w:t>s</w:t>
      </w:r>
      <w:r w:rsidRPr="0010511A">
        <w:rPr>
          <w:i/>
          <w:sz w:val="24"/>
          <w:szCs w:val="24"/>
          <w:lang w:val="en-US"/>
        </w:rPr>
        <w:t>tments (</w:t>
      </w:r>
      <w:proofErr w:type="spellStart"/>
      <w:r w:rsidRPr="0010511A">
        <w:rPr>
          <w:i/>
          <w:sz w:val="24"/>
          <w:szCs w:val="24"/>
          <w:lang w:val="en-US"/>
        </w:rPr>
        <w:t>Pvt</w:t>
      </w:r>
      <w:proofErr w:type="spellEnd"/>
      <w:r w:rsidRPr="0010511A">
        <w:rPr>
          <w:i/>
          <w:sz w:val="24"/>
          <w:szCs w:val="24"/>
          <w:lang w:val="en-US"/>
        </w:rPr>
        <w:t>) Ltd</w:t>
      </w:r>
      <w:r w:rsidRPr="0010511A">
        <w:rPr>
          <w:sz w:val="24"/>
          <w:szCs w:val="24"/>
          <w:lang w:val="en-US"/>
        </w:rPr>
        <w:t xml:space="preserve"> v </w:t>
      </w:r>
      <w:r w:rsidRPr="0010511A">
        <w:rPr>
          <w:i/>
          <w:sz w:val="24"/>
          <w:szCs w:val="24"/>
          <w:lang w:val="en-US"/>
        </w:rPr>
        <w:t>City Bright (</w:t>
      </w:r>
      <w:proofErr w:type="spellStart"/>
      <w:r w:rsidRPr="0010511A">
        <w:rPr>
          <w:i/>
          <w:sz w:val="24"/>
          <w:szCs w:val="24"/>
          <w:lang w:val="en-US"/>
        </w:rPr>
        <w:t>Pvt</w:t>
      </w:r>
      <w:proofErr w:type="spellEnd"/>
      <w:r w:rsidRPr="0010511A">
        <w:rPr>
          <w:i/>
          <w:sz w:val="24"/>
          <w:szCs w:val="24"/>
          <w:lang w:val="en-US"/>
        </w:rPr>
        <w:t xml:space="preserve">) Ltd &amp; </w:t>
      </w:r>
      <w:proofErr w:type="spellStart"/>
      <w:r w:rsidRPr="0010511A">
        <w:rPr>
          <w:i/>
          <w:sz w:val="24"/>
          <w:szCs w:val="24"/>
          <w:lang w:val="en-US"/>
        </w:rPr>
        <w:t>Anor</w:t>
      </w:r>
      <w:proofErr w:type="spellEnd"/>
      <w:r w:rsidRPr="0010511A">
        <w:rPr>
          <w:sz w:val="24"/>
          <w:szCs w:val="24"/>
          <w:lang w:val="en-US"/>
        </w:rPr>
        <w:t xml:space="preserve"> HH-792-15 wherein the court quoted an old case of </w:t>
      </w:r>
      <w:proofErr w:type="spellStart"/>
      <w:r w:rsidRPr="0010511A">
        <w:rPr>
          <w:i/>
          <w:sz w:val="24"/>
          <w:szCs w:val="24"/>
          <w:lang w:val="en-US"/>
        </w:rPr>
        <w:t>Marange</w:t>
      </w:r>
      <w:proofErr w:type="spellEnd"/>
      <w:r w:rsidRPr="0010511A">
        <w:rPr>
          <w:i/>
          <w:sz w:val="24"/>
          <w:szCs w:val="24"/>
          <w:lang w:val="en-US"/>
        </w:rPr>
        <w:t xml:space="preserve"> </w:t>
      </w:r>
      <w:r w:rsidRPr="0010511A">
        <w:rPr>
          <w:sz w:val="24"/>
          <w:szCs w:val="24"/>
          <w:lang w:val="en-US"/>
        </w:rPr>
        <w:t xml:space="preserve">v </w:t>
      </w:r>
      <w:r w:rsidRPr="0010511A">
        <w:rPr>
          <w:i/>
          <w:sz w:val="24"/>
          <w:szCs w:val="24"/>
          <w:lang w:val="en-US"/>
        </w:rPr>
        <w:t>Hide &amp; Skin</w:t>
      </w:r>
      <w:r w:rsidR="00C86E90" w:rsidRPr="0010511A">
        <w:rPr>
          <w:i/>
          <w:sz w:val="24"/>
          <w:szCs w:val="24"/>
          <w:lang w:val="en-US"/>
        </w:rPr>
        <w:t xml:space="preserve"> </w:t>
      </w:r>
      <w:proofErr w:type="spellStart"/>
      <w:r w:rsidR="00C86E90" w:rsidRPr="0010511A">
        <w:rPr>
          <w:i/>
          <w:sz w:val="24"/>
          <w:szCs w:val="24"/>
          <w:lang w:val="en-US"/>
        </w:rPr>
        <w:t>Colrectors</w:t>
      </w:r>
      <w:proofErr w:type="spellEnd"/>
      <w:r w:rsidR="00C86E90" w:rsidRPr="0010511A">
        <w:rPr>
          <w:i/>
          <w:sz w:val="24"/>
          <w:szCs w:val="24"/>
          <w:lang w:val="en-US"/>
        </w:rPr>
        <w:t xml:space="preserve"> (</w:t>
      </w:r>
      <w:proofErr w:type="spellStart"/>
      <w:r w:rsidR="00C86E90" w:rsidRPr="0010511A">
        <w:rPr>
          <w:i/>
          <w:sz w:val="24"/>
          <w:szCs w:val="24"/>
          <w:lang w:val="en-US"/>
        </w:rPr>
        <w:t>Pvt</w:t>
      </w:r>
      <w:proofErr w:type="spellEnd"/>
      <w:r w:rsidR="00C86E90" w:rsidRPr="0010511A">
        <w:rPr>
          <w:i/>
          <w:sz w:val="24"/>
          <w:szCs w:val="24"/>
          <w:lang w:val="en-US"/>
        </w:rPr>
        <w:t>) Ltd</w:t>
      </w:r>
      <w:r w:rsidR="00C86E90" w:rsidRPr="0010511A">
        <w:rPr>
          <w:sz w:val="24"/>
          <w:szCs w:val="24"/>
          <w:lang w:val="en-US"/>
        </w:rPr>
        <w:t xml:space="preserve"> 1996 (2) ZLR 60 (S) 65D-F, where </w:t>
      </w:r>
      <w:proofErr w:type="spellStart"/>
      <w:r w:rsidR="00C86E90" w:rsidRPr="00CA3966">
        <w:rPr>
          <w:smallCaps/>
          <w:sz w:val="24"/>
          <w:szCs w:val="24"/>
          <w:lang w:val="en-US"/>
        </w:rPr>
        <w:t>K</w:t>
      </w:r>
      <w:r w:rsidR="00CA3966" w:rsidRPr="00CA3966">
        <w:rPr>
          <w:smallCaps/>
          <w:sz w:val="24"/>
          <w:szCs w:val="24"/>
          <w:lang w:val="en-US"/>
        </w:rPr>
        <w:t>hosa</w:t>
      </w:r>
      <w:proofErr w:type="spellEnd"/>
      <w:r w:rsidR="00C86E90" w:rsidRPr="0010511A">
        <w:rPr>
          <w:sz w:val="24"/>
          <w:szCs w:val="24"/>
          <w:lang w:val="en-US"/>
        </w:rPr>
        <w:t xml:space="preserve"> JA remarked that:</w:t>
      </w:r>
    </w:p>
    <w:p w:rsidR="00C86E90" w:rsidRPr="00CA3966" w:rsidRDefault="00C86E90" w:rsidP="003F3968">
      <w:pPr>
        <w:pStyle w:val="NoSpacing"/>
        <w:ind w:left="720"/>
        <w:jc w:val="both"/>
        <w:rPr>
          <w:sz w:val="22"/>
          <w:lang w:val="en-US"/>
        </w:rPr>
      </w:pPr>
      <w:r w:rsidRPr="00CA3966">
        <w:rPr>
          <w:sz w:val="22"/>
          <w:lang w:val="en-US"/>
        </w:rPr>
        <w:t>“By virtue of the power conferred on this court by r</w:t>
      </w:r>
      <w:r w:rsidR="00311442">
        <w:rPr>
          <w:sz w:val="22"/>
          <w:lang w:val="en-US"/>
        </w:rPr>
        <w:t xml:space="preserve"> </w:t>
      </w:r>
      <w:r w:rsidRPr="00CA3966">
        <w:rPr>
          <w:sz w:val="22"/>
          <w:lang w:val="en-US"/>
        </w:rPr>
        <w:t xml:space="preserve">4 supra to condone any non-compliance with the rules, </w:t>
      </w:r>
      <w:r w:rsidR="00311442">
        <w:rPr>
          <w:sz w:val="22"/>
          <w:lang w:val="en-US"/>
        </w:rPr>
        <w:t>none</w:t>
      </w:r>
      <w:r w:rsidRPr="00CA3966">
        <w:rPr>
          <w:sz w:val="22"/>
          <w:lang w:val="en-US"/>
        </w:rPr>
        <w:t xml:space="preserve"> of the provisions of the rules are strictly peremptory.  The rules are, however, there to regulate the practice and procedure of the court in general terms and strong grounds would have to be advanced, in my view to persuade a court to act outside the powers provided for specifically in the rules …….  Non-compliance of the rules will only be condoned upon good cause shown by the applicant.  There must be a reasonable and acceptable explanation for the failure to comply with the rules …”</w:t>
      </w:r>
    </w:p>
    <w:p w:rsidR="00C86E90" w:rsidRPr="00CA3966" w:rsidRDefault="00C86E90" w:rsidP="003064FD">
      <w:pPr>
        <w:jc w:val="both"/>
        <w:rPr>
          <w:sz w:val="22"/>
          <w:lang w:val="en-US"/>
        </w:rPr>
      </w:pPr>
      <w:r w:rsidRPr="00CA3966">
        <w:rPr>
          <w:sz w:val="22"/>
          <w:lang w:val="en-US"/>
        </w:rPr>
        <w:tab/>
      </w:r>
    </w:p>
    <w:p w:rsidR="00C86E90" w:rsidRPr="0010511A" w:rsidRDefault="00C86E90" w:rsidP="003064FD">
      <w:pPr>
        <w:jc w:val="both"/>
        <w:rPr>
          <w:sz w:val="24"/>
          <w:szCs w:val="24"/>
          <w:lang w:val="en-US"/>
        </w:rPr>
      </w:pPr>
      <w:r w:rsidRPr="0010511A">
        <w:rPr>
          <w:sz w:val="24"/>
          <w:szCs w:val="24"/>
          <w:lang w:val="en-US"/>
        </w:rPr>
        <w:tab/>
        <w:t>The legislative intention is to ensure that matters that are brought to the courts ar</w:t>
      </w:r>
      <w:r w:rsidR="005550BA" w:rsidRPr="0010511A">
        <w:rPr>
          <w:sz w:val="24"/>
          <w:szCs w:val="24"/>
          <w:lang w:val="en-US"/>
        </w:rPr>
        <w:t>e</w:t>
      </w:r>
      <w:r w:rsidRPr="0010511A">
        <w:rPr>
          <w:sz w:val="24"/>
          <w:szCs w:val="24"/>
          <w:lang w:val="en-US"/>
        </w:rPr>
        <w:t xml:space="preserve"> dealt with expeditiously.  It is also trite that a presiding judge can only make an order other than dismissal if the respondent has opposed t</w:t>
      </w:r>
      <w:r w:rsidR="005550BA" w:rsidRPr="0010511A">
        <w:rPr>
          <w:sz w:val="24"/>
          <w:szCs w:val="24"/>
          <w:lang w:val="en-US"/>
        </w:rPr>
        <w:t xml:space="preserve">he application and has shown good cause why the application should not be dismissed for want of prosecution.  In such disputes, the resolution rests on the conduct and the explanation given by the respondent for the failure to act timeously – see </w:t>
      </w:r>
      <w:proofErr w:type="spellStart"/>
      <w:r w:rsidR="005550BA" w:rsidRPr="0010511A">
        <w:rPr>
          <w:i/>
          <w:sz w:val="24"/>
          <w:szCs w:val="24"/>
          <w:lang w:val="en-US"/>
        </w:rPr>
        <w:t>Melgrund</w:t>
      </w:r>
      <w:proofErr w:type="spellEnd"/>
      <w:r w:rsidR="005550BA" w:rsidRPr="0010511A">
        <w:rPr>
          <w:i/>
          <w:sz w:val="24"/>
          <w:szCs w:val="24"/>
          <w:lang w:val="en-US"/>
        </w:rPr>
        <w:t xml:space="preserve"> Trading (</w:t>
      </w:r>
      <w:proofErr w:type="spellStart"/>
      <w:r w:rsidR="005550BA" w:rsidRPr="0010511A">
        <w:rPr>
          <w:i/>
          <w:sz w:val="24"/>
          <w:szCs w:val="24"/>
          <w:lang w:val="en-US"/>
        </w:rPr>
        <w:t>Pvt</w:t>
      </w:r>
      <w:proofErr w:type="spellEnd"/>
      <w:r w:rsidR="005550BA" w:rsidRPr="0010511A">
        <w:rPr>
          <w:i/>
          <w:sz w:val="24"/>
          <w:szCs w:val="24"/>
          <w:lang w:val="en-US"/>
        </w:rPr>
        <w:t>) Ltd</w:t>
      </w:r>
      <w:r w:rsidR="005550BA" w:rsidRPr="0010511A">
        <w:rPr>
          <w:sz w:val="24"/>
          <w:szCs w:val="24"/>
          <w:lang w:val="en-US"/>
        </w:rPr>
        <w:t xml:space="preserve"> v </w:t>
      </w:r>
      <w:proofErr w:type="spellStart"/>
      <w:r w:rsidR="005550BA" w:rsidRPr="0010511A">
        <w:rPr>
          <w:i/>
          <w:sz w:val="24"/>
          <w:szCs w:val="24"/>
          <w:lang w:val="en-US"/>
        </w:rPr>
        <w:t>Chinyama</w:t>
      </w:r>
      <w:proofErr w:type="spellEnd"/>
      <w:r w:rsidR="005550BA" w:rsidRPr="0010511A">
        <w:rPr>
          <w:i/>
          <w:sz w:val="24"/>
          <w:szCs w:val="24"/>
          <w:lang w:val="en-US"/>
        </w:rPr>
        <w:t xml:space="preserve"> &amp; Partners</w:t>
      </w:r>
      <w:r w:rsidR="005550BA" w:rsidRPr="0010511A">
        <w:rPr>
          <w:sz w:val="24"/>
          <w:szCs w:val="24"/>
          <w:lang w:val="en-US"/>
        </w:rPr>
        <w:t xml:space="preserve"> HH-703-16; </w:t>
      </w:r>
      <w:proofErr w:type="spellStart"/>
      <w:r w:rsidR="005550BA" w:rsidRPr="0010511A">
        <w:rPr>
          <w:i/>
          <w:sz w:val="24"/>
          <w:szCs w:val="24"/>
          <w:lang w:val="en-US"/>
        </w:rPr>
        <w:t>Scotfin</w:t>
      </w:r>
      <w:proofErr w:type="spellEnd"/>
      <w:r w:rsidR="005550BA" w:rsidRPr="0010511A">
        <w:rPr>
          <w:i/>
          <w:sz w:val="24"/>
          <w:szCs w:val="24"/>
          <w:lang w:val="en-US"/>
        </w:rPr>
        <w:t xml:space="preserve"> Ltd</w:t>
      </w:r>
      <w:r w:rsidR="005550BA" w:rsidRPr="0010511A">
        <w:rPr>
          <w:sz w:val="24"/>
          <w:szCs w:val="24"/>
          <w:lang w:val="en-US"/>
        </w:rPr>
        <w:t xml:space="preserve"> v </w:t>
      </w:r>
      <w:proofErr w:type="spellStart"/>
      <w:r w:rsidR="005550BA" w:rsidRPr="0010511A">
        <w:rPr>
          <w:i/>
          <w:sz w:val="24"/>
          <w:szCs w:val="24"/>
          <w:lang w:val="en-US"/>
        </w:rPr>
        <w:t>Mtetwa</w:t>
      </w:r>
      <w:proofErr w:type="spellEnd"/>
      <w:r w:rsidR="005550BA" w:rsidRPr="0010511A">
        <w:rPr>
          <w:sz w:val="24"/>
          <w:szCs w:val="24"/>
          <w:lang w:val="en-US"/>
        </w:rPr>
        <w:t xml:space="preserve"> 2001 (1) ZLR 249.</w:t>
      </w:r>
    </w:p>
    <w:p w:rsidR="005550BA" w:rsidRPr="0010511A" w:rsidRDefault="005550BA" w:rsidP="003064FD">
      <w:pPr>
        <w:jc w:val="both"/>
        <w:rPr>
          <w:sz w:val="24"/>
          <w:szCs w:val="24"/>
          <w:lang w:val="en-US"/>
        </w:rPr>
      </w:pPr>
      <w:r w:rsidRPr="0010511A">
        <w:rPr>
          <w:sz w:val="24"/>
          <w:szCs w:val="24"/>
          <w:lang w:val="en-US"/>
        </w:rPr>
        <w:tab/>
        <w:t>The discretion to dismiss a matter for want of prosecution is a judicial discretion to be exercised t</w:t>
      </w:r>
      <w:r w:rsidR="00BF42E6" w:rsidRPr="0010511A">
        <w:rPr>
          <w:sz w:val="24"/>
          <w:szCs w:val="24"/>
          <w:lang w:val="en-US"/>
        </w:rPr>
        <w:t>a</w:t>
      </w:r>
      <w:r w:rsidRPr="0010511A">
        <w:rPr>
          <w:sz w:val="24"/>
          <w:szCs w:val="24"/>
          <w:lang w:val="en-US"/>
        </w:rPr>
        <w:t>king the following factors into consideration;</w:t>
      </w:r>
    </w:p>
    <w:p w:rsidR="005550BA" w:rsidRPr="0010511A" w:rsidRDefault="005550BA" w:rsidP="00CA3966">
      <w:pPr>
        <w:spacing w:after="0"/>
        <w:jc w:val="both"/>
        <w:rPr>
          <w:sz w:val="24"/>
          <w:szCs w:val="24"/>
          <w:lang w:val="en-US"/>
        </w:rPr>
      </w:pPr>
      <w:r w:rsidRPr="0010511A">
        <w:rPr>
          <w:sz w:val="24"/>
          <w:szCs w:val="24"/>
          <w:lang w:val="en-US"/>
        </w:rPr>
        <w:lastRenderedPageBreak/>
        <w:tab/>
        <w:t>(a)</w:t>
      </w:r>
      <w:r w:rsidRPr="0010511A">
        <w:rPr>
          <w:sz w:val="24"/>
          <w:szCs w:val="24"/>
          <w:lang w:val="en-US"/>
        </w:rPr>
        <w:tab/>
      </w:r>
      <w:proofErr w:type="gramStart"/>
      <w:r w:rsidRPr="0010511A">
        <w:rPr>
          <w:sz w:val="24"/>
          <w:szCs w:val="24"/>
          <w:lang w:val="en-US"/>
        </w:rPr>
        <w:t>the</w:t>
      </w:r>
      <w:proofErr w:type="gramEnd"/>
      <w:r w:rsidRPr="0010511A">
        <w:rPr>
          <w:sz w:val="24"/>
          <w:szCs w:val="24"/>
          <w:lang w:val="en-US"/>
        </w:rPr>
        <w:t xml:space="preserve"> length of the delay</w:t>
      </w:r>
    </w:p>
    <w:p w:rsidR="005550BA" w:rsidRPr="0010511A" w:rsidRDefault="005550BA" w:rsidP="00CA3966">
      <w:pPr>
        <w:spacing w:after="0"/>
        <w:jc w:val="both"/>
        <w:rPr>
          <w:sz w:val="24"/>
          <w:szCs w:val="24"/>
          <w:lang w:val="en-US"/>
        </w:rPr>
      </w:pPr>
      <w:r w:rsidRPr="0010511A">
        <w:rPr>
          <w:sz w:val="24"/>
          <w:szCs w:val="24"/>
          <w:lang w:val="en-US"/>
        </w:rPr>
        <w:tab/>
        <w:t>(b)</w:t>
      </w:r>
      <w:r w:rsidRPr="0010511A">
        <w:rPr>
          <w:sz w:val="24"/>
          <w:szCs w:val="24"/>
          <w:lang w:val="en-US"/>
        </w:rPr>
        <w:tab/>
      </w:r>
      <w:proofErr w:type="gramStart"/>
      <w:r w:rsidRPr="0010511A">
        <w:rPr>
          <w:sz w:val="24"/>
          <w:szCs w:val="24"/>
          <w:lang w:val="en-US"/>
        </w:rPr>
        <w:t>the</w:t>
      </w:r>
      <w:proofErr w:type="gramEnd"/>
      <w:r w:rsidRPr="0010511A">
        <w:rPr>
          <w:sz w:val="24"/>
          <w:szCs w:val="24"/>
          <w:lang w:val="en-US"/>
        </w:rPr>
        <w:t xml:space="preserve"> explanation thereof</w:t>
      </w:r>
    </w:p>
    <w:p w:rsidR="005550BA" w:rsidRPr="0010511A" w:rsidRDefault="005550BA" w:rsidP="00CA3966">
      <w:pPr>
        <w:spacing w:after="0"/>
        <w:jc w:val="both"/>
        <w:rPr>
          <w:sz w:val="24"/>
          <w:szCs w:val="24"/>
          <w:lang w:val="en-US"/>
        </w:rPr>
      </w:pPr>
      <w:r w:rsidRPr="0010511A">
        <w:rPr>
          <w:sz w:val="24"/>
          <w:szCs w:val="24"/>
          <w:lang w:val="en-US"/>
        </w:rPr>
        <w:tab/>
        <w:t>(c)</w:t>
      </w:r>
      <w:r w:rsidRPr="0010511A">
        <w:rPr>
          <w:sz w:val="24"/>
          <w:szCs w:val="24"/>
          <w:lang w:val="en-US"/>
        </w:rPr>
        <w:tab/>
      </w:r>
      <w:proofErr w:type="gramStart"/>
      <w:r w:rsidRPr="0010511A">
        <w:rPr>
          <w:sz w:val="24"/>
          <w:szCs w:val="24"/>
          <w:lang w:val="en-US"/>
        </w:rPr>
        <w:t>the</w:t>
      </w:r>
      <w:proofErr w:type="gramEnd"/>
      <w:r w:rsidRPr="0010511A">
        <w:rPr>
          <w:sz w:val="24"/>
          <w:szCs w:val="24"/>
          <w:lang w:val="en-US"/>
        </w:rPr>
        <w:t xml:space="preserve"> prospects of success on the merits</w:t>
      </w:r>
    </w:p>
    <w:p w:rsidR="005550BA" w:rsidRPr="0010511A" w:rsidRDefault="00BF42E6" w:rsidP="00CA3966">
      <w:pPr>
        <w:spacing w:after="0"/>
        <w:jc w:val="both"/>
        <w:rPr>
          <w:sz w:val="24"/>
          <w:szCs w:val="24"/>
          <w:lang w:val="en-US"/>
        </w:rPr>
      </w:pPr>
      <w:r w:rsidRPr="0010511A">
        <w:rPr>
          <w:sz w:val="24"/>
          <w:szCs w:val="24"/>
          <w:lang w:val="en-US"/>
        </w:rPr>
        <w:tab/>
        <w:t>(d)</w:t>
      </w:r>
      <w:r w:rsidRPr="0010511A">
        <w:rPr>
          <w:sz w:val="24"/>
          <w:szCs w:val="24"/>
          <w:lang w:val="en-US"/>
        </w:rPr>
        <w:tab/>
      </w:r>
      <w:proofErr w:type="gramStart"/>
      <w:r w:rsidRPr="0010511A">
        <w:rPr>
          <w:sz w:val="24"/>
          <w:szCs w:val="24"/>
          <w:lang w:val="en-US"/>
        </w:rPr>
        <w:t>the</w:t>
      </w:r>
      <w:proofErr w:type="gramEnd"/>
      <w:r w:rsidRPr="0010511A">
        <w:rPr>
          <w:sz w:val="24"/>
          <w:szCs w:val="24"/>
          <w:lang w:val="en-US"/>
        </w:rPr>
        <w:t xml:space="preserve"> balance of convenience and</w:t>
      </w:r>
    </w:p>
    <w:p w:rsidR="00BF42E6" w:rsidRPr="0010511A" w:rsidRDefault="00BF42E6" w:rsidP="00CA3966">
      <w:pPr>
        <w:spacing w:after="0"/>
        <w:ind w:left="1440" w:hanging="720"/>
        <w:jc w:val="both"/>
        <w:rPr>
          <w:sz w:val="24"/>
          <w:szCs w:val="24"/>
          <w:lang w:val="en-US"/>
        </w:rPr>
      </w:pPr>
      <w:r w:rsidRPr="0010511A">
        <w:rPr>
          <w:sz w:val="24"/>
          <w:szCs w:val="24"/>
          <w:lang w:val="en-US"/>
        </w:rPr>
        <w:t>(e)</w:t>
      </w:r>
      <w:r w:rsidRPr="0010511A">
        <w:rPr>
          <w:sz w:val="24"/>
          <w:szCs w:val="24"/>
          <w:lang w:val="en-US"/>
        </w:rPr>
        <w:tab/>
      </w:r>
      <w:proofErr w:type="gramStart"/>
      <w:r w:rsidRPr="0010511A">
        <w:rPr>
          <w:sz w:val="24"/>
          <w:szCs w:val="24"/>
          <w:lang w:val="en-US"/>
        </w:rPr>
        <w:t>possible</w:t>
      </w:r>
      <w:proofErr w:type="gramEnd"/>
      <w:r w:rsidRPr="0010511A">
        <w:rPr>
          <w:sz w:val="24"/>
          <w:szCs w:val="24"/>
          <w:lang w:val="en-US"/>
        </w:rPr>
        <w:t xml:space="preserve"> prejudice to the applicant caused by the other party’s failure to prosecute its case on time.  See </w:t>
      </w:r>
      <w:proofErr w:type="spellStart"/>
      <w:r w:rsidRPr="0010511A">
        <w:rPr>
          <w:i/>
          <w:sz w:val="24"/>
          <w:szCs w:val="24"/>
          <w:lang w:val="en-US"/>
        </w:rPr>
        <w:t>Guardforce</w:t>
      </w:r>
      <w:proofErr w:type="spellEnd"/>
      <w:r w:rsidRPr="0010511A">
        <w:rPr>
          <w:i/>
          <w:sz w:val="24"/>
          <w:szCs w:val="24"/>
          <w:lang w:val="en-US"/>
        </w:rPr>
        <w:t xml:space="preserve"> Investments (</w:t>
      </w:r>
      <w:proofErr w:type="spellStart"/>
      <w:r w:rsidRPr="0010511A">
        <w:rPr>
          <w:i/>
          <w:sz w:val="24"/>
          <w:szCs w:val="24"/>
          <w:lang w:val="en-US"/>
        </w:rPr>
        <w:t>Pvt</w:t>
      </w:r>
      <w:proofErr w:type="spellEnd"/>
      <w:r w:rsidRPr="0010511A">
        <w:rPr>
          <w:i/>
          <w:sz w:val="24"/>
          <w:szCs w:val="24"/>
          <w:lang w:val="en-US"/>
        </w:rPr>
        <w:t>) Ltd</w:t>
      </w:r>
      <w:r w:rsidRPr="0010511A">
        <w:rPr>
          <w:sz w:val="24"/>
          <w:szCs w:val="24"/>
          <w:lang w:val="en-US"/>
        </w:rPr>
        <w:t xml:space="preserve"> v </w:t>
      </w:r>
      <w:proofErr w:type="spellStart"/>
      <w:r w:rsidRPr="0010511A">
        <w:rPr>
          <w:i/>
          <w:sz w:val="24"/>
          <w:szCs w:val="24"/>
          <w:lang w:val="en-US"/>
        </w:rPr>
        <w:t>Ndlovu</w:t>
      </w:r>
      <w:proofErr w:type="spellEnd"/>
      <w:r w:rsidRPr="0010511A">
        <w:rPr>
          <w:i/>
          <w:sz w:val="24"/>
          <w:szCs w:val="24"/>
          <w:lang w:val="en-US"/>
        </w:rPr>
        <w:t xml:space="preserve"> &amp; 2 others</w:t>
      </w:r>
      <w:r w:rsidRPr="0010511A">
        <w:rPr>
          <w:sz w:val="24"/>
          <w:szCs w:val="24"/>
          <w:lang w:val="en-US"/>
        </w:rPr>
        <w:t xml:space="preserve"> SC-24-18.</w:t>
      </w:r>
    </w:p>
    <w:p w:rsidR="00BF42E6" w:rsidRPr="0010511A" w:rsidRDefault="00BF42E6" w:rsidP="003064FD">
      <w:pPr>
        <w:jc w:val="both"/>
        <w:rPr>
          <w:b/>
          <w:sz w:val="24"/>
          <w:szCs w:val="24"/>
          <w:lang w:val="en-US"/>
        </w:rPr>
      </w:pPr>
      <w:r w:rsidRPr="0010511A">
        <w:rPr>
          <w:b/>
          <w:sz w:val="24"/>
          <w:szCs w:val="24"/>
          <w:lang w:val="en-US"/>
        </w:rPr>
        <w:t>Application of the law to the facts</w:t>
      </w:r>
    </w:p>
    <w:p w:rsidR="00BF42E6" w:rsidRPr="0010511A" w:rsidRDefault="00BF42E6" w:rsidP="00CA3966">
      <w:pPr>
        <w:spacing w:after="0"/>
        <w:jc w:val="both"/>
        <w:rPr>
          <w:sz w:val="24"/>
          <w:szCs w:val="24"/>
          <w:lang w:val="en-US"/>
        </w:rPr>
      </w:pPr>
      <w:r w:rsidRPr="0010511A">
        <w:rPr>
          <w:sz w:val="24"/>
          <w:szCs w:val="24"/>
          <w:lang w:val="en-US"/>
        </w:rPr>
        <w:tab/>
        <w:t xml:space="preserve">Rule 31 (3) of SI 202/21 is crafted </w:t>
      </w:r>
      <w:r w:rsidR="00311442">
        <w:rPr>
          <w:sz w:val="24"/>
          <w:szCs w:val="24"/>
          <w:lang w:val="en-US"/>
        </w:rPr>
        <w:t>i</w:t>
      </w:r>
      <w:r w:rsidRPr="0010511A">
        <w:rPr>
          <w:sz w:val="24"/>
          <w:szCs w:val="24"/>
          <w:lang w:val="en-US"/>
        </w:rPr>
        <w:t>n clear and unambiguous language.  Its meaning is crystal clear, namely that if plainti</w:t>
      </w:r>
      <w:r w:rsidR="005252E0" w:rsidRPr="0010511A">
        <w:rPr>
          <w:sz w:val="24"/>
          <w:szCs w:val="24"/>
          <w:lang w:val="en-US"/>
        </w:rPr>
        <w:t>f</w:t>
      </w:r>
      <w:r w:rsidRPr="0010511A">
        <w:rPr>
          <w:sz w:val="24"/>
          <w:szCs w:val="24"/>
          <w:lang w:val="en-US"/>
        </w:rPr>
        <w:t>f fails to take any further step, one month of filing a plea by the defendant, the defendant may on noti</w:t>
      </w:r>
      <w:r w:rsidR="005252E0" w:rsidRPr="0010511A">
        <w:rPr>
          <w:sz w:val="24"/>
          <w:szCs w:val="24"/>
          <w:lang w:val="en-US"/>
        </w:rPr>
        <w:t>c</w:t>
      </w:r>
      <w:r w:rsidRPr="0010511A">
        <w:rPr>
          <w:sz w:val="24"/>
          <w:szCs w:val="24"/>
          <w:lang w:val="en-US"/>
        </w:rPr>
        <w:t xml:space="preserve">e to the </w:t>
      </w:r>
      <w:r w:rsidR="00311442">
        <w:rPr>
          <w:sz w:val="24"/>
          <w:szCs w:val="24"/>
          <w:lang w:val="en-US"/>
        </w:rPr>
        <w:t>plaintiff</w:t>
      </w:r>
      <w:r w:rsidRPr="0010511A">
        <w:rPr>
          <w:sz w:val="24"/>
          <w:szCs w:val="24"/>
          <w:lang w:val="en-US"/>
        </w:rPr>
        <w:t>, make a court application for dismissal of the acti</w:t>
      </w:r>
      <w:r w:rsidR="005252E0" w:rsidRPr="0010511A">
        <w:rPr>
          <w:sz w:val="24"/>
          <w:szCs w:val="24"/>
          <w:lang w:val="en-US"/>
        </w:rPr>
        <w:t>on for want of prosecution</w:t>
      </w:r>
      <w:r w:rsidRPr="0010511A">
        <w:rPr>
          <w:sz w:val="24"/>
          <w:szCs w:val="24"/>
          <w:lang w:val="en-US"/>
        </w:rPr>
        <w:t>.  There are</w:t>
      </w:r>
      <w:r w:rsidR="005252E0" w:rsidRPr="0010511A">
        <w:rPr>
          <w:sz w:val="24"/>
          <w:szCs w:val="24"/>
          <w:lang w:val="en-US"/>
        </w:rPr>
        <w:t xml:space="preserve"> </w:t>
      </w:r>
      <w:r w:rsidRPr="0010511A">
        <w:rPr>
          <w:sz w:val="24"/>
          <w:szCs w:val="24"/>
          <w:lang w:val="en-US"/>
        </w:rPr>
        <w:t>two requirements that must be met by the applicant in order to succeed.</w:t>
      </w:r>
    </w:p>
    <w:p w:rsidR="005252E0" w:rsidRDefault="005252E0" w:rsidP="00CA3966">
      <w:pPr>
        <w:spacing w:after="0"/>
        <w:jc w:val="both"/>
        <w:rPr>
          <w:sz w:val="24"/>
          <w:szCs w:val="24"/>
          <w:lang w:val="en-US"/>
        </w:rPr>
      </w:pPr>
      <w:r w:rsidRPr="0010511A">
        <w:rPr>
          <w:sz w:val="24"/>
          <w:szCs w:val="24"/>
          <w:lang w:val="en-US"/>
        </w:rPr>
        <w:tab/>
        <w:t>Firstly, the application should be supported by an affidavit by the defendant or a person who can swear positively to the facts or averments set out therein.  Secondly, the application should set out the grounds for seeking that relie</w:t>
      </w:r>
      <w:r w:rsidR="00FF1B09" w:rsidRPr="0010511A">
        <w:rPr>
          <w:sz w:val="24"/>
          <w:szCs w:val="24"/>
          <w:lang w:val="en-US"/>
        </w:rPr>
        <w:t xml:space="preserve">f.  Applicant has filed an affidavit </w:t>
      </w:r>
      <w:r w:rsidR="00311442">
        <w:rPr>
          <w:sz w:val="24"/>
          <w:szCs w:val="24"/>
          <w:lang w:val="en-US"/>
        </w:rPr>
        <w:t>i</w:t>
      </w:r>
      <w:r w:rsidR="00FF1B09" w:rsidRPr="0010511A">
        <w:rPr>
          <w:sz w:val="24"/>
          <w:szCs w:val="24"/>
          <w:lang w:val="en-US"/>
        </w:rPr>
        <w:t>n compliance with the rule.  The grounds upon which the relief is being sought are that upon receipt of the plea</w:t>
      </w:r>
      <w:r w:rsidR="00CA3966">
        <w:rPr>
          <w:sz w:val="24"/>
          <w:szCs w:val="24"/>
          <w:lang w:val="en-US"/>
        </w:rPr>
        <w:t xml:space="preserve"> first</w:t>
      </w:r>
      <w:r w:rsidR="00FF1B09" w:rsidRPr="0010511A">
        <w:rPr>
          <w:sz w:val="24"/>
          <w:szCs w:val="24"/>
          <w:lang w:val="en-US"/>
        </w:rPr>
        <w:t xml:space="preserve"> respondent set on his lau</w:t>
      </w:r>
      <w:r w:rsidR="003F3968" w:rsidRPr="0010511A">
        <w:rPr>
          <w:sz w:val="24"/>
          <w:szCs w:val="24"/>
          <w:lang w:val="en-US"/>
        </w:rPr>
        <w:t>r</w:t>
      </w:r>
      <w:r w:rsidR="00FF1B09" w:rsidRPr="0010511A">
        <w:rPr>
          <w:sz w:val="24"/>
          <w:szCs w:val="24"/>
          <w:lang w:val="en-US"/>
        </w:rPr>
        <w:t>el</w:t>
      </w:r>
      <w:r w:rsidR="003F3968" w:rsidRPr="0010511A">
        <w:rPr>
          <w:sz w:val="24"/>
          <w:szCs w:val="24"/>
          <w:lang w:val="en-US"/>
        </w:rPr>
        <w:t>s</w:t>
      </w:r>
      <w:r w:rsidR="00FF1B09" w:rsidRPr="0010511A">
        <w:rPr>
          <w:sz w:val="24"/>
          <w:szCs w:val="24"/>
          <w:lang w:val="en-US"/>
        </w:rPr>
        <w:t xml:space="preserve"> and absolutely did n</w:t>
      </w:r>
      <w:r w:rsidR="002F5834" w:rsidRPr="0010511A">
        <w:rPr>
          <w:sz w:val="24"/>
          <w:szCs w:val="24"/>
          <w:lang w:val="en-US"/>
        </w:rPr>
        <w:t>o</w:t>
      </w:r>
      <w:r w:rsidR="00FF1B09" w:rsidRPr="0010511A">
        <w:rPr>
          <w:sz w:val="24"/>
          <w:szCs w:val="24"/>
          <w:lang w:val="en-US"/>
        </w:rPr>
        <w:t>thing to prosecute his matter.  He abandoned his case from the 12</w:t>
      </w:r>
      <w:r w:rsidR="00FF1B09" w:rsidRPr="0010511A">
        <w:rPr>
          <w:sz w:val="24"/>
          <w:szCs w:val="24"/>
          <w:vertAlign w:val="superscript"/>
          <w:lang w:val="en-US"/>
        </w:rPr>
        <w:t>th</w:t>
      </w:r>
      <w:r w:rsidR="00FF1B09" w:rsidRPr="0010511A">
        <w:rPr>
          <w:sz w:val="24"/>
          <w:szCs w:val="24"/>
          <w:lang w:val="en-US"/>
        </w:rPr>
        <w:t xml:space="preserve"> of January 2022 up until the 9</w:t>
      </w:r>
      <w:r w:rsidR="00FF1B09" w:rsidRPr="0010511A">
        <w:rPr>
          <w:sz w:val="24"/>
          <w:szCs w:val="24"/>
          <w:vertAlign w:val="superscript"/>
          <w:lang w:val="en-US"/>
        </w:rPr>
        <w:t>th</w:t>
      </w:r>
      <w:r w:rsidR="00FF1B09" w:rsidRPr="0010511A">
        <w:rPr>
          <w:sz w:val="24"/>
          <w:szCs w:val="24"/>
          <w:lang w:val="en-US"/>
        </w:rPr>
        <w:t xml:space="preserve"> of March 2022, a period of almost 2 months.</w:t>
      </w:r>
      <w:r w:rsidR="002F5834" w:rsidRPr="0010511A">
        <w:rPr>
          <w:sz w:val="24"/>
          <w:szCs w:val="24"/>
          <w:lang w:val="en-US"/>
        </w:rPr>
        <w:t xml:space="preserve">  In my view, </w:t>
      </w:r>
      <w:r w:rsidR="00CA3966">
        <w:rPr>
          <w:sz w:val="24"/>
          <w:szCs w:val="24"/>
          <w:lang w:val="en-US"/>
        </w:rPr>
        <w:t xml:space="preserve">first </w:t>
      </w:r>
      <w:r w:rsidR="002F5834" w:rsidRPr="0010511A">
        <w:rPr>
          <w:sz w:val="24"/>
          <w:szCs w:val="24"/>
          <w:lang w:val="en-US"/>
        </w:rPr>
        <w:t>respondent blatantly disregarded the rules of this court.  He had more than adequate time to attend to this matter but he did nothing.  Accordingly, I find that applicant has laid sufficient grounds warranting the dismissal of the action matter.</w:t>
      </w:r>
    </w:p>
    <w:p w:rsidR="00CA3966" w:rsidRPr="0010511A" w:rsidRDefault="00CA3966" w:rsidP="00CA3966">
      <w:pPr>
        <w:spacing w:after="0"/>
        <w:jc w:val="both"/>
        <w:rPr>
          <w:sz w:val="24"/>
          <w:szCs w:val="24"/>
          <w:lang w:val="en-US"/>
        </w:rPr>
      </w:pPr>
    </w:p>
    <w:p w:rsidR="002F5834" w:rsidRDefault="002F5834" w:rsidP="00CA3966">
      <w:pPr>
        <w:spacing w:line="240" w:lineRule="auto"/>
        <w:jc w:val="both"/>
        <w:rPr>
          <w:b/>
          <w:sz w:val="24"/>
          <w:szCs w:val="24"/>
          <w:lang w:val="en-US"/>
        </w:rPr>
      </w:pPr>
      <w:r w:rsidRPr="0010511A">
        <w:rPr>
          <w:b/>
          <w:sz w:val="24"/>
          <w:szCs w:val="24"/>
          <w:lang w:val="en-US"/>
        </w:rPr>
        <w:t xml:space="preserve">Whether or not the </w:t>
      </w:r>
      <w:r w:rsidR="00CA3966">
        <w:rPr>
          <w:b/>
          <w:sz w:val="24"/>
          <w:szCs w:val="24"/>
          <w:lang w:val="en-US"/>
        </w:rPr>
        <w:t xml:space="preserve">first </w:t>
      </w:r>
      <w:r w:rsidRPr="0010511A">
        <w:rPr>
          <w:b/>
          <w:sz w:val="24"/>
          <w:szCs w:val="24"/>
          <w:lang w:val="en-US"/>
        </w:rPr>
        <w:t xml:space="preserve">respondent has shown good </w:t>
      </w:r>
      <w:r w:rsidR="005A6CC5" w:rsidRPr="0010511A">
        <w:rPr>
          <w:b/>
          <w:sz w:val="24"/>
          <w:szCs w:val="24"/>
          <w:lang w:val="en-US"/>
        </w:rPr>
        <w:t>cause why the action matter should not be di</w:t>
      </w:r>
      <w:r w:rsidR="002E2369" w:rsidRPr="0010511A">
        <w:rPr>
          <w:b/>
          <w:sz w:val="24"/>
          <w:szCs w:val="24"/>
          <w:lang w:val="en-US"/>
        </w:rPr>
        <w:t>s</w:t>
      </w:r>
      <w:r w:rsidR="005A6CC5" w:rsidRPr="0010511A">
        <w:rPr>
          <w:b/>
          <w:sz w:val="24"/>
          <w:szCs w:val="24"/>
          <w:lang w:val="en-US"/>
        </w:rPr>
        <w:t>missed</w:t>
      </w:r>
      <w:r w:rsidR="0010511A" w:rsidRPr="0010511A">
        <w:rPr>
          <w:b/>
          <w:sz w:val="24"/>
          <w:szCs w:val="24"/>
          <w:lang w:val="en-US"/>
        </w:rPr>
        <w:t>?</w:t>
      </w:r>
    </w:p>
    <w:p w:rsidR="00B72C53" w:rsidRPr="0010511A" w:rsidRDefault="00B72C53" w:rsidP="00CA3966">
      <w:pPr>
        <w:spacing w:line="240" w:lineRule="auto"/>
        <w:jc w:val="both"/>
        <w:rPr>
          <w:b/>
          <w:sz w:val="24"/>
          <w:szCs w:val="24"/>
          <w:lang w:val="en-US"/>
        </w:rPr>
      </w:pPr>
    </w:p>
    <w:p w:rsidR="005A6CC5" w:rsidRPr="0010511A" w:rsidRDefault="005A6CC5" w:rsidP="00CA3966">
      <w:pPr>
        <w:spacing w:after="0"/>
        <w:jc w:val="both"/>
        <w:rPr>
          <w:sz w:val="24"/>
          <w:szCs w:val="24"/>
          <w:lang w:val="en-US"/>
        </w:rPr>
      </w:pPr>
      <w:r w:rsidRPr="0010511A">
        <w:rPr>
          <w:sz w:val="24"/>
          <w:szCs w:val="24"/>
          <w:lang w:val="en-US"/>
        </w:rPr>
        <w:tab/>
        <w:t>Instead of discharging the onus</w:t>
      </w:r>
      <w:r w:rsidR="002E2369" w:rsidRPr="0010511A">
        <w:rPr>
          <w:sz w:val="24"/>
          <w:szCs w:val="24"/>
          <w:lang w:val="en-US"/>
        </w:rPr>
        <w:t xml:space="preserve"> thrust on him to show good cause by proffering a reasonable explanation for the delay, </w:t>
      </w:r>
      <w:r w:rsidR="00CA3966">
        <w:rPr>
          <w:sz w:val="24"/>
          <w:szCs w:val="24"/>
          <w:lang w:val="en-US"/>
        </w:rPr>
        <w:t>first</w:t>
      </w:r>
      <w:r w:rsidR="002E2369" w:rsidRPr="0010511A">
        <w:rPr>
          <w:sz w:val="24"/>
          <w:szCs w:val="24"/>
          <w:lang w:val="en-US"/>
        </w:rPr>
        <w:t xml:space="preserve"> respondent totally got it wrong from the start by claiming that the purpose of t</w:t>
      </w:r>
      <w:r w:rsidR="00311442">
        <w:rPr>
          <w:sz w:val="24"/>
          <w:szCs w:val="24"/>
          <w:lang w:val="en-US"/>
        </w:rPr>
        <w:t xml:space="preserve">his rule is “to manage cases”. </w:t>
      </w:r>
      <w:r w:rsidR="002E2369" w:rsidRPr="0010511A">
        <w:rPr>
          <w:sz w:val="24"/>
          <w:szCs w:val="24"/>
          <w:lang w:val="en-US"/>
        </w:rPr>
        <w:t xml:space="preserve">  The rule is not meant to manage </w:t>
      </w:r>
      <w:r w:rsidR="00311442">
        <w:rPr>
          <w:sz w:val="24"/>
          <w:szCs w:val="24"/>
          <w:lang w:val="en-US"/>
        </w:rPr>
        <w:t xml:space="preserve">a </w:t>
      </w:r>
      <w:r w:rsidR="002E2369" w:rsidRPr="0010511A">
        <w:rPr>
          <w:sz w:val="24"/>
          <w:szCs w:val="24"/>
          <w:lang w:val="en-US"/>
        </w:rPr>
        <w:t>case in order to reach a proper conclusion.  Rather, it is meant to allow a defendant who has been dragged to court by an applicant who has no serious intention of prosecuting his or her case to have it dismissed.  The rule speaks to</w:t>
      </w:r>
      <w:r w:rsidR="003F3968" w:rsidRPr="0010511A">
        <w:rPr>
          <w:sz w:val="24"/>
          <w:szCs w:val="24"/>
          <w:lang w:val="en-US"/>
        </w:rPr>
        <w:t xml:space="preserve"> </w:t>
      </w:r>
      <w:r w:rsidR="002E2369" w:rsidRPr="0010511A">
        <w:rPr>
          <w:sz w:val="24"/>
          <w:szCs w:val="24"/>
          <w:lang w:val="en-US"/>
        </w:rPr>
        <w:t xml:space="preserve">dismissing a matter on technicalities without </w:t>
      </w:r>
      <w:r w:rsidR="002E2369" w:rsidRPr="0010511A">
        <w:rPr>
          <w:sz w:val="24"/>
          <w:szCs w:val="24"/>
          <w:lang w:val="en-US"/>
        </w:rPr>
        <w:lastRenderedPageBreak/>
        <w:t xml:space="preserve">going to the merits.  Once the matter is dismissed that will be the end of it.  Unfortunately, </w:t>
      </w:r>
      <w:r w:rsidR="00CA3966">
        <w:rPr>
          <w:sz w:val="24"/>
          <w:szCs w:val="24"/>
          <w:lang w:val="en-US"/>
        </w:rPr>
        <w:t>first</w:t>
      </w:r>
      <w:r w:rsidR="002E2369" w:rsidRPr="0010511A">
        <w:rPr>
          <w:sz w:val="24"/>
          <w:szCs w:val="24"/>
          <w:lang w:val="en-US"/>
        </w:rPr>
        <w:t xml:space="preserve"> respondent again </w:t>
      </w:r>
      <w:r w:rsidR="00AB6FB6" w:rsidRPr="0010511A">
        <w:rPr>
          <w:sz w:val="24"/>
          <w:szCs w:val="24"/>
          <w:lang w:val="en-US"/>
        </w:rPr>
        <w:t xml:space="preserve">erroneously submitted that dismissal at this stage will not be a bar as he will always be free to “reinstitute” his case </w:t>
      </w:r>
      <w:r w:rsidR="00AB6FB6" w:rsidRPr="0010511A">
        <w:rPr>
          <w:i/>
          <w:sz w:val="24"/>
          <w:szCs w:val="24"/>
          <w:lang w:val="en-US"/>
        </w:rPr>
        <w:t>ad infinitum</w:t>
      </w:r>
      <w:r w:rsidR="00AB6FB6" w:rsidRPr="0010511A">
        <w:rPr>
          <w:sz w:val="24"/>
          <w:szCs w:val="24"/>
          <w:lang w:val="en-US"/>
        </w:rPr>
        <w:t>.  There</w:t>
      </w:r>
      <w:r w:rsidR="00311442">
        <w:rPr>
          <w:sz w:val="24"/>
          <w:szCs w:val="24"/>
          <w:lang w:val="en-US"/>
        </w:rPr>
        <w:t>fore</w:t>
      </w:r>
      <w:r w:rsidR="00AB6FB6" w:rsidRPr="0010511A">
        <w:rPr>
          <w:sz w:val="24"/>
          <w:szCs w:val="24"/>
          <w:lang w:val="en-US"/>
        </w:rPr>
        <w:t xml:space="preserve">, according to him dismissal of the case will not serve any purpose as it is a pure waste of time.  Further, </w:t>
      </w:r>
      <w:r w:rsidR="00CA3966">
        <w:rPr>
          <w:sz w:val="24"/>
          <w:szCs w:val="24"/>
          <w:lang w:val="en-US"/>
        </w:rPr>
        <w:t>first</w:t>
      </w:r>
      <w:r w:rsidR="00AB6FB6" w:rsidRPr="0010511A">
        <w:rPr>
          <w:sz w:val="24"/>
          <w:szCs w:val="24"/>
          <w:lang w:val="en-US"/>
        </w:rPr>
        <w:t xml:space="preserve"> respondent’s contention that the implication of the rule is to allow the defaulting party to do as he wishes is incorrect at law.  Should matters be allowed to remain stagnant and clog the court’s roll simply because a litigant wants to discharge at his own sluggard pace?</w:t>
      </w:r>
    </w:p>
    <w:p w:rsidR="00AB6FB6" w:rsidRPr="0010511A" w:rsidRDefault="00AB6FB6" w:rsidP="00CA3966">
      <w:pPr>
        <w:spacing w:after="0"/>
        <w:jc w:val="both"/>
        <w:rPr>
          <w:sz w:val="24"/>
          <w:szCs w:val="24"/>
          <w:lang w:val="en-US"/>
        </w:rPr>
      </w:pPr>
      <w:r w:rsidRPr="0010511A">
        <w:rPr>
          <w:sz w:val="24"/>
          <w:szCs w:val="24"/>
          <w:lang w:val="en-US"/>
        </w:rPr>
        <w:tab/>
        <w:t xml:space="preserve">In an attempt to explain his delay, </w:t>
      </w:r>
      <w:r w:rsidR="00CA3966">
        <w:rPr>
          <w:sz w:val="24"/>
          <w:szCs w:val="24"/>
          <w:lang w:val="en-US"/>
        </w:rPr>
        <w:t xml:space="preserve">first </w:t>
      </w:r>
      <w:r w:rsidRPr="0010511A">
        <w:rPr>
          <w:sz w:val="24"/>
          <w:szCs w:val="24"/>
          <w:lang w:val="en-US"/>
        </w:rPr>
        <w:t xml:space="preserve">respondent alleged that because one of the defendants had not filed his plea, pleadings could not be closed since the two are inseparable.  The rules of court have provisions to deal with a defendant who does not file his or her plea.  Assuming it is true, the question becomes what did </w:t>
      </w:r>
      <w:r w:rsidR="00CA3966">
        <w:rPr>
          <w:sz w:val="24"/>
          <w:szCs w:val="24"/>
          <w:lang w:val="en-US"/>
        </w:rPr>
        <w:t>first</w:t>
      </w:r>
      <w:r w:rsidRPr="0010511A">
        <w:rPr>
          <w:sz w:val="24"/>
          <w:szCs w:val="24"/>
          <w:lang w:val="en-US"/>
        </w:rPr>
        <w:t xml:space="preserve"> respondent</w:t>
      </w:r>
      <w:r w:rsidR="006533A5" w:rsidRPr="0010511A">
        <w:rPr>
          <w:sz w:val="24"/>
          <w:szCs w:val="24"/>
          <w:lang w:val="en-US"/>
        </w:rPr>
        <w:t xml:space="preserve"> </w:t>
      </w:r>
      <w:r w:rsidR="00A52E2A" w:rsidRPr="0010511A">
        <w:rPr>
          <w:sz w:val="24"/>
          <w:szCs w:val="24"/>
          <w:lang w:val="en-US"/>
        </w:rPr>
        <w:t>do about it?  Surely it is thoroughly unreasonable to just sit and wait indefinitely.</w:t>
      </w:r>
    </w:p>
    <w:p w:rsidR="00A52E2A" w:rsidRPr="0010511A" w:rsidRDefault="00A52E2A" w:rsidP="00CA3966">
      <w:pPr>
        <w:spacing w:after="0"/>
        <w:jc w:val="both"/>
        <w:rPr>
          <w:sz w:val="24"/>
          <w:szCs w:val="24"/>
          <w:lang w:val="en-US"/>
        </w:rPr>
      </w:pPr>
      <w:r w:rsidRPr="0010511A">
        <w:rPr>
          <w:sz w:val="24"/>
          <w:szCs w:val="24"/>
          <w:lang w:val="en-US"/>
        </w:rPr>
        <w:tab/>
        <w:t>Again, instead of being relevant to the essentials of th</w:t>
      </w:r>
      <w:r w:rsidR="00336941" w:rsidRPr="0010511A">
        <w:rPr>
          <w:sz w:val="24"/>
          <w:szCs w:val="24"/>
          <w:lang w:val="en-US"/>
        </w:rPr>
        <w:t>e</w:t>
      </w:r>
      <w:r w:rsidRPr="0010511A">
        <w:rPr>
          <w:sz w:val="24"/>
          <w:szCs w:val="24"/>
          <w:lang w:val="en-US"/>
        </w:rPr>
        <w:t xml:space="preserve"> application, </w:t>
      </w:r>
      <w:r w:rsidR="00CA3966">
        <w:rPr>
          <w:sz w:val="24"/>
          <w:szCs w:val="24"/>
          <w:lang w:val="en-US"/>
        </w:rPr>
        <w:t>first</w:t>
      </w:r>
      <w:r w:rsidRPr="0010511A">
        <w:rPr>
          <w:sz w:val="24"/>
          <w:szCs w:val="24"/>
          <w:lang w:val="en-US"/>
        </w:rPr>
        <w:t xml:space="preserve"> respondent complains that the application ignores the merits of the case.  He attached irrelevant claimants to his notice of opposition.  The </w:t>
      </w:r>
      <w:r w:rsidR="00CA3966">
        <w:rPr>
          <w:sz w:val="24"/>
          <w:szCs w:val="24"/>
          <w:lang w:val="en-US"/>
        </w:rPr>
        <w:t>first</w:t>
      </w:r>
      <w:r w:rsidRPr="0010511A">
        <w:rPr>
          <w:sz w:val="24"/>
          <w:szCs w:val="24"/>
          <w:lang w:val="en-US"/>
        </w:rPr>
        <w:t xml:space="preserve"> respondent has not in</w:t>
      </w:r>
      <w:r w:rsidR="00D14143" w:rsidRPr="0010511A">
        <w:rPr>
          <w:sz w:val="24"/>
          <w:szCs w:val="24"/>
          <w:lang w:val="en-US"/>
        </w:rPr>
        <w:t xml:space="preserve"> one</w:t>
      </w:r>
      <w:r w:rsidR="00C30284" w:rsidRPr="0010511A">
        <w:rPr>
          <w:sz w:val="24"/>
          <w:szCs w:val="24"/>
          <w:lang w:val="en-US"/>
        </w:rPr>
        <w:t xml:space="preserve"> sentence </w:t>
      </w:r>
      <w:r w:rsidR="003D3218">
        <w:rPr>
          <w:sz w:val="24"/>
          <w:szCs w:val="24"/>
          <w:lang w:val="en-US"/>
        </w:rPr>
        <w:t xml:space="preserve">say </w:t>
      </w:r>
      <w:r w:rsidR="00C30284" w:rsidRPr="0010511A">
        <w:rPr>
          <w:sz w:val="24"/>
          <w:szCs w:val="24"/>
          <w:lang w:val="en-US"/>
        </w:rPr>
        <w:t>why he did not</w:t>
      </w:r>
      <w:r w:rsidR="00420C7B" w:rsidRPr="0010511A">
        <w:rPr>
          <w:sz w:val="24"/>
          <w:szCs w:val="24"/>
          <w:lang w:val="en-US"/>
        </w:rPr>
        <w:t xml:space="preserve"> act within the stipulated time</w:t>
      </w:r>
      <w:r w:rsidR="00311442">
        <w:rPr>
          <w:sz w:val="24"/>
          <w:szCs w:val="24"/>
          <w:lang w:val="en-US"/>
        </w:rPr>
        <w:t xml:space="preserve">. </w:t>
      </w:r>
      <w:r w:rsidR="002A69E0" w:rsidRPr="0010511A">
        <w:rPr>
          <w:sz w:val="24"/>
          <w:szCs w:val="24"/>
          <w:lang w:val="en-US"/>
        </w:rPr>
        <w:t xml:space="preserve"> The </w:t>
      </w:r>
      <w:r w:rsidR="00CA3966">
        <w:rPr>
          <w:sz w:val="24"/>
          <w:szCs w:val="24"/>
          <w:lang w:val="en-US"/>
        </w:rPr>
        <w:t>first</w:t>
      </w:r>
      <w:r w:rsidR="002A69E0" w:rsidRPr="0010511A">
        <w:rPr>
          <w:sz w:val="24"/>
          <w:szCs w:val="24"/>
          <w:lang w:val="en-US"/>
        </w:rPr>
        <w:t xml:space="preserve"> respondent refuses to take it upon himself that his matter has delayed with almost 2 months as a result of his inaction.  His burden is to simply explain the delay.  This he did not do.</w:t>
      </w:r>
    </w:p>
    <w:p w:rsidR="002A69E0" w:rsidRPr="0010511A" w:rsidRDefault="002A69E0" w:rsidP="00CA3966">
      <w:pPr>
        <w:spacing w:after="0"/>
        <w:jc w:val="both"/>
        <w:rPr>
          <w:sz w:val="24"/>
          <w:szCs w:val="24"/>
          <w:lang w:val="en-US"/>
        </w:rPr>
      </w:pPr>
      <w:r w:rsidRPr="0010511A">
        <w:rPr>
          <w:sz w:val="24"/>
          <w:szCs w:val="24"/>
          <w:lang w:val="en-US"/>
        </w:rPr>
        <w:tab/>
        <w:t xml:space="preserve">The delay of almost 2 months </w:t>
      </w:r>
      <w:r w:rsidRPr="00CA3966">
        <w:rPr>
          <w:i/>
          <w:sz w:val="24"/>
          <w:szCs w:val="24"/>
          <w:lang w:val="en-US"/>
        </w:rPr>
        <w:t>in casu</w:t>
      </w:r>
      <w:r w:rsidRPr="0010511A">
        <w:rPr>
          <w:sz w:val="24"/>
          <w:szCs w:val="24"/>
          <w:lang w:val="en-US"/>
        </w:rPr>
        <w:t xml:space="preserve"> is inordinate.  The explanation given is lame and unreasonable.  The balance of convenience </w:t>
      </w:r>
      <w:proofErr w:type="spellStart"/>
      <w:r w:rsidRPr="0010511A">
        <w:rPr>
          <w:sz w:val="24"/>
          <w:szCs w:val="24"/>
          <w:lang w:val="en-US"/>
        </w:rPr>
        <w:t>favours</w:t>
      </w:r>
      <w:proofErr w:type="spellEnd"/>
      <w:r w:rsidRPr="0010511A">
        <w:rPr>
          <w:sz w:val="24"/>
          <w:szCs w:val="24"/>
          <w:lang w:val="en-US"/>
        </w:rPr>
        <w:t xml:space="preserve"> the granting of the application in that applicant has been prejudiced by the delay having been dragged to court when there is no real intention to have the matter prosecute</w:t>
      </w:r>
      <w:r w:rsidR="00311442">
        <w:rPr>
          <w:sz w:val="24"/>
          <w:szCs w:val="24"/>
          <w:lang w:val="en-US"/>
        </w:rPr>
        <w:t>d</w:t>
      </w:r>
      <w:r w:rsidRPr="0010511A">
        <w:rPr>
          <w:sz w:val="24"/>
          <w:szCs w:val="24"/>
          <w:lang w:val="en-US"/>
        </w:rPr>
        <w:t xml:space="preserve"> to finality.</w:t>
      </w:r>
    </w:p>
    <w:p w:rsidR="002A69E0" w:rsidRPr="0010511A" w:rsidRDefault="002A69E0" w:rsidP="003064FD">
      <w:pPr>
        <w:jc w:val="both"/>
        <w:rPr>
          <w:sz w:val="24"/>
          <w:szCs w:val="24"/>
          <w:lang w:val="en-US"/>
        </w:rPr>
      </w:pPr>
      <w:r w:rsidRPr="0010511A">
        <w:rPr>
          <w:sz w:val="24"/>
          <w:szCs w:val="24"/>
          <w:lang w:val="en-US"/>
        </w:rPr>
        <w:tab/>
        <w:t>In the result, it is ordered that:</w:t>
      </w:r>
    </w:p>
    <w:p w:rsidR="002A69E0" w:rsidRPr="0010511A" w:rsidRDefault="002A69E0" w:rsidP="003064FD">
      <w:pPr>
        <w:ind w:left="1440" w:hanging="720"/>
        <w:jc w:val="both"/>
        <w:rPr>
          <w:sz w:val="24"/>
          <w:szCs w:val="24"/>
          <w:lang w:val="en-US"/>
        </w:rPr>
      </w:pPr>
      <w:r w:rsidRPr="0010511A">
        <w:rPr>
          <w:sz w:val="24"/>
          <w:szCs w:val="24"/>
          <w:lang w:val="en-US"/>
        </w:rPr>
        <w:t>1.</w:t>
      </w:r>
      <w:r w:rsidRPr="0010511A">
        <w:rPr>
          <w:sz w:val="24"/>
          <w:szCs w:val="24"/>
          <w:lang w:val="en-US"/>
        </w:rPr>
        <w:tab/>
        <w:t xml:space="preserve">The </w:t>
      </w:r>
      <w:r w:rsidR="00CA3966">
        <w:rPr>
          <w:sz w:val="24"/>
          <w:szCs w:val="24"/>
          <w:lang w:val="en-US"/>
        </w:rPr>
        <w:t xml:space="preserve">first </w:t>
      </w:r>
      <w:r w:rsidRPr="0010511A">
        <w:rPr>
          <w:sz w:val="24"/>
          <w:szCs w:val="24"/>
          <w:lang w:val="en-US"/>
        </w:rPr>
        <w:t>respondent’s summ</w:t>
      </w:r>
      <w:r w:rsidR="00DA0B6A" w:rsidRPr="0010511A">
        <w:rPr>
          <w:sz w:val="24"/>
          <w:szCs w:val="24"/>
          <w:lang w:val="en-US"/>
        </w:rPr>
        <w:t>o</w:t>
      </w:r>
      <w:r w:rsidRPr="0010511A">
        <w:rPr>
          <w:sz w:val="24"/>
          <w:szCs w:val="24"/>
          <w:lang w:val="en-US"/>
        </w:rPr>
        <w:t>ns filed under case number HC 1739/21 be and is hereby dismissed for want of prosecution.</w:t>
      </w:r>
    </w:p>
    <w:p w:rsidR="002A69E0" w:rsidRPr="0010511A" w:rsidRDefault="002A69E0" w:rsidP="003064FD">
      <w:pPr>
        <w:jc w:val="both"/>
        <w:rPr>
          <w:sz w:val="24"/>
          <w:szCs w:val="24"/>
          <w:lang w:val="en-US"/>
        </w:rPr>
      </w:pPr>
      <w:r w:rsidRPr="0010511A">
        <w:rPr>
          <w:sz w:val="24"/>
          <w:szCs w:val="24"/>
          <w:lang w:val="en-US"/>
        </w:rPr>
        <w:tab/>
        <w:t>2.</w:t>
      </w:r>
      <w:r w:rsidRPr="0010511A">
        <w:rPr>
          <w:sz w:val="24"/>
          <w:szCs w:val="24"/>
          <w:lang w:val="en-US"/>
        </w:rPr>
        <w:tab/>
        <w:t xml:space="preserve">The </w:t>
      </w:r>
      <w:r w:rsidR="00CA3966">
        <w:rPr>
          <w:sz w:val="24"/>
          <w:szCs w:val="24"/>
          <w:lang w:val="en-US"/>
        </w:rPr>
        <w:t>first</w:t>
      </w:r>
      <w:r w:rsidRPr="0010511A">
        <w:rPr>
          <w:sz w:val="24"/>
          <w:szCs w:val="24"/>
          <w:lang w:val="en-US"/>
        </w:rPr>
        <w:t xml:space="preserve"> respondent pays costs of suit.</w:t>
      </w:r>
    </w:p>
    <w:p w:rsidR="002A69E0" w:rsidRPr="0010511A" w:rsidRDefault="002A69E0" w:rsidP="003064FD">
      <w:pPr>
        <w:jc w:val="both"/>
        <w:rPr>
          <w:sz w:val="24"/>
          <w:szCs w:val="24"/>
          <w:lang w:val="en-US"/>
        </w:rPr>
      </w:pPr>
    </w:p>
    <w:p w:rsidR="00DA0B6A" w:rsidRPr="0010511A" w:rsidRDefault="00DA0B6A" w:rsidP="003064FD">
      <w:pPr>
        <w:jc w:val="both"/>
        <w:rPr>
          <w:sz w:val="24"/>
          <w:szCs w:val="24"/>
          <w:lang w:val="en-US"/>
        </w:rPr>
      </w:pPr>
    </w:p>
    <w:p w:rsidR="004E6923" w:rsidRDefault="00DA0B6A" w:rsidP="004E6923">
      <w:pPr>
        <w:pStyle w:val="NoSpacing"/>
        <w:rPr>
          <w:sz w:val="24"/>
          <w:szCs w:val="24"/>
          <w:lang w:val="en-US"/>
        </w:rPr>
      </w:pPr>
      <w:proofErr w:type="spellStart"/>
      <w:r w:rsidRPr="0010511A">
        <w:rPr>
          <w:i/>
          <w:sz w:val="24"/>
          <w:szCs w:val="24"/>
          <w:lang w:val="en-US"/>
        </w:rPr>
        <w:t>Messrs</w:t>
      </w:r>
      <w:proofErr w:type="spellEnd"/>
      <w:r w:rsidRPr="0010511A">
        <w:rPr>
          <w:i/>
          <w:sz w:val="24"/>
          <w:szCs w:val="24"/>
          <w:lang w:val="en-US"/>
        </w:rPr>
        <w:t xml:space="preserve"> </w:t>
      </w:r>
      <w:proofErr w:type="spellStart"/>
      <w:r w:rsidRPr="0010511A">
        <w:rPr>
          <w:i/>
          <w:sz w:val="24"/>
          <w:szCs w:val="24"/>
          <w:lang w:val="en-US"/>
        </w:rPr>
        <w:t>Mhaka</w:t>
      </w:r>
      <w:proofErr w:type="spellEnd"/>
      <w:r w:rsidRPr="0010511A">
        <w:rPr>
          <w:i/>
          <w:sz w:val="24"/>
          <w:szCs w:val="24"/>
          <w:lang w:val="en-US"/>
        </w:rPr>
        <w:t xml:space="preserve"> Attorneys c/o </w:t>
      </w:r>
      <w:proofErr w:type="spellStart"/>
      <w:r w:rsidRPr="0010511A">
        <w:rPr>
          <w:i/>
          <w:sz w:val="24"/>
          <w:szCs w:val="24"/>
          <w:lang w:val="en-US"/>
        </w:rPr>
        <w:t>Majoko</w:t>
      </w:r>
      <w:proofErr w:type="spellEnd"/>
      <w:r w:rsidRPr="0010511A">
        <w:rPr>
          <w:i/>
          <w:sz w:val="24"/>
          <w:szCs w:val="24"/>
          <w:lang w:val="en-US"/>
        </w:rPr>
        <w:t xml:space="preserve"> &amp; </w:t>
      </w:r>
      <w:proofErr w:type="spellStart"/>
      <w:r w:rsidRPr="0010511A">
        <w:rPr>
          <w:i/>
          <w:sz w:val="24"/>
          <w:szCs w:val="24"/>
          <w:lang w:val="en-US"/>
        </w:rPr>
        <w:t>Majoko</w:t>
      </w:r>
      <w:proofErr w:type="spellEnd"/>
      <w:r w:rsidR="004E6923">
        <w:rPr>
          <w:i/>
          <w:sz w:val="24"/>
          <w:szCs w:val="24"/>
          <w:lang w:val="en-US"/>
        </w:rPr>
        <w:t>,</w:t>
      </w:r>
      <w:r w:rsidRPr="0010511A">
        <w:rPr>
          <w:sz w:val="24"/>
          <w:szCs w:val="24"/>
          <w:lang w:val="en-US"/>
        </w:rPr>
        <w:t xml:space="preserve"> applicant’s legal practitioners</w:t>
      </w:r>
      <w:r w:rsidR="004E6923">
        <w:rPr>
          <w:sz w:val="24"/>
          <w:szCs w:val="24"/>
          <w:lang w:val="en-US"/>
        </w:rPr>
        <w:t xml:space="preserve"> </w:t>
      </w:r>
    </w:p>
    <w:p w:rsidR="0053005E" w:rsidRPr="0010511A" w:rsidRDefault="00DA0B6A" w:rsidP="004E6923">
      <w:pPr>
        <w:pStyle w:val="NoSpacing"/>
        <w:rPr>
          <w:b/>
          <w:sz w:val="24"/>
          <w:szCs w:val="24"/>
          <w:lang w:val="en-US"/>
        </w:rPr>
      </w:pPr>
      <w:proofErr w:type="spellStart"/>
      <w:r w:rsidRPr="0010511A">
        <w:rPr>
          <w:i/>
          <w:sz w:val="24"/>
          <w:szCs w:val="24"/>
          <w:lang w:val="en-US"/>
        </w:rPr>
        <w:t>Mutatu</w:t>
      </w:r>
      <w:proofErr w:type="spellEnd"/>
      <w:r w:rsidRPr="0010511A">
        <w:rPr>
          <w:i/>
          <w:sz w:val="24"/>
          <w:szCs w:val="24"/>
          <w:lang w:val="en-US"/>
        </w:rPr>
        <w:t xml:space="preserve"> &amp; Partners, c/o </w:t>
      </w:r>
      <w:proofErr w:type="spellStart"/>
      <w:r w:rsidRPr="0010511A">
        <w:rPr>
          <w:i/>
          <w:sz w:val="24"/>
          <w:szCs w:val="24"/>
          <w:lang w:val="en-US"/>
        </w:rPr>
        <w:t>Masamvu</w:t>
      </w:r>
      <w:proofErr w:type="spellEnd"/>
      <w:r w:rsidRPr="0010511A">
        <w:rPr>
          <w:i/>
          <w:sz w:val="24"/>
          <w:szCs w:val="24"/>
          <w:lang w:val="en-US"/>
        </w:rPr>
        <w:t xml:space="preserve"> &amp; Da-Silva Gustavo Law </w:t>
      </w:r>
      <w:proofErr w:type="spellStart"/>
      <w:r w:rsidRPr="0010511A">
        <w:rPr>
          <w:i/>
          <w:sz w:val="24"/>
          <w:szCs w:val="24"/>
          <w:lang w:val="en-US"/>
        </w:rPr>
        <w:t>Chhambers</w:t>
      </w:r>
      <w:proofErr w:type="spellEnd"/>
      <w:r w:rsidRPr="0010511A">
        <w:rPr>
          <w:sz w:val="24"/>
          <w:szCs w:val="24"/>
          <w:lang w:val="en-US"/>
        </w:rPr>
        <w:t xml:space="preserve">, </w:t>
      </w:r>
      <w:r w:rsidR="004E6923">
        <w:rPr>
          <w:sz w:val="24"/>
          <w:szCs w:val="24"/>
          <w:lang w:val="en-US"/>
        </w:rPr>
        <w:t xml:space="preserve">first </w:t>
      </w:r>
      <w:r w:rsidRPr="0010511A">
        <w:rPr>
          <w:sz w:val="24"/>
          <w:szCs w:val="24"/>
          <w:lang w:val="en-US"/>
        </w:rPr>
        <w:t>respondent’s legal practitioners</w:t>
      </w:r>
    </w:p>
    <w:sectPr w:rsidR="0053005E" w:rsidRPr="0010511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735" w:rsidRDefault="00362735" w:rsidP="003064FD">
      <w:pPr>
        <w:spacing w:after="0" w:line="240" w:lineRule="auto"/>
      </w:pPr>
      <w:r>
        <w:separator/>
      </w:r>
    </w:p>
  </w:endnote>
  <w:endnote w:type="continuationSeparator" w:id="0">
    <w:p w:rsidR="00362735" w:rsidRDefault="00362735" w:rsidP="00306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735" w:rsidRDefault="00362735" w:rsidP="003064FD">
      <w:pPr>
        <w:spacing w:after="0" w:line="240" w:lineRule="auto"/>
      </w:pPr>
      <w:r>
        <w:separator/>
      </w:r>
    </w:p>
  </w:footnote>
  <w:footnote w:type="continuationSeparator" w:id="0">
    <w:p w:rsidR="00362735" w:rsidRDefault="00362735" w:rsidP="003064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946269"/>
      <w:docPartObj>
        <w:docPartGallery w:val="Page Numbers (Top of Page)"/>
        <w:docPartUnique/>
      </w:docPartObj>
    </w:sdtPr>
    <w:sdtEndPr>
      <w:rPr>
        <w:rFonts w:asciiTheme="minorHAnsi" w:hAnsiTheme="minorHAnsi" w:cstheme="minorHAnsi"/>
        <w:noProof/>
        <w:sz w:val="22"/>
      </w:rPr>
    </w:sdtEndPr>
    <w:sdtContent>
      <w:p w:rsidR="003064FD" w:rsidRPr="00CA3966" w:rsidRDefault="003064FD">
        <w:pPr>
          <w:pStyle w:val="Header"/>
          <w:jc w:val="right"/>
          <w:rPr>
            <w:rFonts w:asciiTheme="minorHAnsi" w:hAnsiTheme="minorHAnsi" w:cstheme="minorHAnsi"/>
            <w:noProof/>
            <w:sz w:val="22"/>
          </w:rPr>
        </w:pPr>
        <w:r w:rsidRPr="00CA3966">
          <w:rPr>
            <w:rFonts w:asciiTheme="minorHAnsi" w:hAnsiTheme="minorHAnsi" w:cstheme="minorHAnsi"/>
            <w:sz w:val="22"/>
          </w:rPr>
          <w:fldChar w:fldCharType="begin"/>
        </w:r>
        <w:r w:rsidRPr="00CA3966">
          <w:rPr>
            <w:rFonts w:asciiTheme="minorHAnsi" w:hAnsiTheme="minorHAnsi" w:cstheme="minorHAnsi"/>
            <w:sz w:val="22"/>
          </w:rPr>
          <w:instrText xml:space="preserve"> PAGE   \* MERGEFORMAT </w:instrText>
        </w:r>
        <w:r w:rsidRPr="00CA3966">
          <w:rPr>
            <w:rFonts w:asciiTheme="minorHAnsi" w:hAnsiTheme="minorHAnsi" w:cstheme="minorHAnsi"/>
            <w:sz w:val="22"/>
          </w:rPr>
          <w:fldChar w:fldCharType="separate"/>
        </w:r>
        <w:r w:rsidR="00001C7A">
          <w:rPr>
            <w:rFonts w:asciiTheme="minorHAnsi" w:hAnsiTheme="minorHAnsi" w:cstheme="minorHAnsi"/>
            <w:noProof/>
            <w:sz w:val="22"/>
          </w:rPr>
          <w:t>5</w:t>
        </w:r>
        <w:r w:rsidRPr="00CA3966">
          <w:rPr>
            <w:rFonts w:asciiTheme="minorHAnsi" w:hAnsiTheme="minorHAnsi" w:cstheme="minorHAnsi"/>
            <w:noProof/>
            <w:sz w:val="22"/>
          </w:rPr>
          <w:fldChar w:fldCharType="end"/>
        </w:r>
      </w:p>
      <w:p w:rsidR="003064FD" w:rsidRPr="00CA3966" w:rsidRDefault="003064FD">
        <w:pPr>
          <w:pStyle w:val="Header"/>
          <w:jc w:val="right"/>
          <w:rPr>
            <w:rFonts w:asciiTheme="minorHAnsi" w:hAnsiTheme="minorHAnsi" w:cstheme="minorHAnsi"/>
            <w:noProof/>
            <w:sz w:val="22"/>
          </w:rPr>
        </w:pPr>
        <w:r w:rsidRPr="00CA3966">
          <w:rPr>
            <w:rFonts w:asciiTheme="minorHAnsi" w:hAnsiTheme="minorHAnsi" w:cstheme="minorHAnsi"/>
            <w:noProof/>
            <w:sz w:val="22"/>
          </w:rPr>
          <w:t>HB</w:t>
        </w:r>
        <w:r w:rsidR="00B72C53">
          <w:rPr>
            <w:rFonts w:asciiTheme="minorHAnsi" w:hAnsiTheme="minorHAnsi" w:cstheme="minorHAnsi"/>
            <w:noProof/>
            <w:sz w:val="22"/>
          </w:rPr>
          <w:t xml:space="preserve"> 208</w:t>
        </w:r>
        <w:r w:rsidRPr="00CA3966">
          <w:rPr>
            <w:rFonts w:asciiTheme="minorHAnsi" w:hAnsiTheme="minorHAnsi" w:cstheme="minorHAnsi"/>
            <w:noProof/>
            <w:sz w:val="22"/>
          </w:rPr>
          <w:t>/23</w:t>
        </w:r>
      </w:p>
      <w:p w:rsidR="003064FD" w:rsidRPr="00CA3966" w:rsidRDefault="00CA3966" w:rsidP="00CA3966">
        <w:pPr>
          <w:pStyle w:val="Header"/>
          <w:tabs>
            <w:tab w:val="left" w:pos="7680"/>
          </w:tabs>
          <w:rPr>
            <w:rFonts w:asciiTheme="minorHAnsi" w:hAnsiTheme="minorHAnsi" w:cstheme="minorHAnsi"/>
            <w:sz w:val="22"/>
          </w:rPr>
        </w:pPr>
        <w:r w:rsidRPr="00CA3966">
          <w:rPr>
            <w:rFonts w:asciiTheme="minorHAnsi" w:hAnsiTheme="minorHAnsi" w:cstheme="minorHAnsi"/>
            <w:noProof/>
            <w:sz w:val="22"/>
          </w:rPr>
          <w:tab/>
        </w:r>
        <w:r w:rsidRPr="00CA3966">
          <w:rPr>
            <w:rFonts w:asciiTheme="minorHAnsi" w:hAnsiTheme="minorHAnsi" w:cstheme="minorHAnsi"/>
            <w:noProof/>
            <w:sz w:val="22"/>
          </w:rPr>
          <w:tab/>
        </w:r>
        <w:r w:rsidRPr="00CA3966">
          <w:rPr>
            <w:rFonts w:asciiTheme="minorHAnsi" w:hAnsiTheme="minorHAnsi" w:cstheme="minorHAnsi"/>
            <w:noProof/>
            <w:sz w:val="22"/>
          </w:rPr>
          <w:tab/>
        </w:r>
        <w:r w:rsidR="003064FD" w:rsidRPr="00CA3966">
          <w:rPr>
            <w:rFonts w:asciiTheme="minorHAnsi" w:hAnsiTheme="minorHAnsi" w:cstheme="minorHAnsi"/>
            <w:noProof/>
            <w:sz w:val="22"/>
          </w:rPr>
          <w:t>HC 416/22</w:t>
        </w:r>
      </w:p>
    </w:sdtContent>
  </w:sdt>
  <w:p w:rsidR="003064FD" w:rsidRDefault="003064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05E"/>
    <w:rsid w:val="00001C7A"/>
    <w:rsid w:val="00050BB0"/>
    <w:rsid w:val="0010511A"/>
    <w:rsid w:val="00197A0B"/>
    <w:rsid w:val="0020782B"/>
    <w:rsid w:val="002A69E0"/>
    <w:rsid w:val="002E2369"/>
    <w:rsid w:val="002F5834"/>
    <w:rsid w:val="003064FD"/>
    <w:rsid w:val="00311442"/>
    <w:rsid w:val="00324970"/>
    <w:rsid w:val="00336941"/>
    <w:rsid w:val="00362735"/>
    <w:rsid w:val="003D3218"/>
    <w:rsid w:val="003F3968"/>
    <w:rsid w:val="00420C7B"/>
    <w:rsid w:val="0047519A"/>
    <w:rsid w:val="004B09D1"/>
    <w:rsid w:val="004E6923"/>
    <w:rsid w:val="005252E0"/>
    <w:rsid w:val="0053005E"/>
    <w:rsid w:val="005550BA"/>
    <w:rsid w:val="005A6CC5"/>
    <w:rsid w:val="005F4F46"/>
    <w:rsid w:val="006533A5"/>
    <w:rsid w:val="00676B40"/>
    <w:rsid w:val="006C05B8"/>
    <w:rsid w:val="006F711C"/>
    <w:rsid w:val="0070007D"/>
    <w:rsid w:val="007C238C"/>
    <w:rsid w:val="007F3105"/>
    <w:rsid w:val="008B3331"/>
    <w:rsid w:val="00917215"/>
    <w:rsid w:val="00937B07"/>
    <w:rsid w:val="009E6779"/>
    <w:rsid w:val="00A52E2A"/>
    <w:rsid w:val="00AA7EED"/>
    <w:rsid w:val="00AB6FB6"/>
    <w:rsid w:val="00AF5053"/>
    <w:rsid w:val="00B005CF"/>
    <w:rsid w:val="00B253A3"/>
    <w:rsid w:val="00B72C53"/>
    <w:rsid w:val="00B73C19"/>
    <w:rsid w:val="00BF42E6"/>
    <w:rsid w:val="00C30284"/>
    <w:rsid w:val="00C67096"/>
    <w:rsid w:val="00C73558"/>
    <w:rsid w:val="00C86E90"/>
    <w:rsid w:val="00CA3966"/>
    <w:rsid w:val="00CE3023"/>
    <w:rsid w:val="00D14143"/>
    <w:rsid w:val="00D24DE3"/>
    <w:rsid w:val="00DA0B6A"/>
    <w:rsid w:val="00DE31B7"/>
    <w:rsid w:val="00DE355F"/>
    <w:rsid w:val="00E0346A"/>
    <w:rsid w:val="00E440F4"/>
    <w:rsid w:val="00FF1B0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A4DD0-833B-4EDE-BD67-8A0F3138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05E"/>
    <w:pPr>
      <w:spacing w:line="36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005E"/>
    <w:pPr>
      <w:spacing w:after="0" w:line="240" w:lineRule="auto"/>
    </w:pPr>
    <w:rPr>
      <w:rFonts w:ascii="Times New Roman" w:hAnsi="Times New Roman"/>
      <w:sz w:val="28"/>
    </w:rPr>
  </w:style>
  <w:style w:type="paragraph" w:styleId="Header">
    <w:name w:val="header"/>
    <w:basedOn w:val="Normal"/>
    <w:link w:val="HeaderChar"/>
    <w:uiPriority w:val="99"/>
    <w:unhideWhenUsed/>
    <w:rsid w:val="003064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4FD"/>
    <w:rPr>
      <w:rFonts w:ascii="Times New Roman" w:hAnsi="Times New Roman"/>
      <w:sz w:val="28"/>
    </w:rPr>
  </w:style>
  <w:style w:type="paragraph" w:styleId="Footer">
    <w:name w:val="footer"/>
    <w:basedOn w:val="Normal"/>
    <w:link w:val="FooterChar"/>
    <w:uiPriority w:val="99"/>
    <w:unhideWhenUsed/>
    <w:rsid w:val="00306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4FD"/>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11</cp:revision>
  <dcterms:created xsi:type="dcterms:W3CDTF">2023-10-05T12:40:00Z</dcterms:created>
  <dcterms:modified xsi:type="dcterms:W3CDTF">2023-10-12T09:11:00Z</dcterms:modified>
</cp:coreProperties>
</file>