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CC318D" w:rsidP="00CC318D">
      <w:pPr>
        <w:pStyle w:val="NoSpacing"/>
        <w:jc w:val="both"/>
        <w:rPr>
          <w:rFonts w:ascii="Times New Roman" w:hAnsi="Times New Roman" w:cs="Times New Roman"/>
          <w:sz w:val="24"/>
        </w:rPr>
      </w:pPr>
      <w:r>
        <w:rPr>
          <w:rFonts w:ascii="Times New Roman" w:hAnsi="Times New Roman" w:cs="Times New Roman"/>
          <w:sz w:val="24"/>
        </w:rPr>
        <w:t>MAX NDLOVU</w:t>
      </w:r>
    </w:p>
    <w:p w:rsidR="00CC318D" w:rsidRPr="0000753F" w:rsidRDefault="0000753F" w:rsidP="00CC318D">
      <w:pPr>
        <w:pStyle w:val="NoSpacing"/>
        <w:jc w:val="both"/>
        <w:rPr>
          <w:rFonts w:ascii="Times New Roman" w:hAnsi="Times New Roman" w:cs="Times New Roman"/>
          <w:b/>
          <w:sz w:val="24"/>
        </w:rPr>
      </w:pPr>
      <w:proofErr w:type="gramStart"/>
      <w:r w:rsidRPr="0000753F">
        <w:rPr>
          <w:rFonts w:ascii="Times New Roman" w:hAnsi="Times New Roman" w:cs="Times New Roman"/>
          <w:b/>
          <w:sz w:val="24"/>
        </w:rPr>
        <w:t>versus</w:t>
      </w:r>
      <w:proofErr w:type="gramEnd"/>
    </w:p>
    <w:p w:rsidR="00CC318D" w:rsidRDefault="00CC318D" w:rsidP="00CC318D">
      <w:pPr>
        <w:pStyle w:val="NoSpacing"/>
        <w:jc w:val="both"/>
        <w:rPr>
          <w:rFonts w:ascii="Times New Roman" w:hAnsi="Times New Roman" w:cs="Times New Roman"/>
          <w:sz w:val="24"/>
        </w:rPr>
      </w:pPr>
      <w:r>
        <w:rPr>
          <w:rFonts w:ascii="Times New Roman" w:hAnsi="Times New Roman" w:cs="Times New Roman"/>
          <w:sz w:val="24"/>
        </w:rPr>
        <w:t>THE STATE</w:t>
      </w:r>
    </w:p>
    <w:p w:rsidR="00CC318D" w:rsidRDefault="00CC318D" w:rsidP="00CC318D">
      <w:pPr>
        <w:pStyle w:val="NoSpacing"/>
        <w:jc w:val="both"/>
        <w:rPr>
          <w:rFonts w:ascii="Times New Roman" w:hAnsi="Times New Roman" w:cs="Times New Roman"/>
          <w:sz w:val="24"/>
        </w:rPr>
      </w:pPr>
    </w:p>
    <w:p w:rsidR="00CC318D" w:rsidRDefault="00CC318D" w:rsidP="00CC318D">
      <w:pPr>
        <w:pStyle w:val="NoSpacing"/>
        <w:jc w:val="both"/>
        <w:rPr>
          <w:rFonts w:ascii="Times New Roman" w:hAnsi="Times New Roman" w:cs="Times New Roman"/>
          <w:sz w:val="24"/>
        </w:rPr>
      </w:pPr>
      <w:r>
        <w:rPr>
          <w:rFonts w:ascii="Times New Roman" w:hAnsi="Times New Roman" w:cs="Times New Roman"/>
          <w:sz w:val="24"/>
        </w:rPr>
        <w:t>HIGH COURT OF ZIMBABWE</w:t>
      </w:r>
    </w:p>
    <w:p w:rsidR="00CC318D" w:rsidRDefault="004A1B9C" w:rsidP="00CC318D">
      <w:pPr>
        <w:pStyle w:val="NoSpacing"/>
        <w:jc w:val="both"/>
        <w:rPr>
          <w:rFonts w:ascii="Times New Roman" w:hAnsi="Times New Roman" w:cs="Times New Roman"/>
          <w:sz w:val="24"/>
        </w:rPr>
      </w:pPr>
      <w:r>
        <w:rPr>
          <w:rFonts w:ascii="Times New Roman" w:hAnsi="Times New Roman" w:cs="Times New Roman"/>
          <w:sz w:val="24"/>
        </w:rPr>
        <w:t>MAKONESE AND</w:t>
      </w:r>
      <w:r w:rsidR="00E03E1F">
        <w:rPr>
          <w:rFonts w:ascii="Times New Roman" w:hAnsi="Times New Roman" w:cs="Times New Roman"/>
          <w:sz w:val="24"/>
        </w:rPr>
        <w:t xml:space="preserve"> TAKUVA J</w:t>
      </w:r>
      <w:r w:rsidR="00CC318D">
        <w:rPr>
          <w:rFonts w:ascii="Times New Roman" w:hAnsi="Times New Roman" w:cs="Times New Roman"/>
          <w:sz w:val="24"/>
        </w:rPr>
        <w:t>J</w:t>
      </w:r>
    </w:p>
    <w:p w:rsidR="00CC318D" w:rsidRDefault="00CC318D" w:rsidP="00CC318D">
      <w:pPr>
        <w:pStyle w:val="NoSpacing"/>
        <w:jc w:val="both"/>
        <w:rPr>
          <w:rFonts w:ascii="Times New Roman" w:hAnsi="Times New Roman" w:cs="Times New Roman"/>
          <w:sz w:val="24"/>
        </w:rPr>
      </w:pPr>
      <w:r>
        <w:rPr>
          <w:rFonts w:ascii="Times New Roman" w:hAnsi="Times New Roman" w:cs="Times New Roman"/>
          <w:sz w:val="24"/>
        </w:rPr>
        <w:t>BULAWAYO 13 JULY AND 23 JULY 2015</w:t>
      </w:r>
    </w:p>
    <w:p w:rsidR="00CC318D" w:rsidRDefault="00CC318D" w:rsidP="00CC318D">
      <w:pPr>
        <w:pStyle w:val="NoSpacing"/>
        <w:jc w:val="both"/>
        <w:rPr>
          <w:rFonts w:ascii="Times New Roman" w:hAnsi="Times New Roman" w:cs="Times New Roman"/>
          <w:sz w:val="24"/>
        </w:rPr>
      </w:pPr>
    </w:p>
    <w:p w:rsidR="00CC318D" w:rsidRPr="00CC318D" w:rsidRDefault="00CC318D" w:rsidP="00CC318D">
      <w:pPr>
        <w:pStyle w:val="NoSpacing"/>
        <w:jc w:val="both"/>
        <w:rPr>
          <w:rFonts w:ascii="Times New Roman" w:hAnsi="Times New Roman" w:cs="Times New Roman"/>
          <w:b/>
          <w:sz w:val="24"/>
        </w:rPr>
      </w:pPr>
      <w:r w:rsidRPr="00CC318D">
        <w:rPr>
          <w:rFonts w:ascii="Times New Roman" w:hAnsi="Times New Roman" w:cs="Times New Roman"/>
          <w:b/>
          <w:sz w:val="24"/>
        </w:rPr>
        <w:t>Criminal Appeal</w:t>
      </w:r>
    </w:p>
    <w:p w:rsidR="00CC318D" w:rsidRDefault="00CC318D" w:rsidP="00CC318D">
      <w:pPr>
        <w:pStyle w:val="NoSpacing"/>
        <w:jc w:val="both"/>
        <w:rPr>
          <w:rFonts w:ascii="Times New Roman" w:hAnsi="Times New Roman" w:cs="Times New Roman"/>
          <w:sz w:val="24"/>
        </w:rPr>
      </w:pPr>
    </w:p>
    <w:p w:rsidR="00CC318D" w:rsidRDefault="00CC318D" w:rsidP="00CC318D">
      <w:pPr>
        <w:pStyle w:val="NoSpacing"/>
        <w:jc w:val="both"/>
        <w:rPr>
          <w:rFonts w:ascii="Times New Roman" w:hAnsi="Times New Roman" w:cs="Times New Roman"/>
          <w:sz w:val="24"/>
        </w:rPr>
      </w:pPr>
      <w:proofErr w:type="spellStart"/>
      <w:r>
        <w:rPr>
          <w:rFonts w:ascii="Times New Roman" w:hAnsi="Times New Roman" w:cs="Times New Roman"/>
          <w:sz w:val="24"/>
        </w:rPr>
        <w:t>Mrs</w:t>
      </w:r>
      <w:proofErr w:type="spellEnd"/>
      <w:r>
        <w:rPr>
          <w:rFonts w:ascii="Times New Roman" w:hAnsi="Times New Roman" w:cs="Times New Roman"/>
          <w:sz w:val="24"/>
        </w:rPr>
        <w:t xml:space="preserve"> </w:t>
      </w:r>
      <w:r w:rsidRPr="00CC318D">
        <w:rPr>
          <w:rFonts w:ascii="Times New Roman" w:hAnsi="Times New Roman" w:cs="Times New Roman"/>
          <w:i/>
          <w:sz w:val="24"/>
        </w:rPr>
        <w:t xml:space="preserve">D. </w:t>
      </w:r>
      <w:proofErr w:type="spellStart"/>
      <w:r w:rsidRPr="00CC318D">
        <w:rPr>
          <w:rFonts w:ascii="Times New Roman" w:hAnsi="Times New Roman" w:cs="Times New Roman"/>
          <w:i/>
          <w:sz w:val="24"/>
        </w:rPr>
        <w:t>Shirichena</w:t>
      </w:r>
      <w:proofErr w:type="spellEnd"/>
      <w:r>
        <w:rPr>
          <w:rFonts w:ascii="Times New Roman" w:hAnsi="Times New Roman" w:cs="Times New Roman"/>
          <w:sz w:val="24"/>
        </w:rPr>
        <w:t xml:space="preserve"> for applicant</w:t>
      </w:r>
    </w:p>
    <w:p w:rsidR="00CC318D" w:rsidRDefault="00CC318D" w:rsidP="00CC318D">
      <w:pPr>
        <w:pStyle w:val="NoSpacing"/>
        <w:jc w:val="both"/>
        <w:rPr>
          <w:rFonts w:ascii="Times New Roman" w:hAnsi="Times New Roman" w:cs="Times New Roman"/>
          <w:sz w:val="24"/>
        </w:rPr>
      </w:pPr>
      <w:proofErr w:type="spellStart"/>
      <w:r>
        <w:rPr>
          <w:rFonts w:ascii="Times New Roman" w:hAnsi="Times New Roman" w:cs="Times New Roman"/>
          <w:sz w:val="24"/>
        </w:rPr>
        <w:t>Mr</w:t>
      </w:r>
      <w:proofErr w:type="spellEnd"/>
      <w:r>
        <w:rPr>
          <w:rFonts w:ascii="Times New Roman" w:hAnsi="Times New Roman" w:cs="Times New Roman"/>
          <w:sz w:val="24"/>
        </w:rPr>
        <w:t xml:space="preserve"> </w:t>
      </w:r>
      <w:r w:rsidRPr="00CC318D">
        <w:rPr>
          <w:rFonts w:ascii="Times New Roman" w:hAnsi="Times New Roman" w:cs="Times New Roman"/>
          <w:i/>
          <w:sz w:val="24"/>
        </w:rPr>
        <w:t xml:space="preserve">W. </w:t>
      </w:r>
      <w:proofErr w:type="spellStart"/>
      <w:r w:rsidRPr="00CC318D">
        <w:rPr>
          <w:rFonts w:ascii="Times New Roman" w:hAnsi="Times New Roman" w:cs="Times New Roman"/>
          <w:i/>
          <w:sz w:val="24"/>
        </w:rPr>
        <w:t>Mabhaudhi</w:t>
      </w:r>
      <w:proofErr w:type="spellEnd"/>
      <w:r>
        <w:rPr>
          <w:rFonts w:ascii="Times New Roman" w:hAnsi="Times New Roman" w:cs="Times New Roman"/>
          <w:sz w:val="24"/>
        </w:rPr>
        <w:t xml:space="preserve"> for respondent</w:t>
      </w:r>
    </w:p>
    <w:p w:rsidR="00CC318D" w:rsidRDefault="00CC318D" w:rsidP="00CC318D">
      <w:pPr>
        <w:pStyle w:val="NoSpacing"/>
        <w:jc w:val="both"/>
        <w:rPr>
          <w:rFonts w:ascii="Times New Roman" w:hAnsi="Times New Roman" w:cs="Times New Roman"/>
          <w:sz w:val="24"/>
        </w:rPr>
      </w:pPr>
    </w:p>
    <w:p w:rsidR="00CC318D" w:rsidRDefault="00CC318D" w:rsidP="00CC318D">
      <w:pPr>
        <w:pStyle w:val="NoSpacing"/>
        <w:jc w:val="both"/>
        <w:rPr>
          <w:rFonts w:ascii="Times New Roman" w:hAnsi="Times New Roman" w:cs="Times New Roman"/>
          <w:sz w:val="24"/>
        </w:rPr>
      </w:pPr>
    </w:p>
    <w:p w:rsidR="00CC318D" w:rsidRDefault="00CC318D" w:rsidP="00CC318D">
      <w:pPr>
        <w:pStyle w:val="NoSpacing"/>
        <w:spacing w:line="360" w:lineRule="auto"/>
        <w:ind w:firstLine="720"/>
        <w:jc w:val="both"/>
        <w:rPr>
          <w:rFonts w:ascii="Times New Roman" w:hAnsi="Times New Roman" w:cs="Times New Roman"/>
          <w:sz w:val="24"/>
        </w:rPr>
      </w:pPr>
      <w:r w:rsidRPr="00CC318D">
        <w:rPr>
          <w:rFonts w:ascii="Times New Roman" w:hAnsi="Times New Roman" w:cs="Times New Roman"/>
          <w:b/>
          <w:sz w:val="24"/>
        </w:rPr>
        <w:t>MAKONESE J:</w:t>
      </w:r>
      <w:r>
        <w:rPr>
          <w:rFonts w:ascii="Times New Roman" w:hAnsi="Times New Roman" w:cs="Times New Roman"/>
          <w:b/>
          <w:sz w:val="24"/>
        </w:rPr>
        <w:tab/>
      </w:r>
      <w:r>
        <w:rPr>
          <w:rFonts w:ascii="Times New Roman" w:hAnsi="Times New Roman" w:cs="Times New Roman"/>
          <w:sz w:val="24"/>
        </w:rPr>
        <w:t xml:space="preserve">The appellant appeared before a </w:t>
      </w:r>
      <w:proofErr w:type="spellStart"/>
      <w:r>
        <w:rPr>
          <w:rFonts w:ascii="Times New Roman" w:hAnsi="Times New Roman" w:cs="Times New Roman"/>
          <w:sz w:val="24"/>
        </w:rPr>
        <w:t>Zvishavane</w:t>
      </w:r>
      <w:proofErr w:type="spellEnd"/>
      <w:r>
        <w:rPr>
          <w:rFonts w:ascii="Times New Roman" w:hAnsi="Times New Roman" w:cs="Times New Roman"/>
          <w:sz w:val="24"/>
        </w:rPr>
        <w:t xml:space="preserve"> magistrate facing one count of fraud.  The allegations against him were that he misrepresented to the complainant that US$13000 she had received as compensation for her husband’s death was required for traditional purposes and that after taking the money to the deceased’s grave </w:t>
      </w:r>
      <w:r w:rsidR="0000753F">
        <w:rPr>
          <w:rFonts w:ascii="Times New Roman" w:hAnsi="Times New Roman" w:cs="Times New Roman"/>
          <w:sz w:val="24"/>
        </w:rPr>
        <w:t>the money would be returned to the complainant.  As a result of the misrepresentation the complainant was pre</w:t>
      </w:r>
      <w:r w:rsidR="002D5189">
        <w:rPr>
          <w:rFonts w:ascii="Times New Roman" w:hAnsi="Times New Roman" w:cs="Times New Roman"/>
          <w:sz w:val="24"/>
        </w:rPr>
        <w:t>j</w:t>
      </w:r>
      <w:r w:rsidR="0000753F">
        <w:rPr>
          <w:rFonts w:ascii="Times New Roman" w:hAnsi="Times New Roman" w:cs="Times New Roman"/>
          <w:sz w:val="24"/>
        </w:rPr>
        <w:t xml:space="preserve">udiced of </w:t>
      </w:r>
      <w:r w:rsidR="002D5189">
        <w:rPr>
          <w:rFonts w:ascii="Times New Roman" w:hAnsi="Times New Roman" w:cs="Times New Roman"/>
          <w:sz w:val="24"/>
        </w:rPr>
        <w:t xml:space="preserve">US$13 000. After a trial the appellant was convicted for violating section 113 (2) (d) of the Criminal Law (Codification and Reform) Act [Chapter 9:23], that is theft, in that he took trust property and converted the money to his own use.  The appellant was sentenced to six years </w:t>
      </w:r>
      <w:r w:rsidR="00D73213">
        <w:rPr>
          <w:rFonts w:ascii="Times New Roman" w:hAnsi="Times New Roman" w:cs="Times New Roman"/>
          <w:sz w:val="24"/>
        </w:rPr>
        <w:t>imprisonment of which three years imprisonment was suspended on condition he pays US$12980 to the complainant, of the remaining three years, one year was suspended on the usual condition of good behavior.  The appellant has filed an appeal against both conviction and sentence.</w:t>
      </w:r>
    </w:p>
    <w:p w:rsidR="00D73213" w:rsidRDefault="00D73213" w:rsidP="00D73213">
      <w:pPr>
        <w:pStyle w:val="NoSpacing"/>
        <w:spacing w:line="360" w:lineRule="auto"/>
        <w:jc w:val="both"/>
        <w:rPr>
          <w:rFonts w:ascii="Times New Roman" w:hAnsi="Times New Roman" w:cs="Times New Roman"/>
          <w:sz w:val="24"/>
        </w:rPr>
      </w:pPr>
    </w:p>
    <w:p w:rsidR="00D73213" w:rsidRPr="00D73213" w:rsidRDefault="00D73213" w:rsidP="00D73213">
      <w:pPr>
        <w:pStyle w:val="NoSpacing"/>
        <w:spacing w:line="360" w:lineRule="auto"/>
        <w:jc w:val="both"/>
        <w:rPr>
          <w:rFonts w:ascii="Times New Roman" w:hAnsi="Times New Roman" w:cs="Times New Roman"/>
          <w:sz w:val="24"/>
          <w:u w:val="single"/>
        </w:rPr>
      </w:pPr>
      <w:r w:rsidRPr="00D73213">
        <w:rPr>
          <w:rFonts w:ascii="Times New Roman" w:hAnsi="Times New Roman" w:cs="Times New Roman"/>
          <w:sz w:val="24"/>
          <w:u w:val="single"/>
        </w:rPr>
        <w:t>Background</w:t>
      </w:r>
    </w:p>
    <w:p w:rsidR="00D73213" w:rsidRDefault="00D73213" w:rsidP="00D73213">
      <w:pPr>
        <w:pStyle w:val="NoSpacing"/>
        <w:spacing w:line="360" w:lineRule="auto"/>
        <w:jc w:val="both"/>
        <w:rPr>
          <w:rFonts w:ascii="Times New Roman" w:hAnsi="Times New Roman" w:cs="Times New Roman"/>
          <w:sz w:val="24"/>
        </w:rPr>
      </w:pPr>
      <w:r>
        <w:rPr>
          <w:rFonts w:ascii="Times New Roman" w:hAnsi="Times New Roman" w:cs="Times New Roman"/>
          <w:sz w:val="24"/>
        </w:rPr>
        <w:t>The appellant is the complainant’s father in law. The complainant was married to accused person’s son who died in a work</w:t>
      </w:r>
      <w:r w:rsidR="00E03E1F">
        <w:rPr>
          <w:rFonts w:ascii="Times New Roman" w:hAnsi="Times New Roman" w:cs="Times New Roman"/>
          <w:sz w:val="24"/>
        </w:rPr>
        <w:t xml:space="preserve"> related accident at Mimosa Mining Company</w:t>
      </w:r>
      <w:r>
        <w:rPr>
          <w:rFonts w:ascii="Times New Roman" w:hAnsi="Times New Roman" w:cs="Times New Roman"/>
          <w:sz w:val="24"/>
        </w:rPr>
        <w:t xml:space="preserve"> on 5 September 2010.  The appellant’s son had been married in terms of customary law to the complainant.  The marital union had been in subsistence for a period in excess of 10 years and at the time complainant’s husband died, complainant was pregnant </w:t>
      </w:r>
      <w:r w:rsidR="00F310C5">
        <w:rPr>
          <w:rFonts w:ascii="Times New Roman" w:hAnsi="Times New Roman" w:cs="Times New Roman"/>
          <w:sz w:val="24"/>
        </w:rPr>
        <w:t>with their second child.  In accordance with standing company policy, the complainant was entitled to receive compensation from Mimosa Min</w:t>
      </w:r>
      <w:r w:rsidR="00E03E1F">
        <w:rPr>
          <w:rFonts w:ascii="Times New Roman" w:hAnsi="Times New Roman" w:cs="Times New Roman"/>
          <w:sz w:val="24"/>
        </w:rPr>
        <w:t>ing Company</w:t>
      </w:r>
      <w:r w:rsidR="00F310C5">
        <w:rPr>
          <w:rFonts w:ascii="Times New Roman" w:hAnsi="Times New Roman" w:cs="Times New Roman"/>
          <w:sz w:val="24"/>
        </w:rPr>
        <w:t xml:space="preserve">.  It is not in dispute that the accused person was instrumental in the </w:t>
      </w:r>
      <w:r w:rsidR="00F310C5">
        <w:rPr>
          <w:rFonts w:ascii="Times New Roman" w:hAnsi="Times New Roman" w:cs="Times New Roman"/>
          <w:sz w:val="24"/>
        </w:rPr>
        <w:lastRenderedPageBreak/>
        <w:t>processing of the death benefits</w:t>
      </w:r>
      <w:r w:rsidR="00E03E1F">
        <w:rPr>
          <w:rFonts w:ascii="Times New Roman" w:hAnsi="Times New Roman" w:cs="Times New Roman"/>
          <w:sz w:val="24"/>
        </w:rPr>
        <w:t xml:space="preserve"> due </w:t>
      </w:r>
      <w:r w:rsidR="00F310C5">
        <w:rPr>
          <w:rFonts w:ascii="Times New Roman" w:hAnsi="Times New Roman" w:cs="Times New Roman"/>
          <w:sz w:val="24"/>
        </w:rPr>
        <w:t>to complainant.  The appellant was also employed at Mimosa at the relevant time.  The appellant assisted the complainant t</w:t>
      </w:r>
      <w:r w:rsidR="00E03E1F">
        <w:rPr>
          <w:rFonts w:ascii="Times New Roman" w:hAnsi="Times New Roman" w:cs="Times New Roman"/>
          <w:sz w:val="24"/>
        </w:rPr>
        <w:t>o open a bank account with ZB Bank</w:t>
      </w:r>
      <w:r w:rsidR="00F310C5">
        <w:rPr>
          <w:rFonts w:ascii="Times New Roman" w:hAnsi="Times New Roman" w:cs="Times New Roman"/>
          <w:sz w:val="24"/>
        </w:rPr>
        <w:t xml:space="preserve"> in </w:t>
      </w:r>
      <w:proofErr w:type="spellStart"/>
      <w:r w:rsidR="00F310C5">
        <w:rPr>
          <w:rFonts w:ascii="Times New Roman" w:hAnsi="Times New Roman" w:cs="Times New Roman"/>
          <w:sz w:val="24"/>
        </w:rPr>
        <w:t>Zvishavane</w:t>
      </w:r>
      <w:proofErr w:type="spellEnd"/>
      <w:r w:rsidR="00F310C5">
        <w:rPr>
          <w:rFonts w:ascii="Times New Roman" w:hAnsi="Times New Roman" w:cs="Times New Roman"/>
          <w:sz w:val="24"/>
        </w:rPr>
        <w:t xml:space="preserve"> where the death benefits were deposit</w:t>
      </w:r>
      <w:r w:rsidR="00863143">
        <w:rPr>
          <w:rFonts w:ascii="Times New Roman" w:hAnsi="Times New Roman" w:cs="Times New Roman"/>
          <w:sz w:val="24"/>
        </w:rPr>
        <w:t xml:space="preserve">ed.  A sum of US$13000 was deposited into complainant’s account and appellant and complainant </w:t>
      </w:r>
      <w:proofErr w:type="gramStart"/>
      <w:r w:rsidR="00E03E1F">
        <w:rPr>
          <w:rFonts w:ascii="Times New Roman" w:hAnsi="Times New Roman" w:cs="Times New Roman"/>
          <w:sz w:val="24"/>
        </w:rPr>
        <w:t>proceeded</w:t>
      </w:r>
      <w:proofErr w:type="gramEnd"/>
      <w:r w:rsidR="00863143">
        <w:rPr>
          <w:rFonts w:ascii="Times New Roman" w:hAnsi="Times New Roman" w:cs="Times New Roman"/>
          <w:sz w:val="24"/>
        </w:rPr>
        <w:t xml:space="preserve"> the bank where complainant withdrew a sum of US$12980.  The complainant then handed the money to the appellant who placed the money in his black bag.  The appellant indicated that the money would be taken to </w:t>
      </w:r>
      <w:proofErr w:type="spellStart"/>
      <w:r w:rsidR="00863143">
        <w:rPr>
          <w:rFonts w:ascii="Times New Roman" w:hAnsi="Times New Roman" w:cs="Times New Roman"/>
          <w:sz w:val="24"/>
        </w:rPr>
        <w:t>Mberengwa</w:t>
      </w:r>
      <w:proofErr w:type="spellEnd"/>
      <w:r w:rsidR="00863143">
        <w:rPr>
          <w:rFonts w:ascii="Times New Roman" w:hAnsi="Times New Roman" w:cs="Times New Roman"/>
          <w:sz w:val="24"/>
        </w:rPr>
        <w:t xml:space="preserve"> for rituals.  This was indeed subsequently done and the rituals involved placing the money on the deceased’s grave, whilst appellant and his wife “spoke to the grave.”  Upon their return from th</w:t>
      </w:r>
      <w:r w:rsidR="00B95330">
        <w:rPr>
          <w:rFonts w:ascii="Times New Roman" w:hAnsi="Times New Roman" w:cs="Times New Roman"/>
          <w:sz w:val="24"/>
        </w:rPr>
        <w:t>e rural areas, the appellant</w:t>
      </w:r>
      <w:r w:rsidR="00863143">
        <w:rPr>
          <w:rFonts w:ascii="Times New Roman" w:hAnsi="Times New Roman" w:cs="Times New Roman"/>
          <w:sz w:val="24"/>
        </w:rPr>
        <w:t xml:space="preserve"> failed to return the money to the complainant.  Instead, the undisputed </w:t>
      </w:r>
      <w:r w:rsidR="00B40DCC">
        <w:rPr>
          <w:rFonts w:ascii="Times New Roman" w:hAnsi="Times New Roman" w:cs="Times New Roman"/>
          <w:sz w:val="24"/>
        </w:rPr>
        <w:t xml:space="preserve">evidence reveals that appellant used the sum of US$2000 to purchase four head of cattle and some goats, “for the deceased.”   A further sum of </w:t>
      </w:r>
      <w:r w:rsidR="00E457D2">
        <w:rPr>
          <w:rFonts w:ascii="Times New Roman" w:hAnsi="Times New Roman" w:cs="Times New Roman"/>
          <w:sz w:val="24"/>
        </w:rPr>
        <w:t>US$700 was allegedly used to pay part of the bride price to the the</w:t>
      </w:r>
      <w:r w:rsidR="001F6E3B">
        <w:rPr>
          <w:rFonts w:ascii="Times New Roman" w:hAnsi="Times New Roman" w:cs="Times New Roman"/>
          <w:sz w:val="24"/>
        </w:rPr>
        <w:t>n</w:t>
      </w:r>
      <w:r w:rsidR="00E457D2">
        <w:rPr>
          <w:rFonts w:ascii="Times New Roman" w:hAnsi="Times New Roman" w:cs="Times New Roman"/>
          <w:sz w:val="24"/>
        </w:rPr>
        <w:t xml:space="preserve"> complainant’s parents.  This involved the purchase of suits and other clothes for complainant’s parents.</w:t>
      </w:r>
    </w:p>
    <w:p w:rsidR="00E457D2" w:rsidRDefault="00E457D2" w:rsidP="00D73213">
      <w:pPr>
        <w:pStyle w:val="NoSpacing"/>
        <w:spacing w:line="360" w:lineRule="auto"/>
        <w:jc w:val="both"/>
        <w:rPr>
          <w:rFonts w:ascii="Times New Roman" w:hAnsi="Times New Roman" w:cs="Times New Roman"/>
          <w:sz w:val="24"/>
        </w:rPr>
      </w:pPr>
      <w:r>
        <w:rPr>
          <w:rFonts w:ascii="Times New Roman" w:hAnsi="Times New Roman" w:cs="Times New Roman"/>
          <w:sz w:val="24"/>
        </w:rPr>
        <w:tab/>
        <w:t>The totality of the evidence presented in court proved beyond reasonable doubt that the appellant had squandered a sum of US$4390 which he failed to account for.  In his judgment the trial magistrate stated (page 13 of record) as follows:</w:t>
      </w:r>
    </w:p>
    <w:p w:rsidR="00E457D2" w:rsidRPr="00B95330" w:rsidRDefault="00E457D2" w:rsidP="00247863">
      <w:pPr>
        <w:pStyle w:val="NoSpacing"/>
        <w:ind w:left="720"/>
        <w:jc w:val="both"/>
        <w:rPr>
          <w:rFonts w:ascii="Times New Roman" w:hAnsi="Times New Roman" w:cs="Times New Roman"/>
          <w:i/>
          <w:sz w:val="24"/>
        </w:rPr>
      </w:pPr>
      <w:r w:rsidRPr="00B95330">
        <w:rPr>
          <w:rFonts w:ascii="Times New Roman" w:hAnsi="Times New Roman" w:cs="Times New Roman"/>
          <w:i/>
          <w:sz w:val="24"/>
        </w:rPr>
        <w:t>“</w:t>
      </w:r>
      <w:proofErr w:type="spellStart"/>
      <w:r w:rsidRPr="00B95330">
        <w:rPr>
          <w:rFonts w:ascii="Times New Roman" w:hAnsi="Times New Roman" w:cs="Times New Roman"/>
          <w:i/>
          <w:sz w:val="24"/>
        </w:rPr>
        <w:t>Overally</w:t>
      </w:r>
      <w:proofErr w:type="spellEnd"/>
      <w:r w:rsidRPr="00B95330">
        <w:rPr>
          <w:rFonts w:ascii="Times New Roman" w:hAnsi="Times New Roman" w:cs="Times New Roman"/>
          <w:i/>
          <w:sz w:val="24"/>
        </w:rPr>
        <w:t xml:space="preserve">, it was hard to believe what the accused person said in his evidence in chief.  There were </w:t>
      </w:r>
      <w:r w:rsidR="00F248D8" w:rsidRPr="00B95330">
        <w:rPr>
          <w:rFonts w:ascii="Times New Roman" w:hAnsi="Times New Roman" w:cs="Times New Roman"/>
          <w:i/>
          <w:sz w:val="24"/>
        </w:rPr>
        <w:t>discrepancies</w:t>
      </w:r>
      <w:r w:rsidRPr="00B95330">
        <w:rPr>
          <w:rFonts w:ascii="Times New Roman" w:hAnsi="Times New Roman" w:cs="Times New Roman"/>
          <w:i/>
          <w:sz w:val="24"/>
        </w:rPr>
        <w:t xml:space="preserve"> in his evidence.  Accused was not truthful because he could not account for the missing money.  At the time of his arrest he said he was left with US$500.  He managed to account for US$ 7 594 out of the US$12980.  He could not account for US$4390.”</w:t>
      </w:r>
    </w:p>
    <w:p w:rsidR="00247863" w:rsidRDefault="00247863" w:rsidP="00247863">
      <w:pPr>
        <w:pStyle w:val="NoSpacing"/>
        <w:ind w:left="720"/>
        <w:jc w:val="both"/>
        <w:rPr>
          <w:rFonts w:ascii="Times New Roman" w:hAnsi="Times New Roman" w:cs="Times New Roman"/>
          <w:sz w:val="24"/>
        </w:rPr>
      </w:pPr>
    </w:p>
    <w:p w:rsidR="00E457D2" w:rsidRDefault="00E457D2" w:rsidP="00D73213">
      <w:pPr>
        <w:pStyle w:val="NoSpacing"/>
        <w:spacing w:line="360" w:lineRule="auto"/>
        <w:jc w:val="both"/>
        <w:rPr>
          <w:rFonts w:ascii="Times New Roman" w:hAnsi="Times New Roman" w:cs="Times New Roman"/>
          <w:sz w:val="24"/>
        </w:rPr>
      </w:pPr>
      <w:r>
        <w:rPr>
          <w:rFonts w:ascii="Times New Roman" w:hAnsi="Times New Roman" w:cs="Times New Roman"/>
          <w:sz w:val="24"/>
        </w:rPr>
        <w:tab/>
        <w:t>It became clear during the hearing of this appeal that the state had failed to prove beyond</w:t>
      </w:r>
      <w:r w:rsidR="00F248D8">
        <w:rPr>
          <w:rFonts w:ascii="Times New Roman" w:hAnsi="Times New Roman" w:cs="Times New Roman"/>
          <w:sz w:val="24"/>
        </w:rPr>
        <w:t xml:space="preserve"> reasonable doubt that the appellant had converted to his own use, the amount of money stated in the charge sheet.  The appellant’s legal practitioner, all but conceded that that the conviction was proper, save that appellant should have been convicted of converting the sum of US$4390.  The undeniable fact is that complainant</w:t>
      </w:r>
      <w:r w:rsidR="001F6E3B">
        <w:rPr>
          <w:rFonts w:ascii="Times New Roman" w:hAnsi="Times New Roman" w:cs="Times New Roman"/>
          <w:sz w:val="24"/>
        </w:rPr>
        <w:t xml:space="preserve"> never express</w:t>
      </w:r>
      <w:r w:rsidR="00F248D8">
        <w:rPr>
          <w:rFonts w:ascii="Times New Roman" w:hAnsi="Times New Roman" w:cs="Times New Roman"/>
          <w:sz w:val="24"/>
        </w:rPr>
        <w:t xml:space="preserve">ly </w:t>
      </w:r>
      <w:r w:rsidR="004F7BF0">
        <w:rPr>
          <w:rFonts w:ascii="Times New Roman" w:hAnsi="Times New Roman" w:cs="Times New Roman"/>
          <w:sz w:val="24"/>
        </w:rPr>
        <w:t>n</w:t>
      </w:r>
      <w:bookmarkStart w:id="0" w:name="_GoBack"/>
      <w:bookmarkEnd w:id="0"/>
      <w:r w:rsidR="00F248D8">
        <w:rPr>
          <w:rFonts w:ascii="Times New Roman" w:hAnsi="Times New Roman" w:cs="Times New Roman"/>
          <w:sz w:val="24"/>
        </w:rPr>
        <w:t>or impliedly consented to her money being spent by the appellant.  He had no right to do so.  The attitude of the appellant in the handling of the money is well articulated in his heads of argument on the fifth page where he states as follows:</w:t>
      </w:r>
      <w:r>
        <w:rPr>
          <w:rFonts w:ascii="Times New Roman" w:hAnsi="Times New Roman" w:cs="Times New Roman"/>
          <w:sz w:val="24"/>
        </w:rPr>
        <w:t xml:space="preserve"> </w:t>
      </w:r>
    </w:p>
    <w:p w:rsidR="003F46CE" w:rsidRPr="00B95330" w:rsidRDefault="003F46CE" w:rsidP="00191679">
      <w:pPr>
        <w:pStyle w:val="NoSpacing"/>
        <w:ind w:left="720"/>
        <w:jc w:val="both"/>
        <w:rPr>
          <w:rFonts w:ascii="Times New Roman" w:hAnsi="Times New Roman" w:cs="Times New Roman"/>
          <w:i/>
          <w:sz w:val="24"/>
        </w:rPr>
      </w:pPr>
      <w:r w:rsidRPr="00B95330">
        <w:rPr>
          <w:rFonts w:ascii="Times New Roman" w:hAnsi="Times New Roman" w:cs="Times New Roman"/>
          <w:i/>
          <w:sz w:val="24"/>
        </w:rPr>
        <w:lastRenderedPageBreak/>
        <w:t>“Furthermore, the money in question which the accused is allege</w:t>
      </w:r>
      <w:r w:rsidR="00B95330">
        <w:rPr>
          <w:rFonts w:ascii="Times New Roman" w:hAnsi="Times New Roman" w:cs="Times New Roman"/>
          <w:i/>
          <w:sz w:val="24"/>
        </w:rPr>
        <w:t>d to have stolen or defrauded is</w:t>
      </w:r>
      <w:r w:rsidRPr="00B95330">
        <w:rPr>
          <w:rFonts w:ascii="Times New Roman" w:hAnsi="Times New Roman" w:cs="Times New Roman"/>
          <w:i/>
          <w:sz w:val="24"/>
        </w:rPr>
        <w:t xml:space="preserve"> compensation money paid by Mimosa Mining Company after, the untimely death of the accused’s son as a result of an accident which occurred in the mine.  As a consequence to receive a custodial sentence on top of the terrible loss accused suffered definitely is severe and induces a sense of shock.  Moreover, the accused is not a stranger in terms of the subject money or money in question, various consultations had been held between Mimosa Mine and accused before the compensation money had been paid and he was very much included in the process.</w:t>
      </w:r>
    </w:p>
    <w:p w:rsidR="00191679" w:rsidRPr="00B95330" w:rsidRDefault="00191679" w:rsidP="00191679">
      <w:pPr>
        <w:pStyle w:val="NoSpacing"/>
        <w:ind w:left="720"/>
        <w:jc w:val="both"/>
        <w:rPr>
          <w:rFonts w:ascii="Times New Roman" w:hAnsi="Times New Roman" w:cs="Times New Roman"/>
          <w:i/>
          <w:sz w:val="24"/>
        </w:rPr>
      </w:pPr>
    </w:p>
    <w:p w:rsidR="007D5E91" w:rsidRPr="00B95330" w:rsidRDefault="007D5E91" w:rsidP="00191679">
      <w:pPr>
        <w:pStyle w:val="NoSpacing"/>
        <w:ind w:left="720"/>
        <w:jc w:val="both"/>
        <w:rPr>
          <w:rFonts w:ascii="Times New Roman" w:hAnsi="Times New Roman" w:cs="Times New Roman"/>
          <w:i/>
          <w:sz w:val="24"/>
        </w:rPr>
      </w:pPr>
      <w:r w:rsidRPr="00B95330">
        <w:rPr>
          <w:rFonts w:ascii="Times New Roman" w:hAnsi="Times New Roman" w:cs="Times New Roman"/>
          <w:i/>
          <w:sz w:val="24"/>
        </w:rPr>
        <w:t>Moreover, accused and complainant despite being father in law and daughter in law had a very close father-daughter relationship, during cross-examination complainant conceded that this was not the first time she had given accused money for safe-keeping and they always planned together.  It is submitted that by virtue of this, accused’s moral blameworthiness is very low.</w:t>
      </w:r>
      <w:r w:rsidR="00442C8E" w:rsidRPr="00B95330">
        <w:rPr>
          <w:rFonts w:ascii="Times New Roman" w:hAnsi="Times New Roman" w:cs="Times New Roman"/>
          <w:i/>
          <w:sz w:val="24"/>
        </w:rPr>
        <w:t>”</w:t>
      </w:r>
    </w:p>
    <w:p w:rsidR="00191679" w:rsidRDefault="00191679" w:rsidP="00191679">
      <w:pPr>
        <w:pStyle w:val="NoSpacing"/>
        <w:ind w:left="720"/>
        <w:jc w:val="both"/>
        <w:rPr>
          <w:rFonts w:ascii="Times New Roman" w:hAnsi="Times New Roman" w:cs="Times New Roman"/>
          <w:sz w:val="24"/>
        </w:rPr>
      </w:pPr>
    </w:p>
    <w:p w:rsidR="00442C8E" w:rsidRDefault="00442C8E" w:rsidP="00D73213">
      <w:pPr>
        <w:pStyle w:val="NoSpacing"/>
        <w:spacing w:line="360" w:lineRule="auto"/>
        <w:jc w:val="both"/>
        <w:rPr>
          <w:rFonts w:ascii="Times New Roman" w:hAnsi="Times New Roman" w:cs="Times New Roman"/>
          <w:sz w:val="24"/>
        </w:rPr>
      </w:pPr>
      <w:r>
        <w:rPr>
          <w:rFonts w:ascii="Times New Roman" w:hAnsi="Times New Roman" w:cs="Times New Roman"/>
          <w:sz w:val="24"/>
        </w:rPr>
        <w:tab/>
        <w:t>The appellant’s reasoning is hard to follow.  He seemed to suggest that he had a right to use the money and that for that reason the court ought to have been lenient with him.</w:t>
      </w:r>
    </w:p>
    <w:p w:rsidR="00442C8E" w:rsidRDefault="00442C8E" w:rsidP="00D73213">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Evidence on the record clearly shows that the appellant, through a clever and </w:t>
      </w:r>
      <w:r w:rsidR="001F6E3B">
        <w:rPr>
          <w:rFonts w:ascii="Times New Roman" w:hAnsi="Times New Roman" w:cs="Times New Roman"/>
          <w:sz w:val="24"/>
        </w:rPr>
        <w:t>mischievous</w:t>
      </w:r>
      <w:r>
        <w:rPr>
          <w:rFonts w:ascii="Times New Roman" w:hAnsi="Times New Roman" w:cs="Times New Roman"/>
          <w:sz w:val="24"/>
        </w:rPr>
        <w:t xml:space="preserve"> device duped the </w:t>
      </w:r>
      <w:r w:rsidR="00905052">
        <w:rPr>
          <w:rFonts w:ascii="Times New Roman" w:hAnsi="Times New Roman" w:cs="Times New Roman"/>
          <w:sz w:val="24"/>
        </w:rPr>
        <w:t>complainant</w:t>
      </w:r>
      <w:r>
        <w:rPr>
          <w:rFonts w:ascii="Times New Roman" w:hAnsi="Times New Roman" w:cs="Times New Roman"/>
          <w:sz w:val="24"/>
        </w:rPr>
        <w:t xml:space="preserve"> by asserting that rituals had to be performed at the deceased’s grave.  The appellant took custody of the money and recklessly spent the money without consulting </w:t>
      </w:r>
      <w:r w:rsidR="00F763DB">
        <w:rPr>
          <w:rFonts w:ascii="Times New Roman" w:hAnsi="Times New Roman" w:cs="Times New Roman"/>
          <w:sz w:val="24"/>
        </w:rPr>
        <w:t xml:space="preserve">the complainant and without her consent.  The appellant’s version of events of what happened with the money is full of improbabilities and was </w:t>
      </w:r>
      <w:r w:rsidR="00B95330">
        <w:rPr>
          <w:rFonts w:ascii="Times New Roman" w:hAnsi="Times New Roman" w:cs="Times New Roman"/>
          <w:sz w:val="24"/>
        </w:rPr>
        <w:t xml:space="preserve">proved to be </w:t>
      </w:r>
      <w:r w:rsidR="00F763DB">
        <w:rPr>
          <w:rFonts w:ascii="Times New Roman" w:hAnsi="Times New Roman" w:cs="Times New Roman"/>
          <w:sz w:val="24"/>
        </w:rPr>
        <w:t>false.  The conviction was proper.  The trial court ought to have made a finding that the money conve</w:t>
      </w:r>
      <w:r w:rsidR="00B95330">
        <w:rPr>
          <w:rFonts w:ascii="Times New Roman" w:hAnsi="Times New Roman" w:cs="Times New Roman"/>
          <w:sz w:val="24"/>
        </w:rPr>
        <w:t>rted by appellant was US$4390 and</w:t>
      </w:r>
      <w:r w:rsidR="00F763DB">
        <w:rPr>
          <w:rFonts w:ascii="Times New Roman" w:hAnsi="Times New Roman" w:cs="Times New Roman"/>
          <w:sz w:val="24"/>
        </w:rPr>
        <w:t xml:space="preserve"> not the amount reflected in the charge sheet.</w:t>
      </w:r>
    </w:p>
    <w:p w:rsidR="00F763DB" w:rsidRDefault="00F763DB" w:rsidP="00D73213">
      <w:pPr>
        <w:pStyle w:val="NoSpacing"/>
        <w:spacing w:line="360" w:lineRule="auto"/>
        <w:jc w:val="both"/>
        <w:rPr>
          <w:rFonts w:ascii="Times New Roman" w:hAnsi="Times New Roman" w:cs="Times New Roman"/>
          <w:sz w:val="24"/>
        </w:rPr>
      </w:pPr>
      <w:r>
        <w:rPr>
          <w:rFonts w:ascii="Times New Roman" w:hAnsi="Times New Roman" w:cs="Times New Roman"/>
          <w:sz w:val="24"/>
        </w:rPr>
        <w:tab/>
        <w:t xml:space="preserve">On the issue of sentence, while it is trite that the issues of sentence are the domain of </w:t>
      </w:r>
      <w:r w:rsidR="001F6E3B">
        <w:rPr>
          <w:rFonts w:ascii="Times New Roman" w:hAnsi="Times New Roman" w:cs="Times New Roman"/>
          <w:sz w:val="24"/>
        </w:rPr>
        <w:t xml:space="preserve">the trial court and </w:t>
      </w:r>
      <w:r w:rsidR="00B95330">
        <w:rPr>
          <w:rFonts w:ascii="Times New Roman" w:hAnsi="Times New Roman" w:cs="Times New Roman"/>
          <w:sz w:val="24"/>
        </w:rPr>
        <w:t xml:space="preserve">that </w:t>
      </w:r>
      <w:r w:rsidR="001F6E3B">
        <w:rPr>
          <w:rFonts w:ascii="Times New Roman" w:hAnsi="Times New Roman" w:cs="Times New Roman"/>
          <w:sz w:val="24"/>
        </w:rPr>
        <w:t>the appella</w:t>
      </w:r>
      <w:r>
        <w:rPr>
          <w:rFonts w:ascii="Times New Roman" w:hAnsi="Times New Roman" w:cs="Times New Roman"/>
          <w:sz w:val="24"/>
        </w:rPr>
        <w:t>t</w:t>
      </w:r>
      <w:r w:rsidR="001F6E3B">
        <w:rPr>
          <w:rFonts w:ascii="Times New Roman" w:hAnsi="Times New Roman" w:cs="Times New Roman"/>
          <w:sz w:val="24"/>
        </w:rPr>
        <w:t>e</w:t>
      </w:r>
      <w:r>
        <w:rPr>
          <w:rFonts w:ascii="Times New Roman" w:hAnsi="Times New Roman" w:cs="Times New Roman"/>
          <w:sz w:val="24"/>
        </w:rPr>
        <w:t xml:space="preserve"> court will not normally interfere with the sentence imposed by the </w:t>
      </w:r>
      <w:r w:rsidRPr="009D072B">
        <w:rPr>
          <w:rFonts w:ascii="Times New Roman" w:hAnsi="Times New Roman" w:cs="Times New Roman"/>
          <w:i/>
          <w:sz w:val="24"/>
        </w:rPr>
        <w:t>a quo</w:t>
      </w:r>
      <w:r>
        <w:rPr>
          <w:rFonts w:ascii="Times New Roman" w:hAnsi="Times New Roman" w:cs="Times New Roman"/>
          <w:sz w:val="24"/>
        </w:rPr>
        <w:t xml:space="preserve"> unless it is vitiated by irregularity or misdirection, in the instant case the money unlawfully converted is much less than what is alleged in the charge sheet.  This court is therefore at large on the issue of sentence.  The </w:t>
      </w:r>
      <w:r w:rsidR="00B95330">
        <w:rPr>
          <w:rFonts w:ascii="Times New Roman" w:hAnsi="Times New Roman" w:cs="Times New Roman"/>
          <w:sz w:val="24"/>
        </w:rPr>
        <w:t>S</w:t>
      </w:r>
      <w:r>
        <w:rPr>
          <w:rFonts w:ascii="Times New Roman" w:hAnsi="Times New Roman" w:cs="Times New Roman"/>
          <w:sz w:val="24"/>
        </w:rPr>
        <w:t xml:space="preserve">tate </w:t>
      </w:r>
      <w:r w:rsidR="00B95330">
        <w:rPr>
          <w:rFonts w:ascii="Times New Roman" w:hAnsi="Times New Roman" w:cs="Times New Roman"/>
          <w:sz w:val="24"/>
        </w:rPr>
        <w:t>C</w:t>
      </w:r>
      <w:r>
        <w:rPr>
          <w:rFonts w:ascii="Times New Roman" w:hAnsi="Times New Roman" w:cs="Times New Roman"/>
          <w:sz w:val="24"/>
        </w:rPr>
        <w:t xml:space="preserve">ounsel forcefully argued that a custodial sentence was appropriate regard being had to the fact that </w:t>
      </w:r>
      <w:r w:rsidR="00EB0E28">
        <w:rPr>
          <w:rFonts w:ascii="Times New Roman" w:hAnsi="Times New Roman" w:cs="Times New Roman"/>
          <w:sz w:val="24"/>
        </w:rPr>
        <w:t xml:space="preserve">the appellant was motivated by </w:t>
      </w:r>
      <w:r>
        <w:rPr>
          <w:rFonts w:ascii="Times New Roman" w:hAnsi="Times New Roman" w:cs="Times New Roman"/>
          <w:sz w:val="24"/>
        </w:rPr>
        <w:t xml:space="preserve">greed and nothing else.  It was also argued that the sentence must serve </w:t>
      </w:r>
      <w:r w:rsidR="009D072B">
        <w:rPr>
          <w:rFonts w:ascii="Times New Roman" w:hAnsi="Times New Roman" w:cs="Times New Roman"/>
          <w:sz w:val="24"/>
        </w:rPr>
        <w:t xml:space="preserve">as a </w:t>
      </w:r>
      <w:proofErr w:type="spellStart"/>
      <w:r w:rsidR="00EB0E28">
        <w:rPr>
          <w:rFonts w:ascii="Times New Roman" w:hAnsi="Times New Roman" w:cs="Times New Roman"/>
          <w:sz w:val="24"/>
        </w:rPr>
        <w:t>deterra</w:t>
      </w:r>
      <w:r w:rsidR="009D072B">
        <w:rPr>
          <w:rFonts w:ascii="Times New Roman" w:hAnsi="Times New Roman" w:cs="Times New Roman"/>
          <w:sz w:val="24"/>
        </w:rPr>
        <w:t>nce</w:t>
      </w:r>
      <w:proofErr w:type="spellEnd"/>
      <w:r w:rsidR="009D072B">
        <w:rPr>
          <w:rFonts w:ascii="Times New Roman" w:hAnsi="Times New Roman" w:cs="Times New Roman"/>
          <w:sz w:val="24"/>
        </w:rPr>
        <w:t xml:space="preserve"> against persons who are in the habit of abusing widows as has happened in this case.  The complainant was taken advantage of by a manipulative father in law.</w:t>
      </w:r>
    </w:p>
    <w:p w:rsidR="009D072B" w:rsidRDefault="009D072B" w:rsidP="00D73213">
      <w:pPr>
        <w:pStyle w:val="NoSpacing"/>
        <w:spacing w:line="360" w:lineRule="auto"/>
        <w:jc w:val="both"/>
        <w:rPr>
          <w:rFonts w:ascii="Times New Roman" w:hAnsi="Times New Roman" w:cs="Times New Roman"/>
          <w:sz w:val="24"/>
        </w:rPr>
      </w:pPr>
      <w:r>
        <w:rPr>
          <w:rFonts w:ascii="Times New Roman" w:hAnsi="Times New Roman" w:cs="Times New Roman"/>
          <w:sz w:val="24"/>
        </w:rPr>
        <w:lastRenderedPageBreak/>
        <w:tab/>
        <w:t xml:space="preserve">It is my view that, a custodial sentence is not the only appropriate sentence in this matter and that this rigorous form of punishment must only be resorted to as a last resort.  See the case of </w:t>
      </w:r>
      <w:r w:rsidRPr="00247863">
        <w:rPr>
          <w:rFonts w:ascii="Times New Roman" w:hAnsi="Times New Roman" w:cs="Times New Roman"/>
          <w:i/>
          <w:sz w:val="24"/>
        </w:rPr>
        <w:t xml:space="preserve">S v </w:t>
      </w:r>
      <w:proofErr w:type="spellStart"/>
      <w:r w:rsidRPr="00247863">
        <w:rPr>
          <w:rFonts w:ascii="Times New Roman" w:hAnsi="Times New Roman" w:cs="Times New Roman"/>
          <w:i/>
          <w:sz w:val="24"/>
        </w:rPr>
        <w:t>Kashiri</w:t>
      </w:r>
      <w:proofErr w:type="spellEnd"/>
      <w:r>
        <w:rPr>
          <w:rFonts w:ascii="Times New Roman" w:hAnsi="Times New Roman" w:cs="Times New Roman"/>
          <w:sz w:val="24"/>
        </w:rPr>
        <w:t xml:space="preserve"> HH 174/94.  In </w:t>
      </w:r>
      <w:r w:rsidRPr="00247863">
        <w:rPr>
          <w:rFonts w:ascii="Times New Roman" w:hAnsi="Times New Roman" w:cs="Times New Roman"/>
          <w:i/>
          <w:sz w:val="24"/>
        </w:rPr>
        <w:t xml:space="preserve">S v </w:t>
      </w:r>
      <w:proofErr w:type="spellStart"/>
      <w:r w:rsidRPr="00247863">
        <w:rPr>
          <w:rFonts w:ascii="Times New Roman" w:hAnsi="Times New Roman" w:cs="Times New Roman"/>
          <w:i/>
          <w:sz w:val="24"/>
        </w:rPr>
        <w:t>Mpofu</w:t>
      </w:r>
      <w:proofErr w:type="spellEnd"/>
      <w:r>
        <w:rPr>
          <w:rFonts w:ascii="Times New Roman" w:hAnsi="Times New Roman" w:cs="Times New Roman"/>
          <w:sz w:val="24"/>
        </w:rPr>
        <w:t xml:space="preserve"> 1985 (1) ZLR 285 at page 296 it was stated as follows:</w:t>
      </w:r>
    </w:p>
    <w:p w:rsidR="009D072B" w:rsidRDefault="009D072B" w:rsidP="00247863">
      <w:pPr>
        <w:pStyle w:val="NoSpacing"/>
        <w:ind w:left="720"/>
        <w:jc w:val="both"/>
        <w:rPr>
          <w:rFonts w:ascii="Times New Roman" w:hAnsi="Times New Roman" w:cs="Times New Roman"/>
          <w:sz w:val="24"/>
        </w:rPr>
      </w:pPr>
      <w:r>
        <w:rPr>
          <w:rFonts w:ascii="Times New Roman" w:hAnsi="Times New Roman" w:cs="Times New Roman"/>
          <w:sz w:val="24"/>
        </w:rPr>
        <w:t>“It is well recognized that it is highly desirable to keep anyone out of prison as much as may be possible, particularly first offenders.  It is also most desirable to impose the least possible punishment that would meet the justice of the case.”</w:t>
      </w:r>
    </w:p>
    <w:p w:rsidR="00247863" w:rsidRDefault="00247863" w:rsidP="00247863">
      <w:pPr>
        <w:pStyle w:val="NoSpacing"/>
        <w:ind w:left="720"/>
        <w:jc w:val="both"/>
        <w:rPr>
          <w:rFonts w:ascii="Times New Roman" w:hAnsi="Times New Roman" w:cs="Times New Roman"/>
          <w:sz w:val="24"/>
        </w:rPr>
      </w:pPr>
    </w:p>
    <w:p w:rsidR="009D072B" w:rsidRDefault="009D072B" w:rsidP="00D73213">
      <w:pPr>
        <w:pStyle w:val="NoSpacing"/>
        <w:spacing w:line="360" w:lineRule="auto"/>
        <w:jc w:val="both"/>
        <w:rPr>
          <w:rFonts w:ascii="Times New Roman" w:hAnsi="Times New Roman" w:cs="Times New Roman"/>
          <w:sz w:val="24"/>
        </w:rPr>
      </w:pPr>
      <w:r>
        <w:rPr>
          <w:rFonts w:ascii="Times New Roman" w:hAnsi="Times New Roman" w:cs="Times New Roman"/>
          <w:sz w:val="24"/>
        </w:rPr>
        <w:tab/>
        <w:t>At page 297 of the same judgment it was stated as follows:</w:t>
      </w:r>
    </w:p>
    <w:p w:rsidR="009D072B" w:rsidRDefault="00EB0E28" w:rsidP="00247863">
      <w:pPr>
        <w:pStyle w:val="NoSpacing"/>
        <w:ind w:left="720"/>
        <w:jc w:val="both"/>
        <w:rPr>
          <w:rFonts w:ascii="Times New Roman" w:hAnsi="Times New Roman" w:cs="Times New Roman"/>
          <w:sz w:val="24"/>
        </w:rPr>
      </w:pPr>
      <w:r>
        <w:rPr>
          <w:rFonts w:ascii="Times New Roman" w:hAnsi="Times New Roman" w:cs="Times New Roman"/>
          <w:sz w:val="24"/>
        </w:rPr>
        <w:t>“An additional no</w:t>
      </w:r>
      <w:r w:rsidR="009D072B">
        <w:rPr>
          <w:rFonts w:ascii="Times New Roman" w:hAnsi="Times New Roman" w:cs="Times New Roman"/>
          <w:sz w:val="24"/>
        </w:rPr>
        <w:t>tion is that a person who breaks the law should not be allowed to enjoy a financial advantage over those who are law-abiding.  “Justice requires that the unlawful advantage be removed and the social balance be restored “….  In principle, the offender should be punished for the offence he has committed, and in addition to that, his unlawful gain should be taken from him.”</w:t>
      </w:r>
    </w:p>
    <w:p w:rsidR="00247863" w:rsidRDefault="00247863" w:rsidP="00247863">
      <w:pPr>
        <w:pStyle w:val="NoSpacing"/>
        <w:ind w:left="720"/>
        <w:jc w:val="both"/>
        <w:rPr>
          <w:rFonts w:ascii="Times New Roman" w:hAnsi="Times New Roman" w:cs="Times New Roman"/>
          <w:sz w:val="24"/>
        </w:rPr>
      </w:pPr>
    </w:p>
    <w:p w:rsidR="009D072B" w:rsidRDefault="009D072B" w:rsidP="00D73213">
      <w:pPr>
        <w:pStyle w:val="NoSpacing"/>
        <w:spacing w:line="360" w:lineRule="auto"/>
        <w:jc w:val="both"/>
        <w:rPr>
          <w:rFonts w:ascii="Times New Roman" w:hAnsi="Times New Roman" w:cs="Times New Roman"/>
          <w:sz w:val="24"/>
        </w:rPr>
      </w:pPr>
      <w:r>
        <w:rPr>
          <w:rFonts w:ascii="Times New Roman" w:hAnsi="Times New Roman" w:cs="Times New Roman"/>
          <w:sz w:val="24"/>
        </w:rPr>
        <w:tab/>
        <w:t>I am of the considered opinion that the principle of restorative justice has the advantage that the complainant will to some degree recover her financial loss.  The justice of this particular case is better served if the complainant were to be restitute</w:t>
      </w:r>
      <w:r w:rsidR="00693045">
        <w:rPr>
          <w:rFonts w:ascii="Times New Roman" w:hAnsi="Times New Roman" w:cs="Times New Roman"/>
          <w:sz w:val="24"/>
        </w:rPr>
        <w:t xml:space="preserve">d for her financial loss.  The court is not in any manner closing its eyes to the seriousness of the offence and the degree of greed exhibited by the appellant.  The manner in which </w:t>
      </w:r>
      <w:r w:rsidR="004A1B9C">
        <w:rPr>
          <w:rFonts w:ascii="Times New Roman" w:hAnsi="Times New Roman" w:cs="Times New Roman"/>
          <w:sz w:val="24"/>
        </w:rPr>
        <w:t xml:space="preserve">the appellant </w:t>
      </w:r>
      <w:r w:rsidR="00693045">
        <w:rPr>
          <w:rFonts w:ascii="Times New Roman" w:hAnsi="Times New Roman" w:cs="Times New Roman"/>
          <w:sz w:val="24"/>
        </w:rPr>
        <w:t>tricked the complainant is deplorable.  The appellant ought to have protected the complainant and assisted her.  He chose instead to cheat her.</w:t>
      </w:r>
    </w:p>
    <w:p w:rsidR="00693045" w:rsidRDefault="00693045" w:rsidP="00D73213">
      <w:pPr>
        <w:pStyle w:val="NoSpacing"/>
        <w:spacing w:line="360" w:lineRule="auto"/>
        <w:jc w:val="both"/>
        <w:rPr>
          <w:rFonts w:ascii="Times New Roman" w:hAnsi="Times New Roman" w:cs="Times New Roman"/>
          <w:sz w:val="24"/>
        </w:rPr>
      </w:pPr>
      <w:r>
        <w:rPr>
          <w:rFonts w:ascii="Times New Roman" w:hAnsi="Times New Roman" w:cs="Times New Roman"/>
          <w:sz w:val="24"/>
        </w:rPr>
        <w:tab/>
        <w:t>In the result, the following order is made:</w:t>
      </w:r>
    </w:p>
    <w:p w:rsidR="00693045" w:rsidRDefault="00693045" w:rsidP="00693045">
      <w:pPr>
        <w:pStyle w:val="NoSpacing"/>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The conviction is hereby confirmed.</w:t>
      </w:r>
    </w:p>
    <w:p w:rsidR="00693045" w:rsidRDefault="00693045" w:rsidP="00693045">
      <w:pPr>
        <w:pStyle w:val="NoSpacing"/>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The sentence is hereby set aside and substituted with the following:</w:t>
      </w:r>
    </w:p>
    <w:p w:rsidR="00693045" w:rsidRDefault="00693045" w:rsidP="004A1B9C">
      <w:pPr>
        <w:pStyle w:val="NoSpacing"/>
        <w:ind w:left="1440"/>
        <w:jc w:val="both"/>
        <w:rPr>
          <w:rFonts w:ascii="Times New Roman" w:hAnsi="Times New Roman" w:cs="Times New Roman"/>
          <w:sz w:val="24"/>
        </w:rPr>
      </w:pPr>
      <w:r>
        <w:rPr>
          <w:rFonts w:ascii="Times New Roman" w:hAnsi="Times New Roman" w:cs="Times New Roman"/>
          <w:sz w:val="24"/>
        </w:rPr>
        <w:t xml:space="preserve">“3 years </w:t>
      </w:r>
      <w:r w:rsidR="00247863">
        <w:rPr>
          <w:rFonts w:ascii="Times New Roman" w:hAnsi="Times New Roman" w:cs="Times New Roman"/>
          <w:sz w:val="24"/>
        </w:rPr>
        <w:t>imprisonment</w:t>
      </w:r>
      <w:r>
        <w:rPr>
          <w:rFonts w:ascii="Times New Roman" w:hAnsi="Times New Roman" w:cs="Times New Roman"/>
          <w:sz w:val="24"/>
        </w:rPr>
        <w:t xml:space="preserve">, of which 2 years is suspended for 5 years on condition accused is not within that period convicted of an offence </w:t>
      </w:r>
      <w:r w:rsidR="00247863">
        <w:rPr>
          <w:rFonts w:ascii="Times New Roman" w:hAnsi="Times New Roman" w:cs="Times New Roman"/>
          <w:sz w:val="24"/>
        </w:rPr>
        <w:t>involving</w:t>
      </w:r>
      <w:r>
        <w:rPr>
          <w:rFonts w:ascii="Times New Roman" w:hAnsi="Times New Roman" w:cs="Times New Roman"/>
          <w:sz w:val="24"/>
        </w:rPr>
        <w:t xml:space="preserve"> dishonesty, and for which he is sentenced to a term of imprisonment without the option of a fine, the remaining 1 year is suspended on condition accused pays restitution in the sum of US$4390, through the Clerk of Court, </w:t>
      </w:r>
      <w:proofErr w:type="spellStart"/>
      <w:r>
        <w:rPr>
          <w:rFonts w:ascii="Times New Roman" w:hAnsi="Times New Roman" w:cs="Times New Roman"/>
          <w:sz w:val="24"/>
        </w:rPr>
        <w:t>Zvishavane</w:t>
      </w:r>
      <w:proofErr w:type="spellEnd"/>
      <w:r>
        <w:rPr>
          <w:rFonts w:ascii="Times New Roman" w:hAnsi="Times New Roman" w:cs="Times New Roman"/>
          <w:sz w:val="24"/>
        </w:rPr>
        <w:t xml:space="preserve"> by not later than 30 September 2015.”</w:t>
      </w:r>
    </w:p>
    <w:p w:rsidR="004A1B9C" w:rsidRDefault="004A1B9C" w:rsidP="004A1B9C">
      <w:pPr>
        <w:pStyle w:val="NoSpacing"/>
        <w:ind w:left="1440"/>
        <w:jc w:val="both"/>
        <w:rPr>
          <w:rFonts w:ascii="Times New Roman" w:hAnsi="Times New Roman" w:cs="Times New Roman"/>
          <w:sz w:val="24"/>
        </w:rPr>
      </w:pPr>
    </w:p>
    <w:p w:rsidR="004A1B9C" w:rsidRDefault="004A1B9C" w:rsidP="00693045">
      <w:pPr>
        <w:pStyle w:val="NoSpacing"/>
        <w:spacing w:line="360" w:lineRule="auto"/>
        <w:jc w:val="both"/>
        <w:rPr>
          <w:rFonts w:ascii="Times New Roman" w:hAnsi="Times New Roman" w:cs="Times New Roman"/>
          <w:sz w:val="24"/>
        </w:rPr>
      </w:pPr>
    </w:p>
    <w:p w:rsidR="004A1B9C" w:rsidRDefault="004A1B9C" w:rsidP="004A1B9C">
      <w:pPr>
        <w:pStyle w:val="NoSpacing"/>
        <w:spacing w:line="360" w:lineRule="auto"/>
        <w:jc w:val="center"/>
        <w:rPr>
          <w:rFonts w:ascii="Times New Roman" w:hAnsi="Times New Roman" w:cs="Times New Roman"/>
          <w:sz w:val="24"/>
        </w:rPr>
      </w:pPr>
      <w:proofErr w:type="spellStart"/>
      <w:r>
        <w:rPr>
          <w:rFonts w:ascii="Times New Roman" w:hAnsi="Times New Roman" w:cs="Times New Roman"/>
          <w:sz w:val="24"/>
        </w:rPr>
        <w:t>Takuva</w:t>
      </w:r>
      <w:proofErr w:type="spellEnd"/>
      <w:r>
        <w:rPr>
          <w:rFonts w:ascii="Times New Roman" w:hAnsi="Times New Roman" w:cs="Times New Roman"/>
          <w:sz w:val="24"/>
        </w:rPr>
        <w:t xml:space="preserve"> J………………………………………………agrees</w:t>
      </w:r>
    </w:p>
    <w:p w:rsidR="00693045" w:rsidRDefault="00693045" w:rsidP="00693045">
      <w:pPr>
        <w:pStyle w:val="NoSpacing"/>
        <w:jc w:val="both"/>
        <w:rPr>
          <w:rFonts w:ascii="Times New Roman" w:hAnsi="Times New Roman" w:cs="Times New Roman"/>
          <w:sz w:val="24"/>
        </w:rPr>
      </w:pPr>
      <w:proofErr w:type="spellStart"/>
      <w:r w:rsidRPr="00693045">
        <w:rPr>
          <w:rFonts w:ascii="Times New Roman" w:hAnsi="Times New Roman" w:cs="Times New Roman"/>
          <w:i/>
          <w:sz w:val="24"/>
        </w:rPr>
        <w:t>Chidawanyika</w:t>
      </w:r>
      <w:proofErr w:type="spellEnd"/>
      <w:r w:rsidRPr="00693045">
        <w:rPr>
          <w:rFonts w:ascii="Times New Roman" w:hAnsi="Times New Roman" w:cs="Times New Roman"/>
          <w:i/>
          <w:sz w:val="24"/>
        </w:rPr>
        <w:t xml:space="preserve">, </w:t>
      </w:r>
      <w:proofErr w:type="spellStart"/>
      <w:r w:rsidRPr="00693045">
        <w:rPr>
          <w:rFonts w:ascii="Times New Roman" w:hAnsi="Times New Roman" w:cs="Times New Roman"/>
          <w:i/>
          <w:sz w:val="24"/>
        </w:rPr>
        <w:t>Chitere</w:t>
      </w:r>
      <w:proofErr w:type="spellEnd"/>
      <w:r w:rsidRPr="00693045">
        <w:rPr>
          <w:rFonts w:ascii="Times New Roman" w:hAnsi="Times New Roman" w:cs="Times New Roman"/>
          <w:i/>
          <w:sz w:val="24"/>
        </w:rPr>
        <w:t xml:space="preserve"> &amp; Partners, </w:t>
      </w:r>
      <w:r w:rsidRPr="00693045">
        <w:rPr>
          <w:rFonts w:ascii="Times New Roman" w:hAnsi="Times New Roman" w:cs="Times New Roman"/>
          <w:i/>
        </w:rPr>
        <w:t xml:space="preserve">C/o </w:t>
      </w:r>
      <w:proofErr w:type="spellStart"/>
      <w:r w:rsidRPr="00693045">
        <w:rPr>
          <w:rFonts w:ascii="Times New Roman" w:hAnsi="Times New Roman" w:cs="Times New Roman"/>
          <w:i/>
        </w:rPr>
        <w:t>Mabhikwa</w:t>
      </w:r>
      <w:proofErr w:type="spellEnd"/>
      <w:r w:rsidRPr="00693045">
        <w:rPr>
          <w:rFonts w:ascii="Times New Roman" w:hAnsi="Times New Roman" w:cs="Times New Roman"/>
          <w:i/>
        </w:rPr>
        <w:t xml:space="preserve">, </w:t>
      </w:r>
      <w:proofErr w:type="spellStart"/>
      <w:r w:rsidRPr="00693045">
        <w:rPr>
          <w:rFonts w:ascii="Times New Roman" w:hAnsi="Times New Roman" w:cs="Times New Roman"/>
          <w:i/>
        </w:rPr>
        <w:t>Hikwa</w:t>
      </w:r>
      <w:proofErr w:type="spellEnd"/>
      <w:r w:rsidRPr="00693045">
        <w:rPr>
          <w:rFonts w:ascii="Times New Roman" w:hAnsi="Times New Roman" w:cs="Times New Roman"/>
          <w:i/>
        </w:rPr>
        <w:t xml:space="preserve"> &amp; </w:t>
      </w:r>
      <w:proofErr w:type="spellStart"/>
      <w:r w:rsidRPr="00693045">
        <w:rPr>
          <w:rFonts w:ascii="Times New Roman" w:hAnsi="Times New Roman" w:cs="Times New Roman"/>
          <w:i/>
        </w:rPr>
        <w:t>Nyath</w:t>
      </w:r>
      <w:r w:rsidRPr="00693045">
        <w:rPr>
          <w:rFonts w:ascii="Times New Roman" w:hAnsi="Times New Roman" w:cs="Times New Roman"/>
        </w:rPr>
        <w:t>i</w:t>
      </w:r>
      <w:proofErr w:type="spellEnd"/>
      <w:r w:rsidRPr="00693045">
        <w:rPr>
          <w:rFonts w:ascii="Times New Roman" w:hAnsi="Times New Roman" w:cs="Times New Roman"/>
        </w:rPr>
        <w:t xml:space="preserve"> </w:t>
      </w:r>
      <w:r>
        <w:rPr>
          <w:rFonts w:ascii="Times New Roman" w:hAnsi="Times New Roman" w:cs="Times New Roman"/>
          <w:sz w:val="24"/>
        </w:rPr>
        <w:t>appellant’s legal practitioners</w:t>
      </w:r>
    </w:p>
    <w:p w:rsidR="00693045" w:rsidRDefault="00693045" w:rsidP="00693045">
      <w:pPr>
        <w:pStyle w:val="NoSpacing"/>
        <w:jc w:val="both"/>
        <w:rPr>
          <w:rFonts w:ascii="Times New Roman" w:hAnsi="Times New Roman" w:cs="Times New Roman"/>
          <w:sz w:val="24"/>
        </w:rPr>
      </w:pPr>
      <w:r w:rsidRPr="00693045">
        <w:rPr>
          <w:rFonts w:ascii="Times New Roman" w:hAnsi="Times New Roman" w:cs="Times New Roman"/>
          <w:i/>
          <w:sz w:val="24"/>
        </w:rPr>
        <w:t>National Prosecuting Authority’s Office</w:t>
      </w:r>
      <w:r>
        <w:rPr>
          <w:rFonts w:ascii="Times New Roman" w:hAnsi="Times New Roman" w:cs="Times New Roman"/>
          <w:sz w:val="24"/>
        </w:rPr>
        <w:t>, state’s legal practitioner</w:t>
      </w:r>
    </w:p>
    <w:sectPr w:rsidR="006930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FC" w:rsidRDefault="002D3EFC" w:rsidP="00CC318D">
      <w:pPr>
        <w:spacing w:after="0" w:line="240" w:lineRule="auto"/>
      </w:pPr>
      <w:r>
        <w:separator/>
      </w:r>
    </w:p>
  </w:endnote>
  <w:endnote w:type="continuationSeparator" w:id="0">
    <w:p w:rsidR="002D3EFC" w:rsidRDefault="002D3EFC" w:rsidP="00CC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FC" w:rsidRDefault="002D3EFC" w:rsidP="00CC318D">
      <w:pPr>
        <w:spacing w:after="0" w:line="240" w:lineRule="auto"/>
      </w:pPr>
      <w:r>
        <w:separator/>
      </w:r>
    </w:p>
  </w:footnote>
  <w:footnote w:type="continuationSeparator" w:id="0">
    <w:p w:rsidR="002D3EFC" w:rsidRDefault="002D3EFC" w:rsidP="00CC3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54418"/>
      <w:docPartObj>
        <w:docPartGallery w:val="Page Numbers (Top of Page)"/>
        <w:docPartUnique/>
      </w:docPartObj>
    </w:sdtPr>
    <w:sdtEndPr>
      <w:rPr>
        <w:noProof/>
      </w:rPr>
    </w:sdtEndPr>
    <w:sdtContent>
      <w:p w:rsidR="00D97ACC" w:rsidRDefault="00D97ACC">
        <w:pPr>
          <w:pStyle w:val="Header"/>
          <w:jc w:val="right"/>
        </w:pPr>
        <w:r>
          <w:fldChar w:fldCharType="begin"/>
        </w:r>
        <w:r>
          <w:instrText xml:space="preserve"> PAGE   \* MERGEFORMAT </w:instrText>
        </w:r>
        <w:r>
          <w:fldChar w:fldCharType="separate"/>
        </w:r>
        <w:r w:rsidR="004F7BF0">
          <w:rPr>
            <w:noProof/>
          </w:rPr>
          <w:t>2</w:t>
        </w:r>
        <w:r>
          <w:rPr>
            <w:noProof/>
          </w:rPr>
          <w:fldChar w:fldCharType="end"/>
        </w:r>
      </w:p>
    </w:sdtContent>
  </w:sdt>
  <w:p w:rsidR="00D97ACC" w:rsidRDefault="00D97ACC">
    <w:pPr>
      <w:pStyle w:val="Header"/>
    </w:pPr>
  </w:p>
  <w:p w:rsidR="00D97ACC" w:rsidRDefault="00D97ACC">
    <w:pPr>
      <w:pStyle w:val="Header"/>
    </w:pPr>
    <w:r>
      <w:tab/>
    </w:r>
    <w:r>
      <w:tab/>
      <w:t>HB 157-15</w:t>
    </w:r>
  </w:p>
  <w:p w:rsidR="00D97ACC" w:rsidRDefault="00D97ACC">
    <w:pPr>
      <w:pStyle w:val="Header"/>
    </w:pPr>
    <w:r>
      <w:tab/>
    </w:r>
    <w:r>
      <w:tab/>
      <w:t>HCA 06-12</w:t>
    </w:r>
  </w:p>
  <w:p w:rsidR="00D97ACC" w:rsidRDefault="00D97ACC">
    <w:pPr>
      <w:pStyle w:val="Header"/>
    </w:pPr>
    <w:r>
      <w:tab/>
    </w:r>
    <w:r>
      <w:tab/>
      <w:t>XREF HCA 200/13</w:t>
    </w:r>
  </w:p>
  <w:p w:rsidR="00D97ACC" w:rsidRDefault="00D97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2FF9"/>
    <w:multiLevelType w:val="hybridMultilevel"/>
    <w:tmpl w:val="50B2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8D"/>
    <w:rsid w:val="0000753F"/>
    <w:rsid w:val="00153345"/>
    <w:rsid w:val="00191679"/>
    <w:rsid w:val="001F5119"/>
    <w:rsid w:val="001F6E3B"/>
    <w:rsid w:val="00247863"/>
    <w:rsid w:val="002D3EFC"/>
    <w:rsid w:val="002D5189"/>
    <w:rsid w:val="003F46CE"/>
    <w:rsid w:val="00442C8E"/>
    <w:rsid w:val="004A1B9C"/>
    <w:rsid w:val="004F7BF0"/>
    <w:rsid w:val="005F2D20"/>
    <w:rsid w:val="00693045"/>
    <w:rsid w:val="007D5E91"/>
    <w:rsid w:val="00863143"/>
    <w:rsid w:val="00905052"/>
    <w:rsid w:val="009D072B"/>
    <w:rsid w:val="009F4C80"/>
    <w:rsid w:val="00A72489"/>
    <w:rsid w:val="00B40DCC"/>
    <w:rsid w:val="00B95330"/>
    <w:rsid w:val="00C50774"/>
    <w:rsid w:val="00CC318D"/>
    <w:rsid w:val="00D73213"/>
    <w:rsid w:val="00D97ACC"/>
    <w:rsid w:val="00E03E1F"/>
    <w:rsid w:val="00E457D2"/>
    <w:rsid w:val="00EA075E"/>
    <w:rsid w:val="00EB0E28"/>
    <w:rsid w:val="00F248D8"/>
    <w:rsid w:val="00F310C5"/>
    <w:rsid w:val="00F7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18D"/>
    <w:pPr>
      <w:spacing w:after="0" w:line="240" w:lineRule="auto"/>
    </w:pPr>
  </w:style>
  <w:style w:type="paragraph" w:styleId="Header">
    <w:name w:val="header"/>
    <w:basedOn w:val="Normal"/>
    <w:link w:val="HeaderChar"/>
    <w:uiPriority w:val="99"/>
    <w:unhideWhenUsed/>
    <w:rsid w:val="00CC3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18D"/>
  </w:style>
  <w:style w:type="paragraph" w:styleId="Footer">
    <w:name w:val="footer"/>
    <w:basedOn w:val="Normal"/>
    <w:link w:val="FooterChar"/>
    <w:uiPriority w:val="99"/>
    <w:unhideWhenUsed/>
    <w:rsid w:val="00CC3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8D"/>
  </w:style>
  <w:style w:type="paragraph" w:styleId="BalloonText">
    <w:name w:val="Balloon Text"/>
    <w:basedOn w:val="Normal"/>
    <w:link w:val="BalloonTextChar"/>
    <w:uiPriority w:val="99"/>
    <w:semiHidden/>
    <w:unhideWhenUsed/>
    <w:rsid w:val="004A1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18D"/>
    <w:pPr>
      <w:spacing w:after="0" w:line="240" w:lineRule="auto"/>
    </w:pPr>
  </w:style>
  <w:style w:type="paragraph" w:styleId="Header">
    <w:name w:val="header"/>
    <w:basedOn w:val="Normal"/>
    <w:link w:val="HeaderChar"/>
    <w:uiPriority w:val="99"/>
    <w:unhideWhenUsed/>
    <w:rsid w:val="00CC3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18D"/>
  </w:style>
  <w:style w:type="paragraph" w:styleId="Footer">
    <w:name w:val="footer"/>
    <w:basedOn w:val="Normal"/>
    <w:link w:val="FooterChar"/>
    <w:uiPriority w:val="99"/>
    <w:unhideWhenUsed/>
    <w:rsid w:val="00CC3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8D"/>
  </w:style>
  <w:style w:type="paragraph" w:styleId="BalloonText">
    <w:name w:val="Balloon Text"/>
    <w:basedOn w:val="Normal"/>
    <w:link w:val="BalloonTextChar"/>
    <w:uiPriority w:val="99"/>
    <w:semiHidden/>
    <w:unhideWhenUsed/>
    <w:rsid w:val="004A1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judges secretary1</cp:lastModifiedBy>
  <cp:revision>22</cp:revision>
  <cp:lastPrinted>2015-07-20T13:11:00Z</cp:lastPrinted>
  <dcterms:created xsi:type="dcterms:W3CDTF">2015-07-20T08:44:00Z</dcterms:created>
  <dcterms:modified xsi:type="dcterms:W3CDTF">2015-07-20T14:30:00Z</dcterms:modified>
</cp:coreProperties>
</file>