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3112B" w:rsidP="00C3112B">
      <w:pPr>
        <w:pStyle w:val="NoSpacing"/>
        <w:jc w:val="both"/>
        <w:rPr>
          <w:rFonts w:ascii="Times New Roman" w:hAnsi="Times New Roman" w:cs="Times New Roman"/>
          <w:sz w:val="24"/>
        </w:rPr>
      </w:pPr>
      <w:r>
        <w:rPr>
          <w:rFonts w:ascii="Times New Roman" w:hAnsi="Times New Roman" w:cs="Times New Roman"/>
          <w:sz w:val="24"/>
        </w:rPr>
        <w:t>FLORA MAGIDHA</w:t>
      </w:r>
    </w:p>
    <w:p w:rsidR="00C3112B" w:rsidRDefault="00C3112B" w:rsidP="00C3112B">
      <w:pPr>
        <w:pStyle w:val="No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3112B" w:rsidRDefault="00C3112B" w:rsidP="00C3112B">
      <w:pPr>
        <w:pStyle w:val="NoSpacing"/>
        <w:jc w:val="both"/>
        <w:rPr>
          <w:rFonts w:ascii="Times New Roman" w:hAnsi="Times New Roman" w:cs="Times New Roman"/>
          <w:sz w:val="24"/>
        </w:rPr>
      </w:pPr>
      <w:r>
        <w:rPr>
          <w:rFonts w:ascii="Times New Roman" w:hAnsi="Times New Roman" w:cs="Times New Roman"/>
          <w:sz w:val="24"/>
        </w:rPr>
        <w:t>ELTON MWADIWA</w:t>
      </w:r>
      <w:bookmarkStart w:id="0" w:name="_GoBack"/>
      <w:bookmarkEnd w:id="0"/>
    </w:p>
    <w:p w:rsidR="00C3112B" w:rsidRPr="00C3112B" w:rsidRDefault="00C3112B" w:rsidP="00C3112B">
      <w:pPr>
        <w:pStyle w:val="NoSpacing"/>
        <w:jc w:val="both"/>
        <w:rPr>
          <w:rFonts w:ascii="Times New Roman" w:hAnsi="Times New Roman" w:cs="Times New Roman"/>
          <w:b/>
          <w:sz w:val="24"/>
        </w:rPr>
      </w:pPr>
      <w:proofErr w:type="gramStart"/>
      <w:r w:rsidRPr="00C3112B">
        <w:rPr>
          <w:rFonts w:ascii="Times New Roman" w:hAnsi="Times New Roman" w:cs="Times New Roman"/>
          <w:b/>
          <w:sz w:val="24"/>
        </w:rPr>
        <w:t>versus</w:t>
      </w:r>
      <w:proofErr w:type="gramEnd"/>
    </w:p>
    <w:p w:rsidR="00C3112B" w:rsidRDefault="00C3112B" w:rsidP="00C3112B">
      <w:pPr>
        <w:pStyle w:val="NoSpacing"/>
        <w:jc w:val="both"/>
        <w:rPr>
          <w:rFonts w:ascii="Times New Roman" w:hAnsi="Times New Roman" w:cs="Times New Roman"/>
          <w:sz w:val="24"/>
        </w:rPr>
      </w:pPr>
      <w:r>
        <w:rPr>
          <w:rFonts w:ascii="Times New Roman" w:hAnsi="Times New Roman" w:cs="Times New Roman"/>
          <w:sz w:val="24"/>
        </w:rPr>
        <w:t>THE STATE</w:t>
      </w:r>
    </w:p>
    <w:p w:rsidR="00C3112B" w:rsidRDefault="00C3112B" w:rsidP="00C3112B">
      <w:pPr>
        <w:pStyle w:val="NoSpacing"/>
        <w:jc w:val="both"/>
        <w:rPr>
          <w:rFonts w:ascii="Times New Roman" w:hAnsi="Times New Roman" w:cs="Times New Roman"/>
          <w:sz w:val="24"/>
        </w:rPr>
      </w:pPr>
    </w:p>
    <w:p w:rsidR="00C3112B" w:rsidRDefault="00C3112B" w:rsidP="00C3112B">
      <w:pPr>
        <w:pStyle w:val="NoSpacing"/>
        <w:jc w:val="both"/>
        <w:rPr>
          <w:rFonts w:ascii="Times New Roman" w:hAnsi="Times New Roman" w:cs="Times New Roman"/>
          <w:sz w:val="24"/>
        </w:rPr>
      </w:pPr>
    </w:p>
    <w:p w:rsidR="00C3112B" w:rsidRDefault="00C3112B" w:rsidP="00C3112B">
      <w:pPr>
        <w:pStyle w:val="NoSpacing"/>
        <w:jc w:val="both"/>
        <w:rPr>
          <w:rFonts w:ascii="Times New Roman" w:hAnsi="Times New Roman" w:cs="Times New Roman"/>
          <w:sz w:val="24"/>
        </w:rPr>
      </w:pPr>
      <w:r>
        <w:rPr>
          <w:rFonts w:ascii="Times New Roman" w:hAnsi="Times New Roman" w:cs="Times New Roman"/>
          <w:sz w:val="24"/>
        </w:rPr>
        <w:t>HIGH COURT OF ZIMBABWE</w:t>
      </w:r>
    </w:p>
    <w:p w:rsidR="00C3112B" w:rsidRDefault="00C3112B" w:rsidP="00C3112B">
      <w:pPr>
        <w:pStyle w:val="NoSpacing"/>
        <w:jc w:val="both"/>
        <w:rPr>
          <w:rFonts w:ascii="Times New Roman" w:hAnsi="Times New Roman" w:cs="Times New Roman"/>
          <w:sz w:val="24"/>
        </w:rPr>
      </w:pPr>
      <w:r>
        <w:rPr>
          <w:rFonts w:ascii="Times New Roman" w:hAnsi="Times New Roman" w:cs="Times New Roman"/>
          <w:sz w:val="24"/>
        </w:rPr>
        <w:t>TAKUVA AND MOYO JJ</w:t>
      </w:r>
    </w:p>
    <w:p w:rsidR="00C3112B" w:rsidRDefault="00C3112B" w:rsidP="00C3112B">
      <w:pPr>
        <w:pStyle w:val="NoSpacing"/>
        <w:jc w:val="both"/>
        <w:rPr>
          <w:rFonts w:ascii="Times New Roman" w:hAnsi="Times New Roman" w:cs="Times New Roman"/>
          <w:sz w:val="24"/>
        </w:rPr>
      </w:pPr>
      <w:r>
        <w:rPr>
          <w:rFonts w:ascii="Times New Roman" w:hAnsi="Times New Roman" w:cs="Times New Roman"/>
          <w:sz w:val="24"/>
        </w:rPr>
        <w:t xml:space="preserve">BULAWAYO 1 JUNE </w:t>
      </w:r>
      <w:r w:rsidR="0073168A">
        <w:rPr>
          <w:rFonts w:ascii="Times New Roman" w:hAnsi="Times New Roman" w:cs="Times New Roman"/>
          <w:sz w:val="24"/>
        </w:rPr>
        <w:t>AND 3</w:t>
      </w:r>
      <w:r w:rsidR="00C9089E">
        <w:rPr>
          <w:rFonts w:ascii="Times New Roman" w:hAnsi="Times New Roman" w:cs="Times New Roman"/>
          <w:sz w:val="24"/>
        </w:rPr>
        <w:t xml:space="preserve"> SEPTEMBER </w:t>
      </w:r>
      <w:r>
        <w:rPr>
          <w:rFonts w:ascii="Times New Roman" w:hAnsi="Times New Roman" w:cs="Times New Roman"/>
          <w:sz w:val="24"/>
        </w:rPr>
        <w:t>2015</w:t>
      </w:r>
    </w:p>
    <w:p w:rsidR="00C3112B" w:rsidRDefault="00C3112B" w:rsidP="00C3112B">
      <w:pPr>
        <w:pStyle w:val="NoSpacing"/>
        <w:jc w:val="both"/>
        <w:rPr>
          <w:rFonts w:ascii="Times New Roman" w:hAnsi="Times New Roman" w:cs="Times New Roman"/>
          <w:sz w:val="24"/>
        </w:rPr>
      </w:pPr>
    </w:p>
    <w:p w:rsidR="00C3112B" w:rsidRDefault="00C3112B" w:rsidP="00C3112B">
      <w:pPr>
        <w:pStyle w:val="NoSpacing"/>
        <w:jc w:val="both"/>
        <w:rPr>
          <w:rFonts w:ascii="Times New Roman" w:hAnsi="Times New Roman" w:cs="Times New Roman"/>
          <w:sz w:val="24"/>
        </w:rPr>
      </w:pPr>
    </w:p>
    <w:p w:rsidR="00C3112B" w:rsidRPr="00C3112B" w:rsidRDefault="00C3112B" w:rsidP="00C3112B">
      <w:pPr>
        <w:pStyle w:val="NoSpacing"/>
        <w:jc w:val="both"/>
        <w:rPr>
          <w:rFonts w:ascii="Times New Roman" w:hAnsi="Times New Roman" w:cs="Times New Roman"/>
          <w:b/>
          <w:sz w:val="24"/>
        </w:rPr>
      </w:pPr>
      <w:r w:rsidRPr="00C3112B">
        <w:rPr>
          <w:rFonts w:ascii="Times New Roman" w:hAnsi="Times New Roman" w:cs="Times New Roman"/>
          <w:b/>
          <w:sz w:val="24"/>
        </w:rPr>
        <w:t>Criminal Appeal</w:t>
      </w:r>
    </w:p>
    <w:p w:rsidR="00C3112B" w:rsidRDefault="00C3112B" w:rsidP="00C3112B">
      <w:pPr>
        <w:pStyle w:val="NoSpacing"/>
        <w:jc w:val="both"/>
        <w:rPr>
          <w:rFonts w:ascii="Times New Roman" w:hAnsi="Times New Roman" w:cs="Times New Roman"/>
          <w:sz w:val="24"/>
        </w:rPr>
      </w:pPr>
    </w:p>
    <w:p w:rsidR="00C3112B" w:rsidRDefault="00C3112B" w:rsidP="00C3112B">
      <w:pPr>
        <w:pStyle w:val="NoSpacing"/>
        <w:jc w:val="both"/>
        <w:rPr>
          <w:rFonts w:ascii="Times New Roman" w:hAnsi="Times New Roman" w:cs="Times New Roman"/>
          <w:sz w:val="24"/>
        </w:rPr>
      </w:pPr>
    </w:p>
    <w:p w:rsidR="00C3112B" w:rsidRDefault="00C3112B" w:rsidP="00C3112B">
      <w:pPr>
        <w:pStyle w:val="NoSpacing"/>
        <w:jc w:val="both"/>
        <w:rPr>
          <w:rFonts w:ascii="Times New Roman" w:hAnsi="Times New Roman" w:cs="Times New Roman"/>
          <w:sz w:val="24"/>
        </w:rPr>
      </w:pPr>
      <w:r w:rsidRPr="00C3112B">
        <w:rPr>
          <w:rFonts w:ascii="Times New Roman" w:hAnsi="Times New Roman" w:cs="Times New Roman"/>
          <w:i/>
          <w:sz w:val="24"/>
        </w:rPr>
        <w:t xml:space="preserve">J </w:t>
      </w:r>
      <w:proofErr w:type="spellStart"/>
      <w:r w:rsidRPr="00C3112B">
        <w:rPr>
          <w:rFonts w:ascii="Times New Roman" w:hAnsi="Times New Roman" w:cs="Times New Roman"/>
          <w:i/>
          <w:sz w:val="24"/>
        </w:rPr>
        <w:t>Nyarota</w:t>
      </w:r>
      <w:proofErr w:type="spellEnd"/>
      <w:r>
        <w:rPr>
          <w:rFonts w:ascii="Times New Roman" w:hAnsi="Times New Roman" w:cs="Times New Roman"/>
          <w:sz w:val="24"/>
        </w:rPr>
        <w:t xml:space="preserve"> for the appellants</w:t>
      </w:r>
    </w:p>
    <w:p w:rsidR="00C3112B" w:rsidRDefault="00C3112B" w:rsidP="00C3112B">
      <w:pPr>
        <w:pStyle w:val="NoSpacing"/>
        <w:jc w:val="both"/>
        <w:rPr>
          <w:rFonts w:ascii="Times New Roman" w:hAnsi="Times New Roman" w:cs="Times New Roman"/>
          <w:sz w:val="24"/>
        </w:rPr>
      </w:pPr>
      <w:r w:rsidRPr="00C3112B">
        <w:rPr>
          <w:rFonts w:ascii="Times New Roman" w:hAnsi="Times New Roman" w:cs="Times New Roman"/>
          <w:i/>
          <w:sz w:val="24"/>
        </w:rPr>
        <w:t>T Hove</w:t>
      </w:r>
      <w:r>
        <w:rPr>
          <w:rFonts w:ascii="Times New Roman" w:hAnsi="Times New Roman" w:cs="Times New Roman"/>
          <w:sz w:val="24"/>
        </w:rPr>
        <w:t xml:space="preserve"> for the respondent</w:t>
      </w:r>
    </w:p>
    <w:p w:rsidR="00C3112B" w:rsidRDefault="00C3112B" w:rsidP="00C3112B">
      <w:pPr>
        <w:pStyle w:val="NoSpacing"/>
        <w:jc w:val="both"/>
        <w:rPr>
          <w:rFonts w:ascii="Times New Roman" w:hAnsi="Times New Roman" w:cs="Times New Roman"/>
          <w:sz w:val="24"/>
        </w:rPr>
      </w:pPr>
    </w:p>
    <w:p w:rsidR="00C3112B" w:rsidRDefault="00C3112B" w:rsidP="00C3112B">
      <w:pPr>
        <w:pStyle w:val="NoSpacing"/>
        <w:jc w:val="both"/>
        <w:rPr>
          <w:rFonts w:ascii="Times New Roman" w:hAnsi="Times New Roman" w:cs="Times New Roman"/>
          <w:sz w:val="24"/>
        </w:rPr>
      </w:pPr>
    </w:p>
    <w:p w:rsidR="00C1574F" w:rsidRDefault="00E75C9E" w:rsidP="00C3112B">
      <w:pPr>
        <w:pStyle w:val="NoSpacing"/>
        <w:spacing w:line="360" w:lineRule="auto"/>
        <w:ind w:firstLine="720"/>
        <w:jc w:val="both"/>
        <w:rPr>
          <w:rFonts w:ascii="Times New Roman" w:hAnsi="Times New Roman" w:cs="Times New Roman"/>
          <w:sz w:val="24"/>
        </w:rPr>
      </w:pPr>
      <w:r>
        <w:rPr>
          <w:rFonts w:ascii="Times New Roman" w:hAnsi="Times New Roman" w:cs="Times New Roman"/>
          <w:b/>
          <w:sz w:val="24"/>
        </w:rPr>
        <w:t>TAKUVA</w:t>
      </w:r>
      <w:r w:rsidR="00C3112B" w:rsidRPr="00C3112B">
        <w:rPr>
          <w:rFonts w:ascii="Times New Roman" w:hAnsi="Times New Roman" w:cs="Times New Roman"/>
          <w:b/>
          <w:sz w:val="24"/>
        </w:rPr>
        <w:t xml:space="preserve"> J:</w:t>
      </w:r>
      <w:r w:rsidR="00C3112B">
        <w:rPr>
          <w:rFonts w:ascii="Times New Roman" w:hAnsi="Times New Roman" w:cs="Times New Roman"/>
          <w:b/>
          <w:sz w:val="24"/>
        </w:rPr>
        <w:tab/>
      </w:r>
      <w:r w:rsidR="00C3112B">
        <w:rPr>
          <w:rFonts w:ascii="Times New Roman" w:hAnsi="Times New Roman" w:cs="Times New Roman"/>
          <w:sz w:val="24"/>
        </w:rPr>
        <w:t xml:space="preserve">This is an appeal against conviction and sentence.  The appellants were convicted by a magistrate on a charge of theft.  Each was sentenced to </w:t>
      </w:r>
    </w:p>
    <w:p w:rsidR="00C3112B" w:rsidRDefault="00C3112B" w:rsidP="008956F3">
      <w:pPr>
        <w:pStyle w:val="NoSpacing"/>
        <w:ind w:left="720"/>
        <w:jc w:val="both"/>
        <w:rPr>
          <w:rFonts w:ascii="Times New Roman" w:hAnsi="Times New Roman" w:cs="Times New Roman"/>
          <w:sz w:val="24"/>
        </w:rPr>
      </w:pPr>
      <w:r w:rsidRPr="008956F3">
        <w:rPr>
          <w:rFonts w:ascii="Times New Roman" w:hAnsi="Times New Roman" w:cs="Times New Roman"/>
          <w:sz w:val="24"/>
        </w:rPr>
        <w:t>“24 months imprisonment of which 8 months imprisonment is suspended for 5 years on condition accused does not within that period commit any offence which involves dishonesty for which he is sentenced to imprisonment without any option of a fine.  Of the remaining 16 months</w:t>
      </w:r>
      <w:r w:rsidR="00C1574F" w:rsidRPr="008956F3">
        <w:rPr>
          <w:rFonts w:ascii="Times New Roman" w:hAnsi="Times New Roman" w:cs="Times New Roman"/>
          <w:sz w:val="24"/>
        </w:rPr>
        <w:t xml:space="preserve"> imprisonment, 6 </w:t>
      </w:r>
      <w:proofErr w:type="spellStart"/>
      <w:r w:rsidR="00C1574F" w:rsidRPr="008956F3">
        <w:rPr>
          <w:rFonts w:ascii="Times New Roman" w:hAnsi="Times New Roman" w:cs="Times New Roman"/>
          <w:sz w:val="24"/>
        </w:rPr>
        <w:t>months</w:t>
      </w:r>
      <w:proofErr w:type="spellEnd"/>
      <w:r w:rsidR="00C1574F" w:rsidRPr="008956F3">
        <w:rPr>
          <w:rFonts w:ascii="Times New Roman" w:hAnsi="Times New Roman" w:cs="Times New Roman"/>
          <w:sz w:val="24"/>
        </w:rPr>
        <w:t xml:space="preserve"> imprisonment is suspended on condition each accused pay (sic) restitution to the complainant in the sum of $2414 through the clerk of court </w:t>
      </w:r>
      <w:proofErr w:type="spellStart"/>
      <w:r w:rsidR="00C1574F" w:rsidRPr="008956F3">
        <w:rPr>
          <w:rFonts w:ascii="Times New Roman" w:hAnsi="Times New Roman" w:cs="Times New Roman"/>
          <w:sz w:val="24"/>
        </w:rPr>
        <w:t>Kwekwe</w:t>
      </w:r>
      <w:proofErr w:type="spellEnd"/>
      <w:r w:rsidR="00C1574F" w:rsidRPr="008956F3">
        <w:rPr>
          <w:rFonts w:ascii="Times New Roman" w:hAnsi="Times New Roman" w:cs="Times New Roman"/>
          <w:sz w:val="24"/>
        </w:rPr>
        <w:t xml:space="preserve"> on or before 30 April 2013.  </w:t>
      </w:r>
      <w:proofErr w:type="gramStart"/>
      <w:r w:rsidR="00C1574F" w:rsidRPr="008956F3">
        <w:rPr>
          <w:rFonts w:ascii="Times New Roman" w:hAnsi="Times New Roman" w:cs="Times New Roman"/>
          <w:sz w:val="24"/>
        </w:rPr>
        <w:t>Effective – 10 months imprisonment.”</w:t>
      </w:r>
      <w:proofErr w:type="gramEnd"/>
    </w:p>
    <w:p w:rsidR="008956F3" w:rsidRPr="008956F3" w:rsidRDefault="008956F3" w:rsidP="008956F3">
      <w:pPr>
        <w:pStyle w:val="NoSpacing"/>
        <w:ind w:left="720"/>
        <w:jc w:val="both"/>
        <w:rPr>
          <w:rFonts w:ascii="Times New Roman" w:hAnsi="Times New Roman" w:cs="Times New Roman"/>
          <w:sz w:val="24"/>
        </w:rPr>
      </w:pPr>
    </w:p>
    <w:p w:rsidR="00C1574F" w:rsidRDefault="00C1574F" w:rsidP="00C1574F">
      <w:pPr>
        <w:pStyle w:val="NoSpacing"/>
        <w:spacing w:line="360" w:lineRule="auto"/>
        <w:jc w:val="both"/>
        <w:rPr>
          <w:rFonts w:ascii="Times New Roman" w:hAnsi="Times New Roman" w:cs="Times New Roman"/>
          <w:sz w:val="24"/>
        </w:rPr>
      </w:pPr>
      <w:r>
        <w:rPr>
          <w:rFonts w:ascii="Times New Roman" w:hAnsi="Times New Roman" w:cs="Times New Roman"/>
          <w:sz w:val="24"/>
        </w:rPr>
        <w:tab/>
        <w:t>The facts as outlined in the state outline are as follows:</w:t>
      </w:r>
    </w:p>
    <w:p w:rsidR="00C1574F" w:rsidRDefault="00C1574F" w:rsidP="00E8242D">
      <w:pPr>
        <w:pStyle w:val="NoSpacing"/>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first appellant is employed by the Ministry of Education and Culture as a school </w:t>
      </w:r>
      <w:r w:rsidR="009460F3">
        <w:rPr>
          <w:rFonts w:ascii="Times New Roman" w:hAnsi="Times New Roman" w:cs="Times New Roman"/>
          <w:sz w:val="24"/>
        </w:rPr>
        <w:t>H</w:t>
      </w:r>
      <w:r>
        <w:rPr>
          <w:rFonts w:ascii="Times New Roman" w:hAnsi="Times New Roman" w:cs="Times New Roman"/>
          <w:sz w:val="24"/>
        </w:rPr>
        <w:t xml:space="preserve">eadmistress at </w:t>
      </w:r>
      <w:proofErr w:type="spellStart"/>
      <w:r>
        <w:rPr>
          <w:rFonts w:ascii="Times New Roman" w:hAnsi="Times New Roman" w:cs="Times New Roman"/>
          <w:sz w:val="24"/>
        </w:rPr>
        <w:t>Ruvimbo</w:t>
      </w:r>
      <w:proofErr w:type="spellEnd"/>
      <w:r>
        <w:rPr>
          <w:rFonts w:ascii="Times New Roman" w:hAnsi="Times New Roman" w:cs="Times New Roman"/>
          <w:sz w:val="24"/>
        </w:rPr>
        <w:t xml:space="preserve"> Government Primary School,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The second appellant was at the relevant time an accounting student at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Polytechnic attached to </w:t>
      </w:r>
      <w:proofErr w:type="spellStart"/>
      <w:r>
        <w:rPr>
          <w:rFonts w:ascii="Times New Roman" w:hAnsi="Times New Roman" w:cs="Times New Roman"/>
          <w:sz w:val="24"/>
        </w:rPr>
        <w:t>Ruvimbo</w:t>
      </w:r>
      <w:proofErr w:type="spellEnd"/>
      <w:r>
        <w:rPr>
          <w:rFonts w:ascii="Times New Roman" w:hAnsi="Times New Roman" w:cs="Times New Roman"/>
          <w:sz w:val="24"/>
        </w:rPr>
        <w:t xml:space="preserve"> Government School as a trainee school bursar.  In March 2012, an anonymous report to the </w:t>
      </w:r>
      <w:r w:rsidR="009460F3">
        <w:rPr>
          <w:rFonts w:ascii="Times New Roman" w:hAnsi="Times New Roman" w:cs="Times New Roman"/>
          <w:sz w:val="24"/>
        </w:rPr>
        <w:t>M</w:t>
      </w:r>
      <w:r>
        <w:rPr>
          <w:rFonts w:ascii="Times New Roman" w:hAnsi="Times New Roman" w:cs="Times New Roman"/>
          <w:sz w:val="24"/>
        </w:rPr>
        <w:t xml:space="preserve">inistry head office indicated that funds at </w:t>
      </w:r>
      <w:proofErr w:type="spellStart"/>
      <w:r>
        <w:rPr>
          <w:rFonts w:ascii="Times New Roman" w:hAnsi="Times New Roman" w:cs="Times New Roman"/>
          <w:sz w:val="24"/>
        </w:rPr>
        <w:t>Ruvimbo</w:t>
      </w:r>
      <w:proofErr w:type="spellEnd"/>
      <w:r>
        <w:rPr>
          <w:rFonts w:ascii="Times New Roman" w:hAnsi="Times New Roman" w:cs="Times New Roman"/>
          <w:sz w:val="24"/>
        </w:rPr>
        <w:t xml:space="preserve"> </w:t>
      </w:r>
      <w:r w:rsidR="006E1B5C">
        <w:rPr>
          <w:rFonts w:ascii="Times New Roman" w:hAnsi="Times New Roman" w:cs="Times New Roman"/>
          <w:sz w:val="24"/>
        </w:rPr>
        <w:t>School</w:t>
      </w:r>
      <w:r>
        <w:rPr>
          <w:rFonts w:ascii="Times New Roman" w:hAnsi="Times New Roman" w:cs="Times New Roman"/>
          <w:sz w:val="24"/>
        </w:rPr>
        <w:t xml:space="preserve"> were being misappropriated.</w:t>
      </w:r>
    </w:p>
    <w:p w:rsidR="00C1574F" w:rsidRDefault="00C1574F" w:rsidP="00C1574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Following that report, the Ministry </w:t>
      </w:r>
      <w:r w:rsidR="006E1B5C">
        <w:rPr>
          <w:rFonts w:ascii="Times New Roman" w:hAnsi="Times New Roman" w:cs="Times New Roman"/>
          <w:sz w:val="24"/>
        </w:rPr>
        <w:t>dispatched</w:t>
      </w:r>
      <w:r>
        <w:rPr>
          <w:rFonts w:ascii="Times New Roman" w:hAnsi="Times New Roman" w:cs="Times New Roman"/>
          <w:sz w:val="24"/>
        </w:rPr>
        <w:t xml:space="preserve"> an audit team to carry out an audit at the school.  The team’s report showed that during the period January to December 2011, the two appellants received a sum of US$4829 for levies from pupils.  The two then conn</w:t>
      </w:r>
      <w:r w:rsidR="00D72595">
        <w:rPr>
          <w:rFonts w:ascii="Times New Roman" w:hAnsi="Times New Roman" w:cs="Times New Roman"/>
          <w:sz w:val="24"/>
        </w:rPr>
        <w:t>ived and converted the money into their own use.</w:t>
      </w:r>
    </w:p>
    <w:p w:rsidR="00D72595" w:rsidRDefault="00D72595" w:rsidP="00C1574F">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The c</w:t>
      </w:r>
      <w:r w:rsidR="00E8242D">
        <w:rPr>
          <w:rFonts w:ascii="Times New Roman" w:hAnsi="Times New Roman" w:cs="Times New Roman"/>
          <w:sz w:val="24"/>
        </w:rPr>
        <w:t xml:space="preserve">harge that the two appellants faced </w:t>
      </w:r>
      <w:r>
        <w:rPr>
          <w:rFonts w:ascii="Times New Roman" w:hAnsi="Times New Roman" w:cs="Times New Roman"/>
          <w:sz w:val="24"/>
        </w:rPr>
        <w:t>was framed thus:</w:t>
      </w:r>
    </w:p>
    <w:p w:rsidR="00D72595" w:rsidRDefault="00D72595" w:rsidP="006E1B5C">
      <w:pPr>
        <w:pStyle w:val="NoSpacing"/>
        <w:ind w:left="720"/>
        <w:jc w:val="both"/>
        <w:rPr>
          <w:rFonts w:ascii="Times New Roman" w:hAnsi="Times New Roman" w:cs="Times New Roman"/>
          <w:sz w:val="24"/>
        </w:rPr>
      </w:pPr>
      <w:r>
        <w:rPr>
          <w:rFonts w:ascii="Times New Roman" w:hAnsi="Times New Roman" w:cs="Times New Roman"/>
          <w:sz w:val="24"/>
        </w:rPr>
        <w:t>“Charged with the crime of theft as defined in section 113 of the Criminal Law (Codification and Reform) Act [Chapter 9:23].  In that on the actual dates unknown to the prosecutor and during the period from January t</w:t>
      </w:r>
      <w:r w:rsidR="00E8242D">
        <w:rPr>
          <w:rFonts w:ascii="Times New Roman" w:hAnsi="Times New Roman" w:cs="Times New Roman"/>
          <w:sz w:val="24"/>
        </w:rPr>
        <w:t xml:space="preserve">o December 2011 and at </w:t>
      </w:r>
      <w:proofErr w:type="spellStart"/>
      <w:r w:rsidR="00E8242D">
        <w:rPr>
          <w:rFonts w:ascii="Times New Roman" w:hAnsi="Times New Roman" w:cs="Times New Roman"/>
          <w:sz w:val="24"/>
        </w:rPr>
        <w:t>Ruvimbo</w:t>
      </w:r>
      <w:proofErr w:type="spellEnd"/>
      <w:r w:rsidR="00E8242D">
        <w:rPr>
          <w:rFonts w:ascii="Times New Roman" w:hAnsi="Times New Roman" w:cs="Times New Roman"/>
          <w:sz w:val="24"/>
        </w:rPr>
        <w:t xml:space="preserve"> Government S</w:t>
      </w:r>
      <w:r>
        <w:rPr>
          <w:rFonts w:ascii="Times New Roman" w:hAnsi="Times New Roman" w:cs="Times New Roman"/>
          <w:sz w:val="24"/>
        </w:rPr>
        <w:t xml:space="preserve">chool </w:t>
      </w:r>
      <w:proofErr w:type="spellStart"/>
      <w:r>
        <w:rPr>
          <w:rFonts w:ascii="Times New Roman" w:hAnsi="Times New Roman" w:cs="Times New Roman"/>
          <w:sz w:val="24"/>
        </w:rPr>
        <w:t>Mbizo</w:t>
      </w:r>
      <w:proofErr w:type="spellEnd"/>
      <w:r>
        <w:rPr>
          <w:rFonts w:ascii="Times New Roman" w:hAnsi="Times New Roman" w:cs="Times New Roman"/>
          <w:sz w:val="24"/>
        </w:rPr>
        <w:t xml:space="preserve">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both Flora </w:t>
      </w:r>
      <w:proofErr w:type="spellStart"/>
      <w:r>
        <w:rPr>
          <w:rFonts w:ascii="Times New Roman" w:hAnsi="Times New Roman" w:cs="Times New Roman"/>
          <w:sz w:val="24"/>
        </w:rPr>
        <w:t>Magidha</w:t>
      </w:r>
      <w:proofErr w:type="spellEnd"/>
      <w:r>
        <w:rPr>
          <w:rFonts w:ascii="Times New Roman" w:hAnsi="Times New Roman" w:cs="Times New Roman"/>
          <w:sz w:val="24"/>
        </w:rPr>
        <w:t xml:space="preserve"> and Elton </w:t>
      </w:r>
      <w:proofErr w:type="spellStart"/>
      <w:r>
        <w:rPr>
          <w:rFonts w:ascii="Times New Roman" w:hAnsi="Times New Roman" w:cs="Times New Roman"/>
          <w:sz w:val="24"/>
        </w:rPr>
        <w:t>Mwadiwa</w:t>
      </w:r>
      <w:proofErr w:type="spellEnd"/>
      <w:r>
        <w:rPr>
          <w:rFonts w:ascii="Times New Roman" w:hAnsi="Times New Roman" w:cs="Times New Roman"/>
          <w:sz w:val="24"/>
        </w:rPr>
        <w:t xml:space="preserve"> or one or more of them </w:t>
      </w:r>
      <w:r w:rsidR="00E8242D">
        <w:rPr>
          <w:rFonts w:ascii="Times New Roman" w:hAnsi="Times New Roman" w:cs="Times New Roman"/>
          <w:sz w:val="24"/>
        </w:rPr>
        <w:t>unlawfully</w:t>
      </w:r>
      <w:r>
        <w:rPr>
          <w:rFonts w:ascii="Times New Roman" w:hAnsi="Times New Roman" w:cs="Times New Roman"/>
          <w:sz w:val="24"/>
        </w:rPr>
        <w:t xml:space="preserve"> took a total sum of US$4829 from the school levies knowing that </w:t>
      </w:r>
      <w:proofErr w:type="spellStart"/>
      <w:r>
        <w:rPr>
          <w:rFonts w:ascii="Times New Roman" w:hAnsi="Times New Roman" w:cs="Times New Roman"/>
          <w:sz w:val="24"/>
        </w:rPr>
        <w:t>Ruvimbo</w:t>
      </w:r>
      <w:proofErr w:type="spellEnd"/>
      <w:r>
        <w:rPr>
          <w:rFonts w:ascii="Times New Roman" w:hAnsi="Times New Roman" w:cs="Times New Roman"/>
          <w:sz w:val="24"/>
        </w:rPr>
        <w:t xml:space="preserve"> Government Primary School is entitled to own or possess or control the property or realizing that there was real risk or possibility that </w:t>
      </w:r>
      <w:proofErr w:type="spellStart"/>
      <w:r>
        <w:rPr>
          <w:rFonts w:ascii="Times New Roman" w:hAnsi="Times New Roman" w:cs="Times New Roman"/>
          <w:sz w:val="24"/>
        </w:rPr>
        <w:t>Ruvimbo</w:t>
      </w:r>
      <w:proofErr w:type="spellEnd"/>
      <w:r>
        <w:rPr>
          <w:rFonts w:ascii="Times New Roman" w:hAnsi="Times New Roman" w:cs="Times New Roman"/>
          <w:sz w:val="24"/>
        </w:rPr>
        <w:t xml:space="preserve"> Government Primary School may be so entitled and intending to deprive </w:t>
      </w:r>
      <w:proofErr w:type="spellStart"/>
      <w:r>
        <w:rPr>
          <w:rFonts w:ascii="Times New Roman" w:hAnsi="Times New Roman" w:cs="Times New Roman"/>
          <w:sz w:val="24"/>
        </w:rPr>
        <w:t>Ruvimbo</w:t>
      </w:r>
      <w:proofErr w:type="spellEnd"/>
      <w:r>
        <w:rPr>
          <w:rFonts w:ascii="Times New Roman" w:hAnsi="Times New Roman" w:cs="Times New Roman"/>
          <w:sz w:val="24"/>
        </w:rPr>
        <w:t xml:space="preserve"> Government Primary School permanently of its ownership possession or control.”</w:t>
      </w:r>
    </w:p>
    <w:p w:rsidR="006E1B5C" w:rsidRDefault="006E1B5C" w:rsidP="006E1B5C">
      <w:pPr>
        <w:pStyle w:val="NoSpacing"/>
        <w:ind w:left="720"/>
        <w:jc w:val="both"/>
        <w:rPr>
          <w:rFonts w:ascii="Times New Roman" w:hAnsi="Times New Roman" w:cs="Times New Roman"/>
          <w:sz w:val="24"/>
        </w:rPr>
      </w:pPr>
    </w:p>
    <w:p w:rsidR="00D72595" w:rsidRDefault="00D72595" w:rsidP="00C1574F">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After a full trial, the court </w:t>
      </w:r>
      <w:r w:rsidRPr="00E8242D">
        <w:rPr>
          <w:rFonts w:ascii="Times New Roman" w:hAnsi="Times New Roman" w:cs="Times New Roman"/>
          <w:i/>
          <w:sz w:val="24"/>
        </w:rPr>
        <w:t>a quo</w:t>
      </w:r>
      <w:r>
        <w:rPr>
          <w:rFonts w:ascii="Times New Roman" w:hAnsi="Times New Roman" w:cs="Times New Roman"/>
          <w:sz w:val="24"/>
        </w:rPr>
        <w:t xml:space="preserve"> convicted both appe</w:t>
      </w:r>
      <w:r w:rsidR="009460F3">
        <w:rPr>
          <w:rFonts w:ascii="Times New Roman" w:hAnsi="Times New Roman" w:cs="Times New Roman"/>
          <w:sz w:val="24"/>
        </w:rPr>
        <w:t>llants and imposed the sentence</w:t>
      </w:r>
      <w:r>
        <w:rPr>
          <w:rFonts w:ascii="Times New Roman" w:hAnsi="Times New Roman" w:cs="Times New Roman"/>
          <w:sz w:val="24"/>
        </w:rPr>
        <w:t xml:space="preserve"> referred to above.  Both </w:t>
      </w:r>
      <w:r w:rsidR="009460F3">
        <w:rPr>
          <w:rFonts w:ascii="Times New Roman" w:hAnsi="Times New Roman" w:cs="Times New Roman"/>
          <w:sz w:val="24"/>
        </w:rPr>
        <w:t>were</w:t>
      </w:r>
      <w:r>
        <w:rPr>
          <w:rFonts w:ascii="Times New Roman" w:hAnsi="Times New Roman" w:cs="Times New Roman"/>
          <w:sz w:val="24"/>
        </w:rPr>
        <w:t xml:space="preserve"> dis</w:t>
      </w:r>
      <w:r w:rsidR="009460F3">
        <w:rPr>
          <w:rFonts w:ascii="Times New Roman" w:hAnsi="Times New Roman" w:cs="Times New Roman"/>
          <w:sz w:val="24"/>
        </w:rPr>
        <w:t>satisfied and appealed to this C</w:t>
      </w:r>
      <w:r>
        <w:rPr>
          <w:rFonts w:ascii="Times New Roman" w:hAnsi="Times New Roman" w:cs="Times New Roman"/>
          <w:sz w:val="24"/>
        </w:rPr>
        <w:t xml:space="preserve">ourt on the following grounds; </w:t>
      </w:r>
    </w:p>
    <w:p w:rsidR="00E006E5" w:rsidRDefault="00E006E5" w:rsidP="00FA6F20">
      <w:pPr>
        <w:pStyle w:val="NoSpacing"/>
        <w:jc w:val="both"/>
        <w:rPr>
          <w:rFonts w:ascii="Times New Roman" w:hAnsi="Times New Roman" w:cs="Times New Roman"/>
          <w:sz w:val="24"/>
          <w:u w:val="single"/>
        </w:rPr>
      </w:pPr>
      <w:r>
        <w:rPr>
          <w:rFonts w:ascii="Times New Roman" w:hAnsi="Times New Roman" w:cs="Times New Roman"/>
          <w:sz w:val="24"/>
        </w:rPr>
        <w:tab/>
        <w:t>“</w:t>
      </w:r>
      <w:r w:rsidRPr="00E8242D">
        <w:rPr>
          <w:rFonts w:ascii="Times New Roman" w:hAnsi="Times New Roman" w:cs="Times New Roman"/>
          <w:sz w:val="24"/>
          <w:u w:val="single"/>
        </w:rPr>
        <w:t>Re: Conviction</w:t>
      </w:r>
    </w:p>
    <w:p w:rsidR="00FA6F20" w:rsidRDefault="00FA6F20" w:rsidP="00FA6F20">
      <w:pPr>
        <w:pStyle w:val="NoSpacing"/>
        <w:jc w:val="both"/>
        <w:rPr>
          <w:rFonts w:ascii="Times New Roman" w:hAnsi="Times New Roman" w:cs="Times New Roman"/>
          <w:sz w:val="24"/>
        </w:rPr>
      </w:pPr>
    </w:p>
    <w:p w:rsidR="00E006E5" w:rsidRDefault="00E006E5"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misdirected himself and accordingly erred in holding that the first appellant was responsible for incidents of under and overbanking notwithstanding clear evidence that she was not responsible for receipting and banking monies collected.</w:t>
      </w:r>
    </w:p>
    <w:p w:rsidR="00FA6F20" w:rsidRDefault="00FA6F20" w:rsidP="00FA6F20">
      <w:pPr>
        <w:pStyle w:val="NoSpacing"/>
        <w:ind w:left="1440"/>
        <w:jc w:val="both"/>
        <w:rPr>
          <w:rFonts w:ascii="Times New Roman" w:hAnsi="Times New Roman" w:cs="Times New Roman"/>
          <w:sz w:val="24"/>
        </w:rPr>
      </w:pPr>
    </w:p>
    <w:p w:rsidR="00E006E5" w:rsidRDefault="00E006E5"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further erred and misdirected himself when he convicted the first appellant of theft simply on the basis that she was the chief account</w:t>
      </w:r>
      <w:r w:rsidR="009460F3">
        <w:rPr>
          <w:rFonts w:ascii="Times New Roman" w:hAnsi="Times New Roman" w:cs="Times New Roman"/>
          <w:sz w:val="24"/>
        </w:rPr>
        <w:t>ing</w:t>
      </w:r>
      <w:r>
        <w:rPr>
          <w:rFonts w:ascii="Times New Roman" w:hAnsi="Times New Roman" w:cs="Times New Roman"/>
          <w:sz w:val="24"/>
        </w:rPr>
        <w:t xml:space="preserve"> officer at the school by virtue of being the headmistress and supervisor of second appellant.</w:t>
      </w:r>
    </w:p>
    <w:p w:rsidR="00FA6F20" w:rsidRDefault="00FA6F20" w:rsidP="00FA6F20">
      <w:pPr>
        <w:pStyle w:val="NoSpacing"/>
        <w:jc w:val="both"/>
        <w:rPr>
          <w:rFonts w:ascii="Times New Roman" w:hAnsi="Times New Roman" w:cs="Times New Roman"/>
          <w:sz w:val="24"/>
        </w:rPr>
      </w:pPr>
    </w:p>
    <w:p w:rsidR="00E006E5" w:rsidRDefault="00E006E5"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again misdirected himself</w:t>
      </w:r>
      <w:r w:rsidR="009460F3">
        <w:rPr>
          <w:rFonts w:ascii="Times New Roman" w:hAnsi="Times New Roman" w:cs="Times New Roman"/>
          <w:sz w:val="24"/>
        </w:rPr>
        <w:t xml:space="preserve"> by</w:t>
      </w:r>
      <w:r>
        <w:rPr>
          <w:rFonts w:ascii="Times New Roman" w:hAnsi="Times New Roman" w:cs="Times New Roman"/>
          <w:sz w:val="24"/>
        </w:rPr>
        <w:t xml:space="preserve"> relying on an audit report which was not thorough and exhaustive as it did not take into account evidence of payments made out during the relevant time. </w:t>
      </w:r>
    </w:p>
    <w:p w:rsidR="00FA6F20" w:rsidRDefault="00FA6F20" w:rsidP="00FA6F20">
      <w:pPr>
        <w:pStyle w:val="NoSpacing"/>
        <w:jc w:val="both"/>
        <w:rPr>
          <w:rFonts w:ascii="Times New Roman" w:hAnsi="Times New Roman" w:cs="Times New Roman"/>
          <w:sz w:val="24"/>
        </w:rPr>
      </w:pPr>
    </w:p>
    <w:p w:rsidR="00E006E5" w:rsidRDefault="00E006E5"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The court </w:t>
      </w:r>
      <w:r w:rsidRPr="00E8242D">
        <w:rPr>
          <w:rFonts w:ascii="Times New Roman" w:hAnsi="Times New Roman" w:cs="Times New Roman"/>
          <w:i/>
          <w:sz w:val="24"/>
        </w:rPr>
        <w:t>a quo</w:t>
      </w:r>
      <w:r>
        <w:rPr>
          <w:rFonts w:ascii="Times New Roman" w:hAnsi="Times New Roman" w:cs="Times New Roman"/>
          <w:sz w:val="24"/>
        </w:rPr>
        <w:t xml:space="preserve"> also misdirected itself and accordingly erred when it totally disregarded the payment vouchers, invoices and receipts for payments made during the relevant time.  The court </w:t>
      </w:r>
      <w:r w:rsidRPr="00E8242D">
        <w:rPr>
          <w:rFonts w:ascii="Times New Roman" w:hAnsi="Times New Roman" w:cs="Times New Roman"/>
          <w:i/>
          <w:sz w:val="24"/>
        </w:rPr>
        <w:t>a quo</w:t>
      </w:r>
      <w:r>
        <w:rPr>
          <w:rFonts w:ascii="Times New Roman" w:hAnsi="Times New Roman" w:cs="Times New Roman"/>
          <w:sz w:val="24"/>
        </w:rPr>
        <w:t xml:space="preserve"> ought not to have disregard</w:t>
      </w:r>
      <w:r w:rsidR="009460F3">
        <w:rPr>
          <w:rFonts w:ascii="Times New Roman" w:hAnsi="Times New Roman" w:cs="Times New Roman"/>
          <w:sz w:val="24"/>
        </w:rPr>
        <w:t>ed</w:t>
      </w:r>
      <w:r>
        <w:rPr>
          <w:rFonts w:ascii="Times New Roman" w:hAnsi="Times New Roman" w:cs="Times New Roman"/>
          <w:sz w:val="24"/>
        </w:rPr>
        <w:t xml:space="preserve"> the documents on t</w:t>
      </w:r>
      <w:r w:rsidR="00E8242D">
        <w:rPr>
          <w:rFonts w:ascii="Times New Roman" w:hAnsi="Times New Roman" w:cs="Times New Roman"/>
          <w:sz w:val="24"/>
        </w:rPr>
        <w:t>he basis that they were not mad</w:t>
      </w:r>
      <w:r>
        <w:rPr>
          <w:rFonts w:ascii="Times New Roman" w:hAnsi="Times New Roman" w:cs="Times New Roman"/>
          <w:sz w:val="24"/>
        </w:rPr>
        <w:t xml:space="preserve">e available to the auditor </w:t>
      </w:r>
      <w:r w:rsidR="001C1228">
        <w:rPr>
          <w:rFonts w:ascii="Times New Roman" w:hAnsi="Times New Roman" w:cs="Times New Roman"/>
          <w:sz w:val="24"/>
        </w:rPr>
        <w:t>during the time of the audit despite a clear explanation that the documents were no longer in the second appellant’s custody.</w:t>
      </w:r>
    </w:p>
    <w:p w:rsidR="00FA6F20" w:rsidRDefault="00FA6F20" w:rsidP="00FA6F20">
      <w:pPr>
        <w:pStyle w:val="NoSpacing"/>
        <w:jc w:val="both"/>
        <w:rPr>
          <w:rFonts w:ascii="Times New Roman" w:hAnsi="Times New Roman" w:cs="Times New Roman"/>
          <w:sz w:val="24"/>
        </w:rPr>
      </w:pPr>
    </w:p>
    <w:p w:rsidR="001C1228" w:rsidRDefault="001C1228"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erred in convicting the appellants of theft on the ba</w:t>
      </w:r>
      <w:r w:rsidR="009460F3">
        <w:rPr>
          <w:rFonts w:ascii="Times New Roman" w:hAnsi="Times New Roman" w:cs="Times New Roman"/>
          <w:sz w:val="24"/>
        </w:rPr>
        <w:t>sis that they did not follow</w:t>
      </w:r>
      <w:r>
        <w:rPr>
          <w:rFonts w:ascii="Times New Roman" w:hAnsi="Times New Roman" w:cs="Times New Roman"/>
          <w:sz w:val="24"/>
        </w:rPr>
        <w:t xml:space="preserve"> Treasury Instructions to bank money before receipting despit</w:t>
      </w:r>
      <w:r w:rsidR="00E8242D">
        <w:rPr>
          <w:rFonts w:ascii="Times New Roman" w:hAnsi="Times New Roman" w:cs="Times New Roman"/>
          <w:sz w:val="24"/>
        </w:rPr>
        <w:t>e evidence from the S</w:t>
      </w:r>
      <w:r>
        <w:rPr>
          <w:rFonts w:ascii="Times New Roman" w:hAnsi="Times New Roman" w:cs="Times New Roman"/>
          <w:sz w:val="24"/>
        </w:rPr>
        <w:t xml:space="preserve">chool Development Association </w:t>
      </w:r>
      <w:r w:rsidR="00550BDA">
        <w:rPr>
          <w:rFonts w:ascii="Times New Roman" w:hAnsi="Times New Roman" w:cs="Times New Roman"/>
          <w:sz w:val="24"/>
        </w:rPr>
        <w:t>Chairman and Treasurer that they authorized them to use money before banking.</w:t>
      </w:r>
    </w:p>
    <w:p w:rsidR="00FA6F20" w:rsidRDefault="00FA6F20" w:rsidP="00FA6F20">
      <w:pPr>
        <w:pStyle w:val="ListParagraph"/>
        <w:rPr>
          <w:rFonts w:ascii="Times New Roman" w:hAnsi="Times New Roman" w:cs="Times New Roman"/>
          <w:sz w:val="24"/>
        </w:rPr>
      </w:pPr>
    </w:p>
    <w:p w:rsidR="00FA6F20" w:rsidRDefault="00FA6F20" w:rsidP="00FA6F20">
      <w:pPr>
        <w:pStyle w:val="NoSpacing"/>
        <w:ind w:left="1440"/>
        <w:jc w:val="both"/>
        <w:rPr>
          <w:rFonts w:ascii="Times New Roman" w:hAnsi="Times New Roman" w:cs="Times New Roman"/>
          <w:sz w:val="24"/>
        </w:rPr>
      </w:pPr>
    </w:p>
    <w:p w:rsidR="00550BDA" w:rsidRDefault="00550BDA"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lastRenderedPageBreak/>
        <w:t>The learned magistrate further misdirected himself and erred in finding second appellant guilty on the basis of failing to follow Treasury’ Instructions notwiths</w:t>
      </w:r>
      <w:r w:rsidR="006B4EB1">
        <w:rPr>
          <w:rFonts w:ascii="Times New Roman" w:hAnsi="Times New Roman" w:cs="Times New Roman"/>
          <w:sz w:val="24"/>
        </w:rPr>
        <w:t>tanding that the instructions d</w:t>
      </w:r>
      <w:r w:rsidR="00E8242D">
        <w:rPr>
          <w:rFonts w:ascii="Times New Roman" w:hAnsi="Times New Roman" w:cs="Times New Roman"/>
          <w:sz w:val="24"/>
        </w:rPr>
        <w:t>o not apply to the School D</w:t>
      </w:r>
      <w:r>
        <w:rPr>
          <w:rFonts w:ascii="Times New Roman" w:hAnsi="Times New Roman" w:cs="Times New Roman"/>
          <w:sz w:val="24"/>
        </w:rPr>
        <w:t>eve</w:t>
      </w:r>
      <w:r w:rsidR="006B4EB1">
        <w:rPr>
          <w:rFonts w:ascii="Times New Roman" w:hAnsi="Times New Roman" w:cs="Times New Roman"/>
          <w:sz w:val="24"/>
        </w:rPr>
        <w:t>lo</w:t>
      </w:r>
      <w:r>
        <w:rPr>
          <w:rFonts w:ascii="Times New Roman" w:hAnsi="Times New Roman" w:cs="Times New Roman"/>
          <w:sz w:val="24"/>
        </w:rPr>
        <w:t>pment Association funds and he was not a civil servant.</w:t>
      </w:r>
    </w:p>
    <w:p w:rsidR="00FA6F20" w:rsidRDefault="00FA6F20" w:rsidP="00FA6F20">
      <w:pPr>
        <w:pStyle w:val="NoSpacing"/>
        <w:ind w:left="1440"/>
        <w:jc w:val="both"/>
        <w:rPr>
          <w:rFonts w:ascii="Times New Roman" w:hAnsi="Times New Roman" w:cs="Times New Roman"/>
          <w:sz w:val="24"/>
        </w:rPr>
      </w:pPr>
    </w:p>
    <w:p w:rsidR="00550BDA" w:rsidRDefault="0003331C"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also misdirected himself and erred in concluding the Ministry of Education</w:t>
      </w:r>
      <w:r w:rsidR="00FA6F20">
        <w:rPr>
          <w:rFonts w:ascii="Times New Roman" w:hAnsi="Times New Roman" w:cs="Times New Roman"/>
          <w:sz w:val="24"/>
        </w:rPr>
        <w:t>,</w:t>
      </w:r>
      <w:r>
        <w:rPr>
          <w:rFonts w:ascii="Times New Roman" w:hAnsi="Times New Roman" w:cs="Times New Roman"/>
          <w:sz w:val="24"/>
        </w:rPr>
        <w:t xml:space="preserve"> Sports and Culture </w:t>
      </w:r>
      <w:proofErr w:type="gramStart"/>
      <w:r>
        <w:rPr>
          <w:rFonts w:ascii="Times New Roman" w:hAnsi="Times New Roman" w:cs="Times New Roman"/>
          <w:sz w:val="24"/>
        </w:rPr>
        <w:t>was</w:t>
      </w:r>
      <w:proofErr w:type="gramEnd"/>
      <w:r>
        <w:rPr>
          <w:rFonts w:ascii="Times New Roman" w:hAnsi="Times New Roman" w:cs="Times New Roman"/>
          <w:sz w:val="24"/>
        </w:rPr>
        <w:t xml:space="preserve"> the complainant in the case despite clear evidence that the money in question belonged to the School Development Association.</w:t>
      </w:r>
    </w:p>
    <w:p w:rsidR="00FA6F20" w:rsidRDefault="00FA6F20" w:rsidP="00FA6F20">
      <w:pPr>
        <w:pStyle w:val="NoSpacing"/>
        <w:jc w:val="both"/>
        <w:rPr>
          <w:rFonts w:ascii="Times New Roman" w:hAnsi="Times New Roman" w:cs="Times New Roman"/>
          <w:sz w:val="24"/>
        </w:rPr>
      </w:pPr>
    </w:p>
    <w:p w:rsidR="0003331C" w:rsidRDefault="00633763"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The learned magistrate misdirected himself and erred in completely disregarding the evidence of the School Development Association Chairman that as the owners of the money they never invited </w:t>
      </w:r>
      <w:r w:rsidR="009460F3">
        <w:rPr>
          <w:rFonts w:ascii="Times New Roman" w:hAnsi="Times New Roman" w:cs="Times New Roman"/>
          <w:sz w:val="24"/>
        </w:rPr>
        <w:t>the auditor nor made a complaint</w:t>
      </w:r>
      <w:r>
        <w:rPr>
          <w:rFonts w:ascii="Times New Roman" w:hAnsi="Times New Roman" w:cs="Times New Roman"/>
          <w:sz w:val="24"/>
        </w:rPr>
        <w:t xml:space="preserve"> to the police against the appellants.</w:t>
      </w:r>
    </w:p>
    <w:p w:rsidR="00FA6F20" w:rsidRDefault="00FA6F20" w:rsidP="00FA6F20">
      <w:pPr>
        <w:pStyle w:val="NoSpacing"/>
        <w:jc w:val="both"/>
        <w:rPr>
          <w:rFonts w:ascii="Times New Roman" w:hAnsi="Times New Roman" w:cs="Times New Roman"/>
          <w:sz w:val="24"/>
        </w:rPr>
      </w:pPr>
    </w:p>
    <w:p w:rsidR="00633763" w:rsidRDefault="00633763"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The learned magistrate erred and misdirected himself by convicting the appellants despite </w:t>
      </w:r>
      <w:r w:rsidR="001126DC">
        <w:rPr>
          <w:rFonts w:ascii="Times New Roman" w:hAnsi="Times New Roman" w:cs="Times New Roman"/>
          <w:sz w:val="24"/>
        </w:rPr>
        <w:t>conflicting evidence by the auditor.</w:t>
      </w:r>
    </w:p>
    <w:p w:rsidR="00FA6F20" w:rsidRDefault="00FA6F20" w:rsidP="00FA6F20">
      <w:pPr>
        <w:pStyle w:val="NoSpacing"/>
        <w:jc w:val="both"/>
        <w:rPr>
          <w:rFonts w:ascii="Times New Roman" w:hAnsi="Times New Roman" w:cs="Times New Roman"/>
          <w:sz w:val="24"/>
        </w:rPr>
      </w:pPr>
    </w:p>
    <w:p w:rsidR="001126DC" w:rsidRDefault="001126DC"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The learned magistrate erred by completely disregarding the evidence of the </w:t>
      </w:r>
      <w:r w:rsidR="00FA6F20">
        <w:rPr>
          <w:rFonts w:ascii="Times New Roman" w:hAnsi="Times New Roman" w:cs="Times New Roman"/>
          <w:sz w:val="24"/>
        </w:rPr>
        <w:t>a</w:t>
      </w:r>
      <w:r>
        <w:rPr>
          <w:rFonts w:ascii="Times New Roman" w:hAnsi="Times New Roman" w:cs="Times New Roman"/>
          <w:sz w:val="24"/>
        </w:rPr>
        <w:t>uditor where she completely exonerated the appellants of theft and that they were only guilty of failing to follow proper accounting procedures.</w:t>
      </w:r>
    </w:p>
    <w:p w:rsidR="00FA6F20" w:rsidRDefault="00FA6F20" w:rsidP="00FA6F20">
      <w:pPr>
        <w:pStyle w:val="NoSpacing"/>
        <w:jc w:val="both"/>
        <w:rPr>
          <w:rFonts w:ascii="Times New Roman" w:hAnsi="Times New Roman" w:cs="Times New Roman"/>
          <w:sz w:val="24"/>
        </w:rPr>
      </w:pPr>
    </w:p>
    <w:p w:rsidR="001126DC" w:rsidRDefault="00260880"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 xml:space="preserve">The learned magistrate erred and accordingly misdirected himself by dismissing the receipts, payment vouchers and invoices as not being authentic without any evidence to that effect and despite the fact that some of the receipts were from reputable companies such as </w:t>
      </w:r>
      <w:r w:rsidRPr="00FA6F20">
        <w:rPr>
          <w:rFonts w:ascii="Times New Roman" w:hAnsi="Times New Roman" w:cs="Times New Roman"/>
          <w:i/>
          <w:sz w:val="24"/>
        </w:rPr>
        <w:t>inter alia,</w:t>
      </w:r>
      <w:r>
        <w:rPr>
          <w:rFonts w:ascii="Times New Roman" w:hAnsi="Times New Roman" w:cs="Times New Roman"/>
          <w:sz w:val="24"/>
        </w:rPr>
        <w:t xml:space="preserve"> OK Zimbabwe Ltd, National Social Security Authority, Farm and City, City of </w:t>
      </w:r>
      <w:proofErr w:type="spellStart"/>
      <w:r>
        <w:rPr>
          <w:rFonts w:ascii="Times New Roman" w:hAnsi="Times New Roman" w:cs="Times New Roman"/>
          <w:sz w:val="24"/>
        </w:rPr>
        <w:t>Kwekwe</w:t>
      </w:r>
      <w:proofErr w:type="spellEnd"/>
      <w:r>
        <w:rPr>
          <w:rFonts w:ascii="Times New Roman" w:hAnsi="Times New Roman" w:cs="Times New Roman"/>
          <w:sz w:val="24"/>
        </w:rPr>
        <w:t xml:space="preserve"> and First Pack.  Further and in any event neither the state counsel nor the auditor ever suggested that such receipts were not authentic.</w:t>
      </w:r>
    </w:p>
    <w:p w:rsidR="00FA6F20" w:rsidRDefault="00FA6F20" w:rsidP="00FA6F20">
      <w:pPr>
        <w:pStyle w:val="NoSpacing"/>
        <w:jc w:val="both"/>
        <w:rPr>
          <w:rFonts w:ascii="Times New Roman" w:hAnsi="Times New Roman" w:cs="Times New Roman"/>
          <w:sz w:val="24"/>
        </w:rPr>
      </w:pPr>
    </w:p>
    <w:p w:rsidR="00260880" w:rsidRDefault="00990550"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al</w:t>
      </w:r>
      <w:r w:rsidR="00FA6F20">
        <w:rPr>
          <w:rFonts w:ascii="Times New Roman" w:hAnsi="Times New Roman" w:cs="Times New Roman"/>
          <w:sz w:val="24"/>
        </w:rPr>
        <w:t>so misdirected himself by disreg</w:t>
      </w:r>
      <w:r>
        <w:rPr>
          <w:rFonts w:ascii="Times New Roman" w:hAnsi="Times New Roman" w:cs="Times New Roman"/>
          <w:sz w:val="24"/>
        </w:rPr>
        <w:t>arding the auditor’s evidence that first appellant was charged because she had been implicated by second appellant yet second appellant never incriminated the first appellant at all.</w:t>
      </w:r>
    </w:p>
    <w:p w:rsidR="00FA6F20" w:rsidRDefault="00FA6F20" w:rsidP="00FA6F20">
      <w:pPr>
        <w:pStyle w:val="NoSpacing"/>
        <w:jc w:val="both"/>
        <w:rPr>
          <w:rFonts w:ascii="Times New Roman" w:hAnsi="Times New Roman" w:cs="Times New Roman"/>
          <w:sz w:val="24"/>
        </w:rPr>
      </w:pPr>
    </w:p>
    <w:p w:rsidR="00990550" w:rsidRDefault="00990550"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again erred and misdirected himself by finding second appellant guilty notwithstanding the fact that he was a student on attachment and working under instructions and was monitored by a qualified Government Bursar.</w:t>
      </w:r>
    </w:p>
    <w:p w:rsidR="00FA6F20" w:rsidRDefault="00FA6F20" w:rsidP="00FA6F20">
      <w:pPr>
        <w:pStyle w:val="NoSpacing"/>
        <w:jc w:val="both"/>
        <w:rPr>
          <w:rFonts w:ascii="Times New Roman" w:hAnsi="Times New Roman" w:cs="Times New Roman"/>
          <w:sz w:val="24"/>
        </w:rPr>
      </w:pPr>
    </w:p>
    <w:p w:rsidR="00990550" w:rsidRDefault="00990550" w:rsidP="00FA6F20">
      <w:pPr>
        <w:pStyle w:val="NoSpacing"/>
        <w:numPr>
          <w:ilvl w:val="0"/>
          <w:numId w:val="1"/>
        </w:numPr>
        <w:jc w:val="both"/>
        <w:rPr>
          <w:rFonts w:ascii="Times New Roman" w:hAnsi="Times New Roman" w:cs="Times New Roman"/>
          <w:sz w:val="24"/>
        </w:rPr>
      </w:pPr>
      <w:r>
        <w:rPr>
          <w:rFonts w:ascii="Times New Roman" w:hAnsi="Times New Roman" w:cs="Times New Roman"/>
          <w:sz w:val="24"/>
        </w:rPr>
        <w:t>The learned magistrate further erred and accordingly misdirected himself by convicting the appellants of conniving to steal the money without any evidence before it to prove any connivance.”</w:t>
      </w:r>
    </w:p>
    <w:p w:rsidR="00FA6F20" w:rsidRDefault="00FA6F20" w:rsidP="00FA6F20">
      <w:pPr>
        <w:pStyle w:val="NoSpacing"/>
        <w:jc w:val="both"/>
        <w:rPr>
          <w:rFonts w:ascii="Times New Roman" w:hAnsi="Times New Roman" w:cs="Times New Roman"/>
          <w:sz w:val="24"/>
        </w:rPr>
      </w:pPr>
    </w:p>
    <w:p w:rsidR="00990550" w:rsidRDefault="00990550" w:rsidP="00990550">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Both appellants also appealed against sentence.  They prayed for the setting aside of both </w:t>
      </w:r>
    </w:p>
    <w:p w:rsidR="00990550" w:rsidRDefault="00990550" w:rsidP="00990550">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the</w:t>
      </w:r>
      <w:proofErr w:type="gramEnd"/>
      <w:r>
        <w:rPr>
          <w:rFonts w:ascii="Times New Roman" w:hAnsi="Times New Roman" w:cs="Times New Roman"/>
          <w:sz w:val="24"/>
        </w:rPr>
        <w:t xml:space="preserve"> conviction and sentenc</w:t>
      </w:r>
      <w:r w:rsidR="00FA6F20">
        <w:rPr>
          <w:rFonts w:ascii="Times New Roman" w:hAnsi="Times New Roman" w:cs="Times New Roman"/>
          <w:sz w:val="24"/>
        </w:rPr>
        <w:t>e</w:t>
      </w:r>
      <w:r>
        <w:rPr>
          <w:rFonts w:ascii="Times New Roman" w:hAnsi="Times New Roman" w:cs="Times New Roman"/>
          <w:sz w:val="24"/>
        </w:rPr>
        <w:t xml:space="preserve"> and substitution thereof with a verdict of not guilty.</w:t>
      </w:r>
    </w:p>
    <w:p w:rsidR="00990550" w:rsidRDefault="00990550" w:rsidP="00990550">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lastRenderedPageBreak/>
        <w:t xml:space="preserve">At the hearing of the appeal,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911EFB">
        <w:rPr>
          <w:rFonts w:ascii="Times New Roman" w:hAnsi="Times New Roman" w:cs="Times New Roman"/>
          <w:i/>
          <w:sz w:val="24"/>
        </w:rPr>
        <w:t>Hove</w:t>
      </w:r>
      <w:r>
        <w:rPr>
          <w:rFonts w:ascii="Times New Roman" w:hAnsi="Times New Roman" w:cs="Times New Roman"/>
          <w:sz w:val="24"/>
        </w:rPr>
        <w:t xml:space="preserve"> for the respondent conceded that there was </w:t>
      </w:r>
    </w:p>
    <w:p w:rsidR="00990550" w:rsidRDefault="00990550" w:rsidP="00990550">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insufficient</w:t>
      </w:r>
      <w:proofErr w:type="gramEnd"/>
      <w:r>
        <w:rPr>
          <w:rFonts w:ascii="Times New Roman" w:hAnsi="Times New Roman" w:cs="Times New Roman"/>
          <w:sz w:val="24"/>
        </w:rPr>
        <w:t xml:space="preserve"> evidence to sustain a conviction against the second appellant.  He however persisted with the argument that the first appellant was properly convicted although he did not support the sentence;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911EFB">
        <w:rPr>
          <w:rFonts w:ascii="Times New Roman" w:hAnsi="Times New Roman" w:cs="Times New Roman"/>
          <w:i/>
          <w:sz w:val="24"/>
        </w:rPr>
        <w:t>Hove</w:t>
      </w:r>
      <w:r>
        <w:rPr>
          <w:rFonts w:ascii="Times New Roman" w:hAnsi="Times New Roman" w:cs="Times New Roman"/>
          <w:sz w:val="24"/>
        </w:rPr>
        <w:t xml:space="preserve"> submitted that the basis of the conviction in respect of the first appellant is that she failed to produce supporting documents during the trial.  This argument has no merit for </w:t>
      </w:r>
      <w:r w:rsidR="009460F3">
        <w:rPr>
          <w:rFonts w:ascii="Times New Roman" w:hAnsi="Times New Roman" w:cs="Times New Roman"/>
          <w:sz w:val="24"/>
        </w:rPr>
        <w:t>four main reasons, namely;</w:t>
      </w:r>
    </w:p>
    <w:p w:rsidR="00990550" w:rsidRDefault="00911EFB" w:rsidP="00911EFB">
      <w:pPr>
        <w:pStyle w:val="NoSpacing"/>
        <w:spacing w:line="360" w:lineRule="auto"/>
        <w:ind w:left="720" w:hanging="720"/>
        <w:jc w:val="both"/>
        <w:rPr>
          <w:rFonts w:ascii="Times New Roman" w:hAnsi="Times New Roman" w:cs="Times New Roman"/>
          <w:sz w:val="24"/>
        </w:rPr>
      </w:pPr>
      <w:r w:rsidRPr="00911EFB">
        <w:rPr>
          <w:rFonts w:ascii="Times New Roman" w:hAnsi="Times New Roman" w:cs="Times New Roman"/>
          <w:sz w:val="24"/>
        </w:rPr>
        <w:t>(i</w:t>
      </w:r>
      <w:r>
        <w:rPr>
          <w:rFonts w:ascii="Times New Roman" w:hAnsi="Times New Roman" w:cs="Times New Roman"/>
          <w:sz w:val="24"/>
        </w:rPr>
        <w:t>)</w:t>
      </w:r>
      <w:r>
        <w:rPr>
          <w:rFonts w:ascii="Times New Roman" w:hAnsi="Times New Roman" w:cs="Times New Roman"/>
          <w:sz w:val="24"/>
        </w:rPr>
        <w:tab/>
      </w:r>
      <w:r w:rsidR="00990550">
        <w:rPr>
          <w:rFonts w:ascii="Times New Roman" w:hAnsi="Times New Roman" w:cs="Times New Roman"/>
          <w:sz w:val="24"/>
        </w:rPr>
        <w:t xml:space="preserve">It is common cause that the documents “referred to were generated and kept by the second appellant who was a student on attachment under the supervision of a government bursar.  Surely in such </w:t>
      </w:r>
      <w:r w:rsidR="009460F3">
        <w:rPr>
          <w:rFonts w:ascii="Times New Roman" w:hAnsi="Times New Roman" w:cs="Times New Roman"/>
          <w:sz w:val="24"/>
        </w:rPr>
        <w:t xml:space="preserve">a </w:t>
      </w:r>
      <w:r w:rsidR="00990550">
        <w:rPr>
          <w:rFonts w:ascii="Times New Roman" w:hAnsi="Times New Roman" w:cs="Times New Roman"/>
          <w:sz w:val="24"/>
        </w:rPr>
        <w:t xml:space="preserve">scenario, the safe custody </w:t>
      </w:r>
      <w:r>
        <w:rPr>
          <w:rFonts w:ascii="Times New Roman" w:hAnsi="Times New Roman" w:cs="Times New Roman"/>
          <w:sz w:val="24"/>
        </w:rPr>
        <w:t>of these documents cannot be held against first appellant.</w:t>
      </w:r>
    </w:p>
    <w:p w:rsidR="009460F3" w:rsidRDefault="00911EFB" w:rsidP="00911EFB">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It is</w:t>
      </w:r>
      <w:r w:rsidR="009460F3">
        <w:rPr>
          <w:rFonts w:ascii="Times New Roman" w:hAnsi="Times New Roman" w:cs="Times New Roman"/>
          <w:sz w:val="24"/>
        </w:rPr>
        <w:t xml:space="preserve"> again common cause that the bul</w:t>
      </w:r>
      <w:r>
        <w:rPr>
          <w:rFonts w:ascii="Times New Roman" w:hAnsi="Times New Roman" w:cs="Times New Roman"/>
          <w:sz w:val="24"/>
        </w:rPr>
        <w:t xml:space="preserve">k of the missing documents were </w:t>
      </w:r>
      <w:proofErr w:type="gramStart"/>
      <w:r>
        <w:rPr>
          <w:rFonts w:ascii="Times New Roman" w:hAnsi="Times New Roman" w:cs="Times New Roman"/>
          <w:sz w:val="24"/>
        </w:rPr>
        <w:t>produced  later</w:t>
      </w:r>
      <w:proofErr w:type="gramEnd"/>
      <w:r>
        <w:rPr>
          <w:rFonts w:ascii="Times New Roman" w:hAnsi="Times New Roman" w:cs="Times New Roman"/>
          <w:sz w:val="24"/>
        </w:rPr>
        <w:t xml:space="preserve"> but the court </w:t>
      </w:r>
      <w:r w:rsidRPr="00911EFB">
        <w:rPr>
          <w:rFonts w:ascii="Times New Roman" w:hAnsi="Times New Roman" w:cs="Times New Roman"/>
          <w:i/>
          <w:sz w:val="24"/>
        </w:rPr>
        <w:t>a quo</w:t>
      </w:r>
      <w:r>
        <w:rPr>
          <w:rFonts w:ascii="Times New Roman" w:hAnsi="Times New Roman" w:cs="Times New Roman"/>
          <w:sz w:val="24"/>
        </w:rPr>
        <w:t xml:space="preserve"> disregarded them simply because they w</w:t>
      </w:r>
      <w:r w:rsidR="009460F3">
        <w:rPr>
          <w:rFonts w:ascii="Times New Roman" w:hAnsi="Times New Roman" w:cs="Times New Roman"/>
          <w:sz w:val="24"/>
        </w:rPr>
        <w:t>ere not produced during audit.</w:t>
      </w:r>
    </w:p>
    <w:p w:rsidR="00FA6F20" w:rsidRDefault="009460F3" w:rsidP="00911EFB">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r>
      <w:r w:rsidR="00911EFB">
        <w:rPr>
          <w:rFonts w:ascii="Times New Roman" w:hAnsi="Times New Roman" w:cs="Times New Roman"/>
          <w:sz w:val="24"/>
        </w:rPr>
        <w:t xml:space="preserve">Further, the court </w:t>
      </w:r>
      <w:r w:rsidR="00911EFB" w:rsidRPr="00911EFB">
        <w:rPr>
          <w:rFonts w:ascii="Times New Roman" w:hAnsi="Times New Roman" w:cs="Times New Roman"/>
          <w:i/>
          <w:sz w:val="24"/>
        </w:rPr>
        <w:t>a quo</w:t>
      </w:r>
      <w:r w:rsidR="00911EFB">
        <w:rPr>
          <w:rFonts w:ascii="Times New Roman" w:hAnsi="Times New Roman" w:cs="Times New Roman"/>
          <w:sz w:val="24"/>
        </w:rPr>
        <w:t xml:space="preserve"> doubted the authenticity of these documents because some of </w:t>
      </w:r>
    </w:p>
    <w:p w:rsidR="00911EFB" w:rsidRDefault="00911EFB" w:rsidP="009460F3">
      <w:pPr>
        <w:pStyle w:val="NoSpacing"/>
        <w:spacing w:line="360" w:lineRule="auto"/>
        <w:ind w:left="720"/>
        <w:jc w:val="both"/>
        <w:rPr>
          <w:rFonts w:ascii="Times New Roman" w:hAnsi="Times New Roman" w:cs="Times New Roman"/>
          <w:sz w:val="24"/>
        </w:rPr>
      </w:pPr>
      <w:proofErr w:type="gramStart"/>
      <w:r>
        <w:rPr>
          <w:rFonts w:ascii="Times New Roman" w:hAnsi="Times New Roman" w:cs="Times New Roman"/>
          <w:sz w:val="24"/>
        </w:rPr>
        <w:t>them</w:t>
      </w:r>
      <w:proofErr w:type="gramEnd"/>
      <w:r>
        <w:rPr>
          <w:rFonts w:ascii="Times New Roman" w:hAnsi="Times New Roman" w:cs="Times New Roman"/>
          <w:sz w:val="24"/>
        </w:rPr>
        <w:t xml:space="preserve"> were “not supported by vouchers and receipts.”</w:t>
      </w:r>
    </w:p>
    <w:p w:rsidR="00762AA5" w:rsidRDefault="009460F3" w:rsidP="00911EFB">
      <w:pPr>
        <w:pStyle w:val="NoSpacing"/>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(iv)</w:t>
      </w:r>
      <w:r>
        <w:rPr>
          <w:rFonts w:ascii="Times New Roman" w:hAnsi="Times New Roman" w:cs="Times New Roman"/>
          <w:sz w:val="24"/>
        </w:rPr>
        <w:tab/>
      </w:r>
      <w:r w:rsidR="00911EFB">
        <w:rPr>
          <w:rFonts w:ascii="Times New Roman" w:hAnsi="Times New Roman" w:cs="Times New Roman"/>
          <w:sz w:val="24"/>
        </w:rPr>
        <w:t>Also</w:t>
      </w:r>
      <w:proofErr w:type="gramEnd"/>
      <w:r w:rsidR="00911EFB">
        <w:rPr>
          <w:rFonts w:ascii="Times New Roman" w:hAnsi="Times New Roman" w:cs="Times New Roman"/>
          <w:sz w:val="24"/>
        </w:rPr>
        <w:t xml:space="preserve"> the long and short of the auditor’s evidence is that first appellant as the chief </w:t>
      </w:r>
    </w:p>
    <w:p w:rsidR="00911EFB" w:rsidRDefault="00FA6F20" w:rsidP="00FF491E">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Accounting</w:t>
      </w:r>
      <w:r w:rsidR="00911EFB">
        <w:rPr>
          <w:rFonts w:ascii="Times New Roman" w:hAnsi="Times New Roman" w:cs="Times New Roman"/>
          <w:sz w:val="24"/>
        </w:rPr>
        <w:t xml:space="preserve"> </w:t>
      </w:r>
      <w:r w:rsidR="000D1609">
        <w:rPr>
          <w:rFonts w:ascii="Times New Roman" w:hAnsi="Times New Roman" w:cs="Times New Roman"/>
          <w:sz w:val="24"/>
        </w:rPr>
        <w:t>officer failed to properly account for the money.  However, this falls far short from establishing the essentials of the c</w:t>
      </w:r>
      <w:r w:rsidR="009460F3">
        <w:rPr>
          <w:rFonts w:ascii="Times New Roman" w:hAnsi="Times New Roman" w:cs="Times New Roman"/>
          <w:sz w:val="24"/>
        </w:rPr>
        <w:t>rime of theft preferred by the S</w:t>
      </w:r>
      <w:r w:rsidR="000D1609">
        <w:rPr>
          <w:rFonts w:ascii="Times New Roman" w:hAnsi="Times New Roman" w:cs="Times New Roman"/>
          <w:sz w:val="24"/>
        </w:rPr>
        <w:t xml:space="preserve">tate.   At </w:t>
      </w:r>
      <w:r w:rsidR="00854D1A">
        <w:rPr>
          <w:rFonts w:ascii="Times New Roman" w:hAnsi="Times New Roman" w:cs="Times New Roman"/>
          <w:sz w:val="24"/>
        </w:rPr>
        <w:t>pag</w:t>
      </w:r>
      <w:r w:rsidR="00C15FAE">
        <w:rPr>
          <w:rFonts w:ascii="Times New Roman" w:hAnsi="Times New Roman" w:cs="Times New Roman"/>
          <w:sz w:val="24"/>
        </w:rPr>
        <w:t>es 36</w:t>
      </w:r>
      <w:r>
        <w:rPr>
          <w:rFonts w:ascii="Times New Roman" w:hAnsi="Times New Roman" w:cs="Times New Roman"/>
          <w:sz w:val="24"/>
        </w:rPr>
        <w:t xml:space="preserve"> and 37 of the re</w:t>
      </w:r>
      <w:r w:rsidR="00C15FAE">
        <w:rPr>
          <w:rFonts w:ascii="Times New Roman" w:hAnsi="Times New Roman" w:cs="Times New Roman"/>
          <w:sz w:val="24"/>
        </w:rPr>
        <w:t>cord of proceedings, the auditor remarked thus;</w:t>
      </w:r>
    </w:p>
    <w:p w:rsidR="00FA6F20" w:rsidRDefault="00C15FAE" w:rsidP="00FA6F20">
      <w:pPr>
        <w:pStyle w:val="NoSpacing"/>
        <w:ind w:left="720"/>
        <w:jc w:val="both"/>
        <w:rPr>
          <w:rFonts w:ascii="Times New Roman" w:hAnsi="Times New Roman" w:cs="Times New Roman"/>
          <w:sz w:val="24"/>
        </w:rPr>
      </w:pPr>
      <w:r>
        <w:rPr>
          <w:rFonts w:ascii="Times New Roman" w:hAnsi="Times New Roman" w:cs="Times New Roman"/>
          <w:sz w:val="24"/>
        </w:rPr>
        <w:t>“I never used the word theft but I said in my report that the money was not accounted for,”</w:t>
      </w:r>
    </w:p>
    <w:p w:rsidR="00FA6F20" w:rsidRDefault="00FA6F20" w:rsidP="00FA6F20">
      <w:pPr>
        <w:pStyle w:val="NoSpacing"/>
        <w:ind w:left="720"/>
        <w:jc w:val="both"/>
        <w:rPr>
          <w:rFonts w:ascii="Times New Roman" w:hAnsi="Times New Roman" w:cs="Times New Roman"/>
          <w:sz w:val="24"/>
        </w:rPr>
      </w:pPr>
    </w:p>
    <w:p w:rsidR="00C15FAE" w:rsidRDefault="00C15FAE" w:rsidP="000D1609">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 Later, the auditor stated;</w:t>
      </w:r>
    </w:p>
    <w:p w:rsidR="00C15FAE" w:rsidRDefault="00C15FAE" w:rsidP="000D1609">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254669">
        <w:rPr>
          <w:rFonts w:ascii="Times New Roman" w:hAnsi="Times New Roman" w:cs="Times New Roman"/>
          <w:sz w:val="24"/>
        </w:rPr>
        <w:t>“I</w:t>
      </w:r>
      <w:r>
        <w:rPr>
          <w:rFonts w:ascii="Times New Roman" w:hAnsi="Times New Roman" w:cs="Times New Roman"/>
          <w:sz w:val="24"/>
        </w:rPr>
        <w:t xml:space="preserve"> did not say the money was stolen but I said there was </w:t>
      </w:r>
      <w:r w:rsidR="00854D1A">
        <w:rPr>
          <w:rFonts w:ascii="Times New Roman" w:hAnsi="Times New Roman" w:cs="Times New Roman"/>
          <w:sz w:val="24"/>
        </w:rPr>
        <w:t>no proof of expenditure” see pag</w:t>
      </w:r>
      <w:r>
        <w:rPr>
          <w:rFonts w:ascii="Times New Roman" w:hAnsi="Times New Roman" w:cs="Times New Roman"/>
          <w:sz w:val="24"/>
        </w:rPr>
        <w:t>es 41 and 44 of the record of proceedings.</w:t>
      </w:r>
    </w:p>
    <w:p w:rsidR="00C15FAE" w:rsidRDefault="00C15FAE" w:rsidP="00FA6F20">
      <w:pPr>
        <w:pStyle w:val="NoSpacing"/>
        <w:spacing w:line="360" w:lineRule="auto"/>
        <w:ind w:firstLine="360"/>
        <w:jc w:val="both"/>
        <w:rPr>
          <w:rFonts w:ascii="Times New Roman" w:hAnsi="Times New Roman" w:cs="Times New Roman"/>
          <w:sz w:val="24"/>
        </w:rPr>
      </w:pPr>
      <w:r>
        <w:rPr>
          <w:rFonts w:ascii="Times New Roman" w:hAnsi="Times New Roman" w:cs="Times New Roman"/>
          <w:sz w:val="24"/>
        </w:rPr>
        <w:t>A close examination of the evidence led at the trial leads to the conclusion that the state failed to prove theft against the first appellant beyond a reasonable</w:t>
      </w:r>
      <w:r w:rsidR="009460F3">
        <w:rPr>
          <w:rFonts w:ascii="Times New Roman" w:hAnsi="Times New Roman" w:cs="Times New Roman"/>
          <w:sz w:val="24"/>
        </w:rPr>
        <w:t xml:space="preserve"> doubt</w:t>
      </w:r>
      <w:r>
        <w:rPr>
          <w:rFonts w:ascii="Times New Roman" w:hAnsi="Times New Roman" w:cs="Times New Roman"/>
          <w:sz w:val="24"/>
        </w:rPr>
        <w:t xml:space="preserve">.  The following factors clearly demonstrate this conclusion; </w:t>
      </w:r>
    </w:p>
    <w:p w:rsidR="00C15FAE" w:rsidRDefault="009460F3"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i</w:t>
      </w:r>
      <w:r w:rsidR="00C15FAE">
        <w:rPr>
          <w:rFonts w:ascii="Times New Roman" w:hAnsi="Times New Roman" w:cs="Times New Roman"/>
          <w:sz w:val="24"/>
        </w:rPr>
        <w:t>t</w:t>
      </w:r>
      <w:proofErr w:type="gramEnd"/>
      <w:r w:rsidR="00C15FAE">
        <w:rPr>
          <w:rFonts w:ascii="Times New Roman" w:hAnsi="Times New Roman" w:cs="Times New Roman"/>
          <w:sz w:val="24"/>
        </w:rPr>
        <w:t xml:space="preserve"> was never proven who the complaina</w:t>
      </w:r>
      <w:r w:rsidR="00FA6F20">
        <w:rPr>
          <w:rFonts w:ascii="Times New Roman" w:hAnsi="Times New Roman" w:cs="Times New Roman"/>
          <w:sz w:val="24"/>
        </w:rPr>
        <w:t>nt is in this case between the S</w:t>
      </w:r>
      <w:r w:rsidR="00C15FAE">
        <w:rPr>
          <w:rFonts w:ascii="Times New Roman" w:hAnsi="Times New Roman" w:cs="Times New Roman"/>
          <w:sz w:val="24"/>
        </w:rPr>
        <w:t xml:space="preserve">chool </w:t>
      </w:r>
      <w:r w:rsidR="00FA6F20">
        <w:rPr>
          <w:rFonts w:ascii="Times New Roman" w:hAnsi="Times New Roman" w:cs="Times New Roman"/>
          <w:sz w:val="24"/>
        </w:rPr>
        <w:t>D</w:t>
      </w:r>
      <w:r w:rsidR="00C15FAE">
        <w:rPr>
          <w:rFonts w:ascii="Times New Roman" w:hAnsi="Times New Roman" w:cs="Times New Roman"/>
          <w:sz w:val="24"/>
        </w:rPr>
        <w:t xml:space="preserve">evelopment </w:t>
      </w:r>
      <w:r w:rsidR="00FA6F20">
        <w:rPr>
          <w:rFonts w:ascii="Times New Roman" w:hAnsi="Times New Roman" w:cs="Times New Roman"/>
          <w:sz w:val="24"/>
        </w:rPr>
        <w:t>A</w:t>
      </w:r>
      <w:r w:rsidR="00C15FAE">
        <w:rPr>
          <w:rFonts w:ascii="Times New Roman" w:hAnsi="Times New Roman" w:cs="Times New Roman"/>
          <w:sz w:val="24"/>
        </w:rPr>
        <w:t>ssociation and the Ministry of Education</w:t>
      </w:r>
      <w:r w:rsidR="00FA6F20">
        <w:rPr>
          <w:rFonts w:ascii="Times New Roman" w:hAnsi="Times New Roman" w:cs="Times New Roman"/>
          <w:sz w:val="24"/>
        </w:rPr>
        <w:t>,</w:t>
      </w:r>
      <w:r w:rsidR="00C15FAE">
        <w:rPr>
          <w:rFonts w:ascii="Times New Roman" w:hAnsi="Times New Roman" w:cs="Times New Roman"/>
          <w:sz w:val="24"/>
        </w:rPr>
        <w:t xml:space="preserve"> </w:t>
      </w:r>
      <w:r w:rsidR="00854D1A">
        <w:rPr>
          <w:rFonts w:ascii="Times New Roman" w:hAnsi="Times New Roman" w:cs="Times New Roman"/>
          <w:sz w:val="24"/>
        </w:rPr>
        <w:t xml:space="preserve">Sports and Culture.  The chairman and </w:t>
      </w:r>
      <w:r>
        <w:rPr>
          <w:rFonts w:ascii="Times New Roman" w:hAnsi="Times New Roman" w:cs="Times New Roman"/>
          <w:sz w:val="24"/>
        </w:rPr>
        <w:t>treasurer of the School Development A</w:t>
      </w:r>
      <w:r w:rsidR="00854D1A">
        <w:rPr>
          <w:rFonts w:ascii="Times New Roman" w:hAnsi="Times New Roman" w:cs="Times New Roman"/>
          <w:sz w:val="24"/>
        </w:rPr>
        <w:t>ssociation denied that the association funds were stolen see pages 51 and 54 of the record</w:t>
      </w:r>
      <w:r w:rsidR="00254669">
        <w:rPr>
          <w:rFonts w:ascii="Times New Roman" w:hAnsi="Times New Roman" w:cs="Times New Roman"/>
          <w:sz w:val="24"/>
        </w:rPr>
        <w:t>.</w:t>
      </w:r>
    </w:p>
    <w:p w:rsidR="00254669" w:rsidRDefault="009460F3"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lastRenderedPageBreak/>
        <w:t>t</w:t>
      </w:r>
      <w:r w:rsidR="00254669">
        <w:rPr>
          <w:rFonts w:ascii="Times New Roman" w:hAnsi="Times New Roman" w:cs="Times New Roman"/>
          <w:sz w:val="24"/>
        </w:rPr>
        <w:t>he</w:t>
      </w:r>
      <w:proofErr w:type="gramEnd"/>
      <w:r w:rsidR="00254669">
        <w:rPr>
          <w:rFonts w:ascii="Times New Roman" w:hAnsi="Times New Roman" w:cs="Times New Roman"/>
          <w:sz w:val="24"/>
        </w:rPr>
        <w:t xml:space="preserve"> mere fact that first appellant was the chief accounting officer does not mean she stole the money as failure to effectively supervise second appellant does not constitute theft.</w:t>
      </w:r>
    </w:p>
    <w:p w:rsidR="00254669" w:rsidRDefault="009460F3"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t</w:t>
      </w:r>
      <w:r w:rsidR="00254669">
        <w:rPr>
          <w:rFonts w:ascii="Times New Roman" w:hAnsi="Times New Roman" w:cs="Times New Roman"/>
          <w:sz w:val="24"/>
        </w:rPr>
        <w:t>he</w:t>
      </w:r>
      <w:proofErr w:type="gramEnd"/>
      <w:r w:rsidR="00254669">
        <w:rPr>
          <w:rFonts w:ascii="Times New Roman" w:hAnsi="Times New Roman" w:cs="Times New Roman"/>
          <w:sz w:val="24"/>
        </w:rPr>
        <w:t xml:space="preserve"> first appellant was not responsible for receipting and banking monies collected by second appellant.</w:t>
      </w:r>
    </w:p>
    <w:p w:rsidR="00254669" w:rsidRDefault="009460F3"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s</w:t>
      </w:r>
      <w:r w:rsidR="00254669">
        <w:rPr>
          <w:rFonts w:ascii="Times New Roman" w:hAnsi="Times New Roman" w:cs="Times New Roman"/>
          <w:sz w:val="24"/>
        </w:rPr>
        <w:t>econd</w:t>
      </w:r>
      <w:proofErr w:type="gramEnd"/>
      <w:r w:rsidR="00254669">
        <w:rPr>
          <w:rFonts w:ascii="Times New Roman" w:hAnsi="Times New Roman" w:cs="Times New Roman"/>
          <w:sz w:val="24"/>
        </w:rPr>
        <w:t xml:space="preserve"> appellant was just a student on attachment who was working under the direct supervision of the Government Bursar who monitored him throughout his attachment </w:t>
      </w:r>
      <w:proofErr w:type="spellStart"/>
      <w:r w:rsidR="00254669">
        <w:rPr>
          <w:rFonts w:ascii="Times New Roman" w:hAnsi="Times New Roman" w:cs="Times New Roman"/>
          <w:sz w:val="24"/>
        </w:rPr>
        <w:t>programme</w:t>
      </w:r>
      <w:proofErr w:type="spellEnd"/>
      <w:r w:rsidR="00254669">
        <w:rPr>
          <w:rFonts w:ascii="Times New Roman" w:hAnsi="Times New Roman" w:cs="Times New Roman"/>
          <w:sz w:val="24"/>
        </w:rPr>
        <w:t>.</w:t>
      </w:r>
    </w:p>
    <w:p w:rsidR="00254669" w:rsidRDefault="009460F3"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t</w:t>
      </w:r>
      <w:r w:rsidR="00254669">
        <w:rPr>
          <w:rFonts w:ascii="Times New Roman" w:hAnsi="Times New Roman" w:cs="Times New Roman"/>
          <w:sz w:val="24"/>
        </w:rPr>
        <w:t>he</w:t>
      </w:r>
      <w:proofErr w:type="gramEnd"/>
      <w:r w:rsidR="00254669">
        <w:rPr>
          <w:rFonts w:ascii="Times New Roman" w:hAnsi="Times New Roman" w:cs="Times New Roman"/>
          <w:sz w:val="24"/>
        </w:rPr>
        <w:t xml:space="preserve"> </w:t>
      </w:r>
      <w:r>
        <w:rPr>
          <w:rFonts w:ascii="Times New Roman" w:hAnsi="Times New Roman" w:cs="Times New Roman"/>
          <w:sz w:val="24"/>
        </w:rPr>
        <w:t>S</w:t>
      </w:r>
      <w:r w:rsidR="00254669">
        <w:rPr>
          <w:rFonts w:ascii="Times New Roman" w:hAnsi="Times New Roman" w:cs="Times New Roman"/>
          <w:sz w:val="24"/>
        </w:rPr>
        <w:t>tate failed to show that the appellants acted in common purpose to commit the offence of theft.</w:t>
      </w:r>
    </w:p>
    <w:p w:rsidR="00254669" w:rsidRDefault="009460F3"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t</w:t>
      </w:r>
      <w:r w:rsidR="00FA6F20">
        <w:rPr>
          <w:rFonts w:ascii="Times New Roman" w:hAnsi="Times New Roman" w:cs="Times New Roman"/>
          <w:sz w:val="24"/>
        </w:rPr>
        <w:t>he</w:t>
      </w:r>
      <w:proofErr w:type="gramEnd"/>
      <w:r w:rsidR="00FA6F20">
        <w:rPr>
          <w:rFonts w:ascii="Times New Roman" w:hAnsi="Times New Roman" w:cs="Times New Roman"/>
          <w:sz w:val="24"/>
        </w:rPr>
        <w:t xml:space="preserve"> </w:t>
      </w:r>
      <w:r w:rsidR="00FF491E">
        <w:rPr>
          <w:rFonts w:ascii="Times New Roman" w:hAnsi="Times New Roman" w:cs="Times New Roman"/>
          <w:sz w:val="24"/>
        </w:rPr>
        <w:t>S</w:t>
      </w:r>
      <w:r w:rsidR="00FA6F20">
        <w:rPr>
          <w:rFonts w:ascii="Times New Roman" w:hAnsi="Times New Roman" w:cs="Times New Roman"/>
          <w:sz w:val="24"/>
        </w:rPr>
        <w:t>tate failed to prove that School Development F</w:t>
      </w:r>
      <w:r w:rsidR="00254669">
        <w:rPr>
          <w:rFonts w:ascii="Times New Roman" w:hAnsi="Times New Roman" w:cs="Times New Roman"/>
          <w:sz w:val="24"/>
        </w:rPr>
        <w:t>und is a statutory fund subject to Treasury Instructions.</w:t>
      </w:r>
    </w:p>
    <w:p w:rsidR="00254669" w:rsidRDefault="00FF491E" w:rsidP="00254669">
      <w:pPr>
        <w:pStyle w:val="NoSpacing"/>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t</w:t>
      </w:r>
      <w:r w:rsidR="00254669">
        <w:rPr>
          <w:rFonts w:ascii="Times New Roman" w:hAnsi="Times New Roman" w:cs="Times New Roman"/>
          <w:sz w:val="24"/>
        </w:rPr>
        <w:t>he</w:t>
      </w:r>
      <w:proofErr w:type="gramEnd"/>
      <w:r w:rsidR="00254669">
        <w:rPr>
          <w:rFonts w:ascii="Times New Roman" w:hAnsi="Times New Roman" w:cs="Times New Roman"/>
          <w:sz w:val="24"/>
        </w:rPr>
        <w:t xml:space="preserve"> audit report far from being conclusive, did not prove any theft but simply established that second appellant did not follow Treasury Instructions.</w:t>
      </w:r>
    </w:p>
    <w:p w:rsidR="00254669" w:rsidRDefault="00254669" w:rsidP="00254669">
      <w:pPr>
        <w:pStyle w:val="NoSpacing"/>
        <w:spacing w:line="360" w:lineRule="auto"/>
        <w:ind w:left="360"/>
        <w:jc w:val="both"/>
        <w:rPr>
          <w:rFonts w:ascii="Times New Roman" w:hAnsi="Times New Roman" w:cs="Times New Roman"/>
          <w:sz w:val="24"/>
        </w:rPr>
      </w:pPr>
      <w:r>
        <w:rPr>
          <w:rFonts w:ascii="Times New Roman" w:hAnsi="Times New Roman" w:cs="Times New Roman"/>
          <w:sz w:val="24"/>
        </w:rPr>
        <w:t xml:space="preserve">The subjective impression created by the evidence as outlined above is very adverse to the </w:t>
      </w:r>
    </w:p>
    <w:p w:rsidR="00254669" w:rsidRPr="009460F3" w:rsidRDefault="00FA6F20" w:rsidP="00254669">
      <w:pPr>
        <w:pStyle w:val="NoSpacing"/>
        <w:spacing w:line="360" w:lineRule="auto"/>
        <w:jc w:val="both"/>
        <w:rPr>
          <w:rFonts w:ascii="Times New Roman" w:hAnsi="Times New Roman" w:cs="Times New Roman"/>
          <w:sz w:val="24"/>
        </w:rPr>
      </w:pPr>
      <w:proofErr w:type="gramStart"/>
      <w:r w:rsidRPr="009460F3">
        <w:rPr>
          <w:rFonts w:ascii="Times New Roman" w:hAnsi="Times New Roman" w:cs="Times New Roman"/>
          <w:sz w:val="24"/>
        </w:rPr>
        <w:t>State</w:t>
      </w:r>
      <w:r w:rsidR="00254669" w:rsidRPr="009460F3">
        <w:rPr>
          <w:rFonts w:ascii="Times New Roman" w:hAnsi="Times New Roman" w:cs="Times New Roman"/>
          <w:sz w:val="24"/>
        </w:rPr>
        <w:t xml:space="preserve"> case.</w:t>
      </w:r>
      <w:proofErr w:type="gramEnd"/>
      <w:r w:rsidR="00254669" w:rsidRPr="009460F3">
        <w:rPr>
          <w:rFonts w:ascii="Times New Roman" w:hAnsi="Times New Roman" w:cs="Times New Roman"/>
          <w:sz w:val="24"/>
        </w:rPr>
        <w:t xml:space="preserve">  It is for that reason that I make a finding that the </w:t>
      </w:r>
      <w:r w:rsidR="009460F3">
        <w:rPr>
          <w:rFonts w:ascii="Times New Roman" w:hAnsi="Times New Roman" w:cs="Times New Roman"/>
          <w:sz w:val="24"/>
        </w:rPr>
        <w:t>S</w:t>
      </w:r>
      <w:r w:rsidR="00254669" w:rsidRPr="009460F3">
        <w:rPr>
          <w:rFonts w:ascii="Times New Roman" w:hAnsi="Times New Roman" w:cs="Times New Roman"/>
          <w:sz w:val="24"/>
        </w:rPr>
        <w:t>tate failed to prove theft beyond a reasonable doubt.  In the result, one is obliged to quash the convictions of both appellants and set aside the sentences.</w:t>
      </w:r>
    </w:p>
    <w:p w:rsidR="00F05827" w:rsidRDefault="00F05827" w:rsidP="00254669">
      <w:pPr>
        <w:pStyle w:val="NoSpacing"/>
        <w:spacing w:line="360" w:lineRule="auto"/>
        <w:jc w:val="both"/>
        <w:rPr>
          <w:rFonts w:ascii="Times New Roman" w:hAnsi="Times New Roman" w:cs="Times New Roman"/>
          <w:sz w:val="24"/>
        </w:rPr>
      </w:pPr>
      <w:r>
        <w:rPr>
          <w:rFonts w:ascii="Times New Roman" w:hAnsi="Times New Roman" w:cs="Times New Roman"/>
          <w:sz w:val="24"/>
        </w:rPr>
        <w:tab/>
        <w:t>I therefore order as follows;</w:t>
      </w:r>
    </w:p>
    <w:p w:rsidR="00F05827" w:rsidRDefault="00F05827" w:rsidP="00F05827">
      <w:pPr>
        <w:pStyle w:val="NoSpacing"/>
        <w:spacing w:line="360" w:lineRule="auto"/>
        <w:jc w:val="both"/>
        <w:rPr>
          <w:rFonts w:ascii="Times New Roman" w:hAnsi="Times New Roman" w:cs="Times New Roman"/>
          <w:sz w:val="24"/>
        </w:rPr>
      </w:pPr>
      <w:r w:rsidRPr="00F05827">
        <w:rPr>
          <w:rFonts w:ascii="Times New Roman" w:hAnsi="Times New Roman" w:cs="Times New Roman"/>
          <w:sz w:val="24"/>
        </w:rPr>
        <w:t>(i</w:t>
      </w:r>
      <w:r>
        <w:rPr>
          <w:rFonts w:ascii="Times New Roman" w:hAnsi="Times New Roman" w:cs="Times New Roman"/>
          <w:sz w:val="24"/>
        </w:rPr>
        <w:t>)</w:t>
      </w:r>
      <w:r>
        <w:rPr>
          <w:rFonts w:ascii="Times New Roman" w:hAnsi="Times New Roman" w:cs="Times New Roman"/>
          <w:sz w:val="24"/>
        </w:rPr>
        <w:tab/>
        <w:t xml:space="preserve">The appeal in </w:t>
      </w:r>
      <w:r w:rsidR="009460F3">
        <w:rPr>
          <w:rFonts w:ascii="Times New Roman" w:hAnsi="Times New Roman" w:cs="Times New Roman"/>
          <w:sz w:val="24"/>
        </w:rPr>
        <w:t>respect</w:t>
      </w:r>
      <w:r>
        <w:rPr>
          <w:rFonts w:ascii="Times New Roman" w:hAnsi="Times New Roman" w:cs="Times New Roman"/>
          <w:sz w:val="24"/>
        </w:rPr>
        <w:t xml:space="preserve"> of both appellants succeeds.</w:t>
      </w:r>
    </w:p>
    <w:p w:rsidR="00F05827" w:rsidRDefault="00F05827" w:rsidP="00F05827">
      <w:pPr>
        <w:pStyle w:val="NoSpacing"/>
        <w:spacing w:line="360" w:lineRule="auto"/>
        <w:ind w:left="720" w:hanging="720"/>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Both the conviction and sentences are set aside and substituted with a verdict of not guilty.</w:t>
      </w:r>
    </w:p>
    <w:p w:rsidR="00254669" w:rsidRDefault="00254669" w:rsidP="00254669">
      <w:pPr>
        <w:pStyle w:val="NoSpacing"/>
        <w:spacing w:line="360" w:lineRule="auto"/>
        <w:ind w:left="360"/>
        <w:jc w:val="both"/>
        <w:rPr>
          <w:rFonts w:ascii="Times New Roman" w:hAnsi="Times New Roman" w:cs="Times New Roman"/>
          <w:sz w:val="24"/>
        </w:rPr>
      </w:pPr>
    </w:p>
    <w:p w:rsidR="00D72595" w:rsidRDefault="00F05827" w:rsidP="00E675A9">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w:t>
      </w:r>
    </w:p>
    <w:p w:rsidR="00E675A9" w:rsidRDefault="00E675A9" w:rsidP="00E675A9">
      <w:pPr>
        <w:pStyle w:val="NoSpacing"/>
        <w:spacing w:line="360" w:lineRule="auto"/>
        <w:jc w:val="center"/>
        <w:rPr>
          <w:rFonts w:ascii="Times New Roman" w:hAnsi="Times New Roman" w:cs="Times New Roman"/>
          <w:sz w:val="24"/>
        </w:rPr>
      </w:pPr>
    </w:p>
    <w:p w:rsidR="00F05827" w:rsidRDefault="00F05827" w:rsidP="00E675A9">
      <w:pPr>
        <w:pStyle w:val="NoSpacing"/>
        <w:spacing w:line="360" w:lineRule="auto"/>
        <w:jc w:val="center"/>
        <w:rPr>
          <w:rFonts w:ascii="Times New Roman" w:hAnsi="Times New Roman" w:cs="Times New Roman"/>
          <w:sz w:val="24"/>
        </w:rPr>
      </w:pPr>
    </w:p>
    <w:p w:rsidR="00F05827" w:rsidRDefault="00F05827" w:rsidP="00E675A9">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Moyo</w:t>
      </w:r>
      <w:proofErr w:type="spellEnd"/>
      <w:r>
        <w:rPr>
          <w:rFonts w:ascii="Times New Roman" w:hAnsi="Times New Roman" w:cs="Times New Roman"/>
          <w:sz w:val="24"/>
        </w:rPr>
        <w:t xml:space="preserve"> J…………………………………………agrees</w:t>
      </w:r>
    </w:p>
    <w:p w:rsidR="00F05827" w:rsidRDefault="00F05827" w:rsidP="00E675A9">
      <w:pPr>
        <w:pStyle w:val="NoSpacing"/>
        <w:spacing w:line="360" w:lineRule="auto"/>
        <w:jc w:val="center"/>
        <w:rPr>
          <w:rFonts w:ascii="Times New Roman" w:hAnsi="Times New Roman" w:cs="Times New Roman"/>
          <w:sz w:val="24"/>
        </w:rPr>
      </w:pPr>
    </w:p>
    <w:p w:rsidR="00F05827" w:rsidRDefault="00E675A9" w:rsidP="002F56F9">
      <w:pPr>
        <w:pStyle w:val="NoSpacing"/>
        <w:jc w:val="both"/>
        <w:rPr>
          <w:rFonts w:ascii="Times New Roman" w:hAnsi="Times New Roman" w:cs="Times New Roman"/>
          <w:sz w:val="24"/>
        </w:rPr>
      </w:pPr>
      <w:r w:rsidRPr="002F56F9">
        <w:rPr>
          <w:rFonts w:ascii="Times New Roman" w:hAnsi="Times New Roman" w:cs="Times New Roman"/>
          <w:i/>
          <w:sz w:val="24"/>
        </w:rPr>
        <w:t xml:space="preserve">Wilmot and </w:t>
      </w:r>
      <w:proofErr w:type="spellStart"/>
      <w:r w:rsidRPr="002F56F9">
        <w:rPr>
          <w:rFonts w:ascii="Times New Roman" w:hAnsi="Times New Roman" w:cs="Times New Roman"/>
          <w:i/>
          <w:sz w:val="24"/>
        </w:rPr>
        <w:t>Bennet</w:t>
      </w:r>
      <w:proofErr w:type="spellEnd"/>
      <w:r>
        <w:rPr>
          <w:rFonts w:ascii="Times New Roman" w:hAnsi="Times New Roman" w:cs="Times New Roman"/>
          <w:sz w:val="24"/>
        </w:rPr>
        <w:t xml:space="preserve"> appellants’ legal practitioners</w:t>
      </w:r>
    </w:p>
    <w:p w:rsidR="00E675A9" w:rsidRDefault="00E675A9" w:rsidP="002F56F9">
      <w:pPr>
        <w:pStyle w:val="NoSpacing"/>
        <w:jc w:val="both"/>
        <w:rPr>
          <w:rFonts w:ascii="Times New Roman" w:hAnsi="Times New Roman" w:cs="Times New Roman"/>
          <w:sz w:val="24"/>
        </w:rPr>
      </w:pPr>
      <w:r w:rsidRPr="002F56F9">
        <w:rPr>
          <w:rFonts w:ascii="Times New Roman" w:hAnsi="Times New Roman" w:cs="Times New Roman"/>
          <w:i/>
          <w:sz w:val="24"/>
        </w:rPr>
        <w:t>National Prosecuting Authority,</w:t>
      </w:r>
      <w:r>
        <w:rPr>
          <w:rFonts w:ascii="Times New Roman" w:hAnsi="Times New Roman" w:cs="Times New Roman"/>
          <w:sz w:val="24"/>
        </w:rPr>
        <w:t xml:space="preserve"> respondent’s legal practitioners</w:t>
      </w:r>
    </w:p>
    <w:p w:rsidR="00D72595" w:rsidRDefault="00D72595" w:rsidP="00C1574F">
      <w:pPr>
        <w:pStyle w:val="NoSpacing"/>
        <w:spacing w:line="360" w:lineRule="auto"/>
        <w:jc w:val="both"/>
        <w:rPr>
          <w:rFonts w:ascii="Times New Roman" w:hAnsi="Times New Roman" w:cs="Times New Roman"/>
          <w:sz w:val="24"/>
        </w:rPr>
      </w:pPr>
    </w:p>
    <w:sectPr w:rsidR="00D725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3F" w:rsidRDefault="00CE0F3F" w:rsidP="00C3112B">
      <w:pPr>
        <w:spacing w:after="0" w:line="240" w:lineRule="auto"/>
      </w:pPr>
      <w:r>
        <w:separator/>
      </w:r>
    </w:p>
  </w:endnote>
  <w:endnote w:type="continuationSeparator" w:id="0">
    <w:p w:rsidR="00CE0F3F" w:rsidRDefault="00CE0F3F" w:rsidP="00C3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3F" w:rsidRDefault="00CE0F3F" w:rsidP="00C3112B">
      <w:pPr>
        <w:spacing w:after="0" w:line="240" w:lineRule="auto"/>
      </w:pPr>
      <w:r>
        <w:separator/>
      </w:r>
    </w:p>
  </w:footnote>
  <w:footnote w:type="continuationSeparator" w:id="0">
    <w:p w:rsidR="00CE0F3F" w:rsidRDefault="00CE0F3F" w:rsidP="00C3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29945"/>
      <w:docPartObj>
        <w:docPartGallery w:val="Page Numbers (Top of Page)"/>
        <w:docPartUnique/>
      </w:docPartObj>
    </w:sdtPr>
    <w:sdtEndPr>
      <w:rPr>
        <w:noProof/>
      </w:rPr>
    </w:sdtEndPr>
    <w:sdtContent>
      <w:p w:rsidR="00F05827" w:rsidRDefault="00F05827">
        <w:pPr>
          <w:pStyle w:val="Header"/>
          <w:jc w:val="right"/>
        </w:pPr>
        <w:r>
          <w:fldChar w:fldCharType="begin"/>
        </w:r>
        <w:r>
          <w:instrText xml:space="preserve"> PAGE   \* MERGEFORMAT </w:instrText>
        </w:r>
        <w:r>
          <w:fldChar w:fldCharType="separate"/>
        </w:r>
        <w:r w:rsidR="0073168A">
          <w:rPr>
            <w:noProof/>
          </w:rPr>
          <w:t>1</w:t>
        </w:r>
        <w:r>
          <w:rPr>
            <w:noProof/>
          </w:rPr>
          <w:fldChar w:fldCharType="end"/>
        </w:r>
      </w:p>
    </w:sdtContent>
  </w:sdt>
  <w:p w:rsidR="00F05827" w:rsidRDefault="00F05827">
    <w:pPr>
      <w:pStyle w:val="Header"/>
    </w:pPr>
  </w:p>
  <w:p w:rsidR="00F05827" w:rsidRDefault="00F05827">
    <w:pPr>
      <w:pStyle w:val="Header"/>
    </w:pPr>
    <w:r>
      <w:tab/>
    </w:r>
    <w:r>
      <w:tab/>
      <w:t>HB 176-15</w:t>
    </w:r>
  </w:p>
  <w:p w:rsidR="00F05827" w:rsidRDefault="00F05827">
    <w:pPr>
      <w:pStyle w:val="Header"/>
    </w:pPr>
    <w:r>
      <w:tab/>
    </w:r>
    <w:r>
      <w:tab/>
      <w:t>HCA 73-4-13</w:t>
    </w:r>
  </w:p>
  <w:p w:rsidR="00F05827" w:rsidRDefault="00F0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BC1"/>
    <w:multiLevelType w:val="hybridMultilevel"/>
    <w:tmpl w:val="D4127436"/>
    <w:lvl w:ilvl="0" w:tplc="783E7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61E20"/>
    <w:multiLevelType w:val="hybridMultilevel"/>
    <w:tmpl w:val="D8248410"/>
    <w:lvl w:ilvl="0" w:tplc="40A8D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D1334"/>
    <w:multiLevelType w:val="hybridMultilevel"/>
    <w:tmpl w:val="0A76D68C"/>
    <w:lvl w:ilvl="0" w:tplc="7360C4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4A27"/>
    <w:multiLevelType w:val="hybridMultilevel"/>
    <w:tmpl w:val="0F22F294"/>
    <w:lvl w:ilvl="0" w:tplc="C9FEB6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F457A"/>
    <w:multiLevelType w:val="hybridMultilevel"/>
    <w:tmpl w:val="BCBCFF04"/>
    <w:lvl w:ilvl="0" w:tplc="C046B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2B"/>
    <w:rsid w:val="0003331C"/>
    <w:rsid w:val="000D1609"/>
    <w:rsid w:val="001126DC"/>
    <w:rsid w:val="001C1228"/>
    <w:rsid w:val="001F6A32"/>
    <w:rsid w:val="00254669"/>
    <w:rsid w:val="00260880"/>
    <w:rsid w:val="002F56F9"/>
    <w:rsid w:val="00550BDA"/>
    <w:rsid w:val="00633763"/>
    <w:rsid w:val="006B4EB1"/>
    <w:rsid w:val="006E1B5C"/>
    <w:rsid w:val="0073168A"/>
    <w:rsid w:val="00762AA5"/>
    <w:rsid w:val="00854D1A"/>
    <w:rsid w:val="008956F3"/>
    <w:rsid w:val="008C15AF"/>
    <w:rsid w:val="008E168A"/>
    <w:rsid w:val="00911EFB"/>
    <w:rsid w:val="009460F3"/>
    <w:rsid w:val="009838D4"/>
    <w:rsid w:val="00990550"/>
    <w:rsid w:val="009F4C80"/>
    <w:rsid w:val="00A72489"/>
    <w:rsid w:val="00C1574F"/>
    <w:rsid w:val="00C15FAE"/>
    <w:rsid w:val="00C3112B"/>
    <w:rsid w:val="00C9089E"/>
    <w:rsid w:val="00CE0F3F"/>
    <w:rsid w:val="00D72595"/>
    <w:rsid w:val="00D9019B"/>
    <w:rsid w:val="00E006E5"/>
    <w:rsid w:val="00E675A9"/>
    <w:rsid w:val="00E75C9E"/>
    <w:rsid w:val="00E8242D"/>
    <w:rsid w:val="00F05827"/>
    <w:rsid w:val="00FA6F20"/>
    <w:rsid w:val="00F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12B"/>
    <w:pPr>
      <w:spacing w:after="0" w:line="240" w:lineRule="auto"/>
    </w:pPr>
  </w:style>
  <w:style w:type="paragraph" w:styleId="Header">
    <w:name w:val="header"/>
    <w:basedOn w:val="Normal"/>
    <w:link w:val="HeaderChar"/>
    <w:uiPriority w:val="99"/>
    <w:unhideWhenUsed/>
    <w:rsid w:val="00C3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12B"/>
  </w:style>
  <w:style w:type="paragraph" w:styleId="Footer">
    <w:name w:val="footer"/>
    <w:basedOn w:val="Normal"/>
    <w:link w:val="FooterChar"/>
    <w:uiPriority w:val="99"/>
    <w:unhideWhenUsed/>
    <w:rsid w:val="00C3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12B"/>
  </w:style>
  <w:style w:type="paragraph" w:styleId="ListParagraph">
    <w:name w:val="List Paragraph"/>
    <w:basedOn w:val="Normal"/>
    <w:uiPriority w:val="34"/>
    <w:qFormat/>
    <w:rsid w:val="00FA6F20"/>
    <w:pPr>
      <w:ind w:left="720"/>
      <w:contextualSpacing/>
    </w:pPr>
  </w:style>
  <w:style w:type="paragraph" w:styleId="BalloonText">
    <w:name w:val="Balloon Text"/>
    <w:basedOn w:val="Normal"/>
    <w:link w:val="BalloonTextChar"/>
    <w:uiPriority w:val="99"/>
    <w:semiHidden/>
    <w:unhideWhenUsed/>
    <w:rsid w:val="00D9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12B"/>
    <w:pPr>
      <w:spacing w:after="0" w:line="240" w:lineRule="auto"/>
    </w:pPr>
  </w:style>
  <w:style w:type="paragraph" w:styleId="Header">
    <w:name w:val="header"/>
    <w:basedOn w:val="Normal"/>
    <w:link w:val="HeaderChar"/>
    <w:uiPriority w:val="99"/>
    <w:unhideWhenUsed/>
    <w:rsid w:val="00C3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12B"/>
  </w:style>
  <w:style w:type="paragraph" w:styleId="Footer">
    <w:name w:val="footer"/>
    <w:basedOn w:val="Normal"/>
    <w:link w:val="FooterChar"/>
    <w:uiPriority w:val="99"/>
    <w:unhideWhenUsed/>
    <w:rsid w:val="00C3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12B"/>
  </w:style>
  <w:style w:type="paragraph" w:styleId="ListParagraph">
    <w:name w:val="List Paragraph"/>
    <w:basedOn w:val="Normal"/>
    <w:uiPriority w:val="34"/>
    <w:qFormat/>
    <w:rsid w:val="00FA6F20"/>
    <w:pPr>
      <w:ind w:left="720"/>
      <w:contextualSpacing/>
    </w:pPr>
  </w:style>
  <w:style w:type="paragraph" w:styleId="BalloonText">
    <w:name w:val="Balloon Text"/>
    <w:basedOn w:val="Normal"/>
    <w:link w:val="BalloonTextChar"/>
    <w:uiPriority w:val="99"/>
    <w:semiHidden/>
    <w:unhideWhenUsed/>
    <w:rsid w:val="00D9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secretary1</dc:creator>
  <cp:lastModifiedBy>judges secretary1</cp:lastModifiedBy>
  <cp:revision>25</cp:revision>
  <cp:lastPrinted>2015-08-21T12:36:00Z</cp:lastPrinted>
  <dcterms:created xsi:type="dcterms:W3CDTF">2015-08-20T07:48:00Z</dcterms:created>
  <dcterms:modified xsi:type="dcterms:W3CDTF">2015-08-21T12:36:00Z</dcterms:modified>
</cp:coreProperties>
</file>