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3F58A6" w:rsidP="003F58A6">
      <w:pPr>
        <w:pStyle w:val="NoSpacing"/>
        <w:rPr>
          <w:b/>
        </w:rPr>
      </w:pPr>
      <w:r>
        <w:rPr>
          <w:b/>
        </w:rPr>
        <w:t>ACCUMEN MUSEKIWA</w:t>
      </w:r>
    </w:p>
    <w:p w:rsidR="003F58A6" w:rsidRDefault="003F58A6" w:rsidP="003F58A6">
      <w:pPr>
        <w:pStyle w:val="NoSpacing"/>
        <w:rPr>
          <w:b/>
        </w:rPr>
      </w:pPr>
    </w:p>
    <w:p w:rsidR="003F58A6" w:rsidRDefault="003F58A6" w:rsidP="003F58A6">
      <w:pPr>
        <w:pStyle w:val="NoSpacing"/>
        <w:rPr>
          <w:b/>
        </w:rPr>
      </w:pPr>
      <w:r>
        <w:rPr>
          <w:b/>
        </w:rPr>
        <w:t>Versus</w:t>
      </w:r>
    </w:p>
    <w:p w:rsidR="003F58A6" w:rsidRDefault="003F58A6" w:rsidP="003F58A6">
      <w:pPr>
        <w:pStyle w:val="NoSpacing"/>
        <w:rPr>
          <w:b/>
        </w:rPr>
      </w:pPr>
    </w:p>
    <w:p w:rsidR="003F58A6" w:rsidRDefault="003F58A6" w:rsidP="003F58A6">
      <w:pPr>
        <w:pStyle w:val="NoSpacing"/>
        <w:rPr>
          <w:b/>
        </w:rPr>
      </w:pPr>
      <w:r>
        <w:rPr>
          <w:b/>
        </w:rPr>
        <w:t>CLIFFORD MUTAMBUDZI</w:t>
      </w:r>
    </w:p>
    <w:p w:rsidR="003F58A6" w:rsidRDefault="003F58A6" w:rsidP="003F58A6">
      <w:pPr>
        <w:pStyle w:val="NoSpacing"/>
        <w:rPr>
          <w:b/>
        </w:rPr>
      </w:pPr>
    </w:p>
    <w:p w:rsidR="003F58A6" w:rsidRDefault="003F58A6" w:rsidP="003F58A6">
      <w:pPr>
        <w:pStyle w:val="NoSpacing"/>
        <w:rPr>
          <w:b/>
        </w:rPr>
      </w:pPr>
      <w:r>
        <w:rPr>
          <w:b/>
        </w:rPr>
        <w:t>And</w:t>
      </w:r>
    </w:p>
    <w:p w:rsidR="003F58A6" w:rsidRDefault="003F58A6" w:rsidP="003F58A6">
      <w:pPr>
        <w:pStyle w:val="NoSpacing"/>
        <w:rPr>
          <w:b/>
        </w:rPr>
      </w:pPr>
    </w:p>
    <w:p w:rsidR="003F58A6" w:rsidRDefault="003F58A6" w:rsidP="003F58A6">
      <w:pPr>
        <w:pStyle w:val="NoSpacing"/>
        <w:rPr>
          <w:b/>
        </w:rPr>
      </w:pPr>
      <w:r>
        <w:rPr>
          <w:b/>
        </w:rPr>
        <w:t>VIMBAI MUTUKWA N.O.</w:t>
      </w:r>
    </w:p>
    <w:p w:rsidR="003F58A6" w:rsidRDefault="003F58A6" w:rsidP="003F58A6">
      <w:pPr>
        <w:pStyle w:val="NoSpacing"/>
        <w:rPr>
          <w:b/>
        </w:rPr>
      </w:pPr>
    </w:p>
    <w:p w:rsidR="003F58A6" w:rsidRDefault="003F58A6" w:rsidP="003F58A6">
      <w:pPr>
        <w:pStyle w:val="NoSpacing"/>
      </w:pPr>
      <w:r>
        <w:t>IN THE HIGH COURT OF ZIMBABWE</w:t>
      </w:r>
    </w:p>
    <w:p w:rsidR="003F58A6" w:rsidRDefault="003F58A6" w:rsidP="003F58A6">
      <w:pPr>
        <w:pStyle w:val="NoSpacing"/>
      </w:pPr>
      <w:r>
        <w:t>KAMOCHA J</w:t>
      </w:r>
    </w:p>
    <w:p w:rsidR="003F58A6" w:rsidRDefault="003F58A6" w:rsidP="003F58A6">
      <w:pPr>
        <w:pStyle w:val="NoSpacing"/>
      </w:pPr>
      <w:r>
        <w:t xml:space="preserve">BULAWAYO </w:t>
      </w:r>
      <w:r w:rsidR="000B4620">
        <w:t>22</w:t>
      </w:r>
      <w:r>
        <w:t xml:space="preserve"> OCTOBER 2015</w:t>
      </w:r>
    </w:p>
    <w:p w:rsidR="003F58A6" w:rsidRDefault="003F58A6" w:rsidP="003F58A6">
      <w:pPr>
        <w:pStyle w:val="NoSpacing"/>
      </w:pPr>
    </w:p>
    <w:p w:rsidR="00153CB9" w:rsidRDefault="00153CB9" w:rsidP="00153CB9">
      <w:pPr>
        <w:pStyle w:val="NoSpacing"/>
        <w:rPr>
          <w:b/>
        </w:rPr>
      </w:pPr>
      <w:r>
        <w:rPr>
          <w:b/>
        </w:rPr>
        <w:t>Opposed Court Application</w:t>
      </w:r>
    </w:p>
    <w:p w:rsidR="00153CB9" w:rsidRDefault="00153CB9" w:rsidP="003F58A6">
      <w:pPr>
        <w:pStyle w:val="NoSpacing"/>
      </w:pPr>
    </w:p>
    <w:p w:rsidR="003F58A6" w:rsidRDefault="003F58A6" w:rsidP="003F58A6">
      <w:pPr>
        <w:pStyle w:val="NoSpacing"/>
      </w:pPr>
      <w:r>
        <w:t>Applicant in person</w:t>
      </w:r>
    </w:p>
    <w:p w:rsidR="003F58A6" w:rsidRDefault="003F58A6" w:rsidP="003F58A6">
      <w:pPr>
        <w:pStyle w:val="NoSpacing"/>
      </w:pPr>
      <w:r w:rsidRPr="00153CB9">
        <w:rPr>
          <w:i/>
        </w:rPr>
        <w:t>Mr Magodora</w:t>
      </w:r>
      <w:r>
        <w:t xml:space="preserve"> for 1</w:t>
      </w:r>
      <w:r w:rsidRPr="003F58A6">
        <w:rPr>
          <w:vertAlign w:val="superscript"/>
        </w:rPr>
        <w:t>st</w:t>
      </w:r>
      <w:r>
        <w:t xml:space="preserve"> defendant</w:t>
      </w:r>
    </w:p>
    <w:p w:rsidR="003F58A6" w:rsidRDefault="003F58A6" w:rsidP="003F58A6">
      <w:pPr>
        <w:pStyle w:val="NoSpacing"/>
      </w:pPr>
      <w:r>
        <w:t>No appearance from 2</w:t>
      </w:r>
      <w:r w:rsidRPr="003F58A6">
        <w:rPr>
          <w:vertAlign w:val="superscript"/>
        </w:rPr>
        <w:t>nd</w:t>
      </w:r>
      <w:r>
        <w:t xml:space="preserve"> respondent</w:t>
      </w:r>
    </w:p>
    <w:p w:rsidR="003F58A6" w:rsidRDefault="003F58A6" w:rsidP="003F58A6">
      <w:r>
        <w:tab/>
      </w:r>
      <w:r>
        <w:rPr>
          <w:b/>
        </w:rPr>
        <w:t>KAMOCHA J:</w:t>
      </w:r>
      <w:r>
        <w:rPr>
          <w:b/>
        </w:rPr>
        <w:tab/>
      </w:r>
      <w:r>
        <w:t>On 9 August 2014 the first respondent made an application</w:t>
      </w:r>
      <w:r w:rsidR="003F0783">
        <w:t xml:space="preserve"> </w:t>
      </w:r>
      <w:r w:rsidR="00153CB9">
        <w:t>to strike out the applicant’s plea on the basis that it was vague and embarrassing.  The application was granted and the 1</w:t>
      </w:r>
      <w:r w:rsidR="00153CB9" w:rsidRPr="00153CB9">
        <w:rPr>
          <w:vertAlign w:val="superscript"/>
        </w:rPr>
        <w:t>st</w:t>
      </w:r>
      <w:r w:rsidR="00153CB9">
        <w:t xml:space="preserve"> respondent’s plea was accordingly struck out.</w:t>
      </w:r>
    </w:p>
    <w:p w:rsidR="00153CB9" w:rsidRDefault="00153CB9" w:rsidP="003F58A6">
      <w:r>
        <w:tab/>
        <w:t>The next day which was 10 August 2014 the trial magistrate who is the second respondent issued a writ of execution in favour of the 1</w:t>
      </w:r>
      <w:r w:rsidRPr="00153CB9">
        <w:rPr>
          <w:vertAlign w:val="superscript"/>
        </w:rPr>
        <w:t>st</w:t>
      </w:r>
      <w:r>
        <w:t xml:space="preserve"> respondent.  The trial magistrate seems to have proce</w:t>
      </w:r>
      <w:r w:rsidR="00D06A5F">
        <w:t>e</w:t>
      </w:r>
      <w:r>
        <w:t xml:space="preserve">ded in terms of </w:t>
      </w:r>
      <w:r w:rsidR="00D06A5F">
        <w:t>Order 16 Rule 16 of the Magistrates’ Court (Civil) Rules 1980 which recites that:</w:t>
      </w:r>
    </w:p>
    <w:p w:rsidR="00D06A5F" w:rsidRDefault="00D06A5F" w:rsidP="004C1B01">
      <w:pPr>
        <w:pStyle w:val="NoSpacing"/>
        <w:ind w:left="720"/>
      </w:pPr>
      <w:r>
        <w:t>“If an exception to or motion to strike out matter from a plea is sustained and no application for amendment is made, or having been made, is refused, the court may, if the plea then discloses no defence, give judgment for the plaintiff.”</w:t>
      </w:r>
    </w:p>
    <w:p w:rsidR="00D06A5F" w:rsidRDefault="00D06A5F" w:rsidP="003F58A6">
      <w:r>
        <w:tab/>
        <w:t>It is common ground that when the writ of execution was issued no application to amend had been made by the applicant to say he intended to make such application to amend.</w:t>
      </w:r>
    </w:p>
    <w:p w:rsidR="00D06A5F" w:rsidRDefault="00D06A5F" w:rsidP="003F58A6">
      <w:r>
        <w:tab/>
        <w:t xml:space="preserve">Applicant wanted to amend when the judgment had been granted and a writ of execution had been issued.  The matter was indeed </w:t>
      </w:r>
      <w:r w:rsidRPr="00D06A5F">
        <w:rPr>
          <w:i/>
        </w:rPr>
        <w:t>res judicata</w:t>
      </w:r>
      <w:r>
        <w:t>.</w:t>
      </w:r>
    </w:p>
    <w:p w:rsidR="00D06A5F" w:rsidRDefault="00D06A5F" w:rsidP="003F58A6">
      <w:r>
        <w:lastRenderedPageBreak/>
        <w:tab/>
        <w:t>Secondly the amount involved is a refund of $10 000,00 which respondent had paid to applicant.  Applicant had also expressly consented in the Deed of Cession to the jurisdiction of the Magistrates’ Court.</w:t>
      </w:r>
    </w:p>
    <w:p w:rsidR="00D06A5F" w:rsidRDefault="00D06A5F" w:rsidP="003F58A6">
      <w:r>
        <w:tab/>
        <w:t xml:space="preserve">Applicant does not have a </w:t>
      </w:r>
      <w:r w:rsidRPr="00D06A5F">
        <w:rPr>
          <w:i/>
        </w:rPr>
        <w:t>bona fide</w:t>
      </w:r>
      <w:r>
        <w:t xml:space="preserve"> defence.</w:t>
      </w:r>
    </w:p>
    <w:p w:rsidR="00D06A5F" w:rsidRDefault="00D06A5F" w:rsidP="003F58A6">
      <w:r>
        <w:tab/>
        <w:t>The grounds for review are devoid of any merit.  In the premise this application fails and is dismissed with costs.</w:t>
      </w:r>
    </w:p>
    <w:p w:rsidR="00D06A5F" w:rsidRDefault="00D06A5F" w:rsidP="003F58A6"/>
    <w:p w:rsidR="00D06A5F" w:rsidRDefault="00D06A5F" w:rsidP="003F58A6"/>
    <w:p w:rsidR="00D06A5F" w:rsidRPr="000B6B17" w:rsidRDefault="000B6B17" w:rsidP="003F58A6">
      <w:r>
        <w:rPr>
          <w:i/>
        </w:rPr>
        <w:t xml:space="preserve">Magodora &amp; Partners, </w:t>
      </w:r>
      <w:r>
        <w:t>1</w:t>
      </w:r>
      <w:r w:rsidRPr="000B6B17">
        <w:rPr>
          <w:vertAlign w:val="superscript"/>
        </w:rPr>
        <w:t>st</w:t>
      </w:r>
      <w:r>
        <w:t xml:space="preserve"> defendant’s legal practitioners</w:t>
      </w:r>
    </w:p>
    <w:sectPr w:rsidR="00D06A5F" w:rsidRPr="000B6B17" w:rsidSect="0054317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E9C" w:rsidRDefault="00226E9C" w:rsidP="00D06A5F">
      <w:pPr>
        <w:spacing w:before="0" w:after="0" w:line="240" w:lineRule="auto"/>
      </w:pPr>
      <w:r>
        <w:separator/>
      </w:r>
    </w:p>
  </w:endnote>
  <w:endnote w:type="continuationSeparator" w:id="1">
    <w:p w:rsidR="00226E9C" w:rsidRDefault="00226E9C" w:rsidP="00D06A5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E9C" w:rsidRDefault="00226E9C" w:rsidP="00D06A5F">
      <w:pPr>
        <w:spacing w:before="0" w:after="0" w:line="240" w:lineRule="auto"/>
      </w:pPr>
      <w:r>
        <w:separator/>
      </w:r>
    </w:p>
  </w:footnote>
  <w:footnote w:type="continuationSeparator" w:id="1">
    <w:p w:rsidR="00226E9C" w:rsidRDefault="00226E9C" w:rsidP="00D06A5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1461"/>
      <w:docPartObj>
        <w:docPartGallery w:val="Page Numbers (Top of Page)"/>
        <w:docPartUnique/>
      </w:docPartObj>
    </w:sdtPr>
    <w:sdtContent>
      <w:p w:rsidR="00D06A5F" w:rsidRDefault="00BF3B0C">
        <w:pPr>
          <w:pStyle w:val="Header"/>
          <w:jc w:val="right"/>
        </w:pPr>
        <w:fldSimple w:instr=" PAGE   \* MERGEFORMAT ">
          <w:r w:rsidR="00C67E61">
            <w:rPr>
              <w:noProof/>
            </w:rPr>
            <w:t>1</w:t>
          </w:r>
        </w:fldSimple>
      </w:p>
      <w:p w:rsidR="00D06A5F" w:rsidRDefault="004C1B01" w:rsidP="004C1B01">
        <w:pPr>
          <w:pStyle w:val="NoSpacing"/>
          <w:ind w:left="7920"/>
        </w:pPr>
        <w:r>
          <w:t xml:space="preserve">      </w:t>
        </w:r>
        <w:r w:rsidR="00D06A5F">
          <w:t>HB 20</w:t>
        </w:r>
        <w:r w:rsidR="00160272">
          <w:t>8</w:t>
        </w:r>
        <w:r w:rsidR="00D06A5F">
          <w:t>-15</w:t>
        </w:r>
      </w:p>
      <w:p w:rsidR="00D06A5F" w:rsidRDefault="004C1B01" w:rsidP="004C1B01">
        <w:pPr>
          <w:pStyle w:val="NoSpacing"/>
          <w:ind w:left="7920"/>
        </w:pPr>
        <w:r>
          <w:t xml:space="preserve">    HC 2205</w:t>
        </w:r>
        <w:r w:rsidR="00D06A5F">
          <w:t>-14</w:t>
        </w:r>
      </w:p>
      <w:p w:rsidR="00D06A5F" w:rsidRDefault="004C1B01" w:rsidP="004C1B01">
        <w:pPr>
          <w:pStyle w:val="NoSpacing"/>
          <w:ind w:left="6480" w:firstLine="720"/>
        </w:pPr>
        <w:r>
          <w:t xml:space="preserve">   </w:t>
        </w:r>
        <w:r w:rsidR="00D06A5F">
          <w:t>X REF HC 220</w:t>
        </w:r>
        <w:r>
          <w:t>6</w:t>
        </w:r>
        <w:r w:rsidR="00D06A5F">
          <w:t>-14</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58A6"/>
    <w:rsid w:val="000B4620"/>
    <w:rsid w:val="000B6B17"/>
    <w:rsid w:val="001010E0"/>
    <w:rsid w:val="00153CB9"/>
    <w:rsid w:val="00160272"/>
    <w:rsid w:val="001D126B"/>
    <w:rsid w:val="00226E9C"/>
    <w:rsid w:val="002C7F8A"/>
    <w:rsid w:val="002E4CD8"/>
    <w:rsid w:val="003A3365"/>
    <w:rsid w:val="003E5BAA"/>
    <w:rsid w:val="003F0783"/>
    <w:rsid w:val="003F58A6"/>
    <w:rsid w:val="00477B02"/>
    <w:rsid w:val="004C1B01"/>
    <w:rsid w:val="004C4C03"/>
    <w:rsid w:val="004F5A25"/>
    <w:rsid w:val="0054317D"/>
    <w:rsid w:val="00584BD9"/>
    <w:rsid w:val="0068662E"/>
    <w:rsid w:val="006A03C9"/>
    <w:rsid w:val="00701C30"/>
    <w:rsid w:val="007B49A6"/>
    <w:rsid w:val="007D0B26"/>
    <w:rsid w:val="007D2790"/>
    <w:rsid w:val="00861563"/>
    <w:rsid w:val="0087603D"/>
    <w:rsid w:val="008A7672"/>
    <w:rsid w:val="008C3209"/>
    <w:rsid w:val="009E5C1A"/>
    <w:rsid w:val="00A50BC8"/>
    <w:rsid w:val="00B55E84"/>
    <w:rsid w:val="00BA1423"/>
    <w:rsid w:val="00BF3B0C"/>
    <w:rsid w:val="00C10B51"/>
    <w:rsid w:val="00C61900"/>
    <w:rsid w:val="00C67E61"/>
    <w:rsid w:val="00D06A5F"/>
    <w:rsid w:val="00D20B4C"/>
    <w:rsid w:val="00E10C27"/>
    <w:rsid w:val="00EF2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D06A5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6A5F"/>
    <w:rPr>
      <w:rFonts w:ascii="Times New Roman" w:hAnsi="Times New Roman"/>
      <w:sz w:val="24"/>
    </w:rPr>
  </w:style>
  <w:style w:type="paragraph" w:styleId="Footer">
    <w:name w:val="footer"/>
    <w:basedOn w:val="Normal"/>
    <w:link w:val="FooterChar"/>
    <w:uiPriority w:val="99"/>
    <w:semiHidden/>
    <w:unhideWhenUsed/>
    <w:rsid w:val="00D06A5F"/>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D06A5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12</cp:revision>
  <cp:lastPrinted>2015-10-22T10:05:00Z</cp:lastPrinted>
  <dcterms:created xsi:type="dcterms:W3CDTF">2015-10-19T08:32:00Z</dcterms:created>
  <dcterms:modified xsi:type="dcterms:W3CDTF">2015-10-22T10:08:00Z</dcterms:modified>
</cp:coreProperties>
</file>