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301714" w:rsidP="00A8743D">
      <w:pPr>
        <w:spacing w:line="240" w:lineRule="auto"/>
        <w:contextualSpacing/>
        <w:rPr>
          <w:rFonts w:ascii="Times New Roman" w:hAnsi="Times New Roman" w:cs="Times New Roman"/>
          <w:sz w:val="24"/>
        </w:rPr>
      </w:pPr>
      <w:r>
        <w:rPr>
          <w:rFonts w:ascii="Times New Roman" w:hAnsi="Times New Roman" w:cs="Times New Roman"/>
          <w:sz w:val="24"/>
        </w:rPr>
        <w:t xml:space="preserve">                                                                                                                                                 </w:t>
      </w:r>
      <w:bookmarkStart w:id="0" w:name="_GoBack"/>
      <w:bookmarkEnd w:id="0"/>
      <w:r w:rsidR="00A8743D">
        <w:rPr>
          <w:rFonts w:ascii="Times New Roman" w:hAnsi="Times New Roman" w:cs="Times New Roman"/>
          <w:sz w:val="24"/>
        </w:rPr>
        <w:t>ADMIRE MAHACHI</w:t>
      </w:r>
    </w:p>
    <w:p w:rsidR="00A8743D" w:rsidRDefault="00A8743D" w:rsidP="00A8743D">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A8743D" w:rsidRDefault="00A8743D" w:rsidP="00A8743D">
      <w:pPr>
        <w:spacing w:line="240" w:lineRule="auto"/>
        <w:contextualSpacing/>
        <w:rPr>
          <w:rFonts w:ascii="Times New Roman" w:hAnsi="Times New Roman" w:cs="Times New Roman"/>
          <w:sz w:val="24"/>
        </w:rPr>
      </w:pPr>
      <w:r>
        <w:rPr>
          <w:rFonts w:ascii="Times New Roman" w:hAnsi="Times New Roman" w:cs="Times New Roman"/>
          <w:sz w:val="24"/>
        </w:rPr>
        <w:t>NYARAI MPOFU</w:t>
      </w:r>
    </w:p>
    <w:p w:rsidR="00A8743D" w:rsidRDefault="00A8743D" w:rsidP="00A8743D">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A8743D" w:rsidRDefault="00A8743D" w:rsidP="00A8743D">
      <w:pPr>
        <w:spacing w:line="240" w:lineRule="auto"/>
        <w:contextualSpacing/>
        <w:rPr>
          <w:rFonts w:ascii="Times New Roman" w:hAnsi="Times New Roman" w:cs="Times New Roman"/>
          <w:sz w:val="24"/>
        </w:rPr>
      </w:pPr>
      <w:r>
        <w:rPr>
          <w:rFonts w:ascii="Times New Roman" w:hAnsi="Times New Roman" w:cs="Times New Roman"/>
          <w:sz w:val="24"/>
        </w:rPr>
        <w:t>EMMANUEL MUGUTO</w:t>
      </w:r>
    </w:p>
    <w:p w:rsidR="00A8743D" w:rsidRDefault="00A8743D" w:rsidP="00A8743D">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A8743D" w:rsidRDefault="00116841" w:rsidP="00A8743D">
      <w:pPr>
        <w:spacing w:line="240" w:lineRule="auto"/>
        <w:contextualSpacing/>
        <w:rPr>
          <w:rFonts w:ascii="Times New Roman" w:hAnsi="Times New Roman" w:cs="Times New Roman"/>
          <w:sz w:val="24"/>
        </w:rPr>
      </w:pPr>
      <w:r>
        <w:rPr>
          <w:rFonts w:ascii="Times New Roman" w:hAnsi="Times New Roman" w:cs="Times New Roman"/>
          <w:sz w:val="24"/>
        </w:rPr>
        <w:t>K</w:t>
      </w:r>
      <w:r w:rsidR="00A8743D">
        <w:rPr>
          <w:rFonts w:ascii="Times New Roman" w:hAnsi="Times New Roman" w:cs="Times New Roman"/>
          <w:sz w:val="24"/>
        </w:rPr>
        <w:t>NOWLEDGE SHAMHU</w:t>
      </w:r>
    </w:p>
    <w:p w:rsidR="00A8743D" w:rsidRPr="00A8743D" w:rsidRDefault="00A8743D" w:rsidP="00A8743D">
      <w:pPr>
        <w:spacing w:line="240" w:lineRule="auto"/>
        <w:contextualSpacing/>
        <w:rPr>
          <w:rFonts w:ascii="Times New Roman" w:hAnsi="Times New Roman" w:cs="Times New Roman"/>
          <w:b/>
          <w:sz w:val="24"/>
        </w:rPr>
      </w:pPr>
      <w:proofErr w:type="gramStart"/>
      <w:r w:rsidRPr="00A8743D">
        <w:rPr>
          <w:rFonts w:ascii="Times New Roman" w:hAnsi="Times New Roman" w:cs="Times New Roman"/>
          <w:b/>
          <w:sz w:val="24"/>
        </w:rPr>
        <w:t>versus</w:t>
      </w:r>
      <w:proofErr w:type="gramEnd"/>
    </w:p>
    <w:p w:rsidR="00A8743D" w:rsidRDefault="00A8743D" w:rsidP="00A8743D">
      <w:pPr>
        <w:spacing w:line="240" w:lineRule="auto"/>
        <w:contextualSpacing/>
        <w:rPr>
          <w:rFonts w:ascii="Times New Roman" w:hAnsi="Times New Roman" w:cs="Times New Roman"/>
          <w:sz w:val="24"/>
        </w:rPr>
      </w:pPr>
      <w:r>
        <w:rPr>
          <w:rFonts w:ascii="Times New Roman" w:hAnsi="Times New Roman" w:cs="Times New Roman"/>
          <w:sz w:val="24"/>
        </w:rPr>
        <w:t>OFFICER COMMANDING MATABELELAND</w:t>
      </w:r>
    </w:p>
    <w:p w:rsidR="00A8743D" w:rsidRDefault="003827AE" w:rsidP="00A8743D">
      <w:pPr>
        <w:spacing w:line="240" w:lineRule="auto"/>
        <w:contextualSpacing/>
        <w:rPr>
          <w:rFonts w:ascii="Times New Roman" w:hAnsi="Times New Roman" w:cs="Times New Roman"/>
          <w:sz w:val="24"/>
        </w:rPr>
      </w:pPr>
      <w:r>
        <w:rPr>
          <w:rFonts w:ascii="Times New Roman" w:hAnsi="Times New Roman" w:cs="Times New Roman"/>
          <w:sz w:val="24"/>
        </w:rPr>
        <w:t>SOUTH</w:t>
      </w:r>
      <w:r w:rsidR="00A8743D">
        <w:rPr>
          <w:rFonts w:ascii="Times New Roman" w:hAnsi="Times New Roman" w:cs="Times New Roman"/>
          <w:sz w:val="24"/>
        </w:rPr>
        <w:t xml:space="preserve"> PROVINCE, N.O</w:t>
      </w:r>
    </w:p>
    <w:p w:rsidR="00A8743D" w:rsidRDefault="00A8743D" w:rsidP="00A8743D">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A8743D" w:rsidRDefault="00A8743D" w:rsidP="00A8743D">
      <w:pPr>
        <w:spacing w:line="240" w:lineRule="auto"/>
        <w:contextualSpacing/>
        <w:rPr>
          <w:rFonts w:ascii="Times New Roman" w:hAnsi="Times New Roman" w:cs="Times New Roman"/>
          <w:sz w:val="24"/>
        </w:rPr>
      </w:pPr>
      <w:r>
        <w:rPr>
          <w:rFonts w:ascii="Times New Roman" w:hAnsi="Times New Roman" w:cs="Times New Roman"/>
          <w:sz w:val="24"/>
        </w:rPr>
        <w:t xml:space="preserve">COMMISSIONER GENERAL OF POLICE N.O </w:t>
      </w:r>
    </w:p>
    <w:p w:rsidR="00A8743D" w:rsidRDefault="00A8743D" w:rsidP="00A8743D">
      <w:pPr>
        <w:spacing w:line="240" w:lineRule="auto"/>
        <w:contextualSpacing/>
        <w:rPr>
          <w:rFonts w:ascii="Times New Roman" w:hAnsi="Times New Roman" w:cs="Times New Roman"/>
          <w:sz w:val="24"/>
        </w:rPr>
      </w:pPr>
    </w:p>
    <w:p w:rsidR="00A8743D" w:rsidRDefault="00A8743D" w:rsidP="00A8743D">
      <w:pPr>
        <w:spacing w:line="240" w:lineRule="auto"/>
        <w:contextualSpacing/>
        <w:rPr>
          <w:rFonts w:ascii="Times New Roman" w:hAnsi="Times New Roman" w:cs="Times New Roman"/>
          <w:sz w:val="24"/>
        </w:rPr>
      </w:pPr>
    </w:p>
    <w:p w:rsidR="00A8743D" w:rsidRDefault="00A8743D" w:rsidP="00A8743D">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A8743D" w:rsidRDefault="00A8743D" w:rsidP="00A8743D">
      <w:pPr>
        <w:spacing w:line="240" w:lineRule="auto"/>
        <w:contextualSpacing/>
        <w:rPr>
          <w:rFonts w:ascii="Times New Roman" w:hAnsi="Times New Roman" w:cs="Times New Roman"/>
          <w:sz w:val="24"/>
        </w:rPr>
      </w:pPr>
      <w:r>
        <w:rPr>
          <w:rFonts w:ascii="Times New Roman" w:hAnsi="Times New Roman" w:cs="Times New Roman"/>
          <w:sz w:val="24"/>
        </w:rPr>
        <w:t>MOYO J</w:t>
      </w:r>
    </w:p>
    <w:p w:rsidR="00A8743D" w:rsidRDefault="00116841" w:rsidP="00A8743D">
      <w:pPr>
        <w:spacing w:line="240" w:lineRule="auto"/>
        <w:contextualSpacing/>
        <w:rPr>
          <w:rFonts w:ascii="Times New Roman" w:hAnsi="Times New Roman" w:cs="Times New Roman"/>
          <w:sz w:val="24"/>
        </w:rPr>
      </w:pPr>
      <w:r>
        <w:rPr>
          <w:rFonts w:ascii="Times New Roman" w:hAnsi="Times New Roman" w:cs="Times New Roman"/>
          <w:sz w:val="24"/>
        </w:rPr>
        <w:t xml:space="preserve">BULAWAYO </w:t>
      </w:r>
      <w:r w:rsidR="00A8743D">
        <w:rPr>
          <w:rFonts w:ascii="Times New Roman" w:hAnsi="Times New Roman" w:cs="Times New Roman"/>
          <w:sz w:val="24"/>
        </w:rPr>
        <w:t>9 JUNE 2016</w:t>
      </w:r>
    </w:p>
    <w:p w:rsidR="00A8743D" w:rsidRDefault="00A8743D" w:rsidP="00A8743D">
      <w:pPr>
        <w:spacing w:line="240" w:lineRule="auto"/>
        <w:contextualSpacing/>
        <w:rPr>
          <w:rFonts w:ascii="Times New Roman" w:hAnsi="Times New Roman" w:cs="Times New Roman"/>
          <w:sz w:val="24"/>
        </w:rPr>
      </w:pPr>
    </w:p>
    <w:p w:rsidR="00A8743D" w:rsidRPr="00A8743D" w:rsidRDefault="00A8743D" w:rsidP="00A8743D">
      <w:pPr>
        <w:spacing w:line="240" w:lineRule="auto"/>
        <w:contextualSpacing/>
        <w:rPr>
          <w:rFonts w:ascii="Times New Roman" w:hAnsi="Times New Roman" w:cs="Times New Roman"/>
          <w:b/>
          <w:sz w:val="24"/>
        </w:rPr>
      </w:pPr>
      <w:r w:rsidRPr="00A8743D">
        <w:rPr>
          <w:rFonts w:ascii="Times New Roman" w:hAnsi="Times New Roman" w:cs="Times New Roman"/>
          <w:b/>
          <w:sz w:val="24"/>
        </w:rPr>
        <w:t>Urgent Chamber Application</w:t>
      </w:r>
    </w:p>
    <w:p w:rsidR="00A8743D" w:rsidRDefault="00A8743D" w:rsidP="00A8743D">
      <w:pPr>
        <w:spacing w:line="240" w:lineRule="auto"/>
        <w:contextualSpacing/>
        <w:rPr>
          <w:rFonts w:ascii="Times New Roman" w:hAnsi="Times New Roman" w:cs="Times New Roman"/>
          <w:sz w:val="24"/>
        </w:rPr>
      </w:pPr>
    </w:p>
    <w:p w:rsidR="00116841" w:rsidRDefault="00116841" w:rsidP="00A8743D">
      <w:pPr>
        <w:spacing w:line="240" w:lineRule="auto"/>
        <w:contextualSpacing/>
        <w:rPr>
          <w:rFonts w:ascii="Times New Roman" w:hAnsi="Times New Roman" w:cs="Times New Roman"/>
          <w:sz w:val="24"/>
        </w:rPr>
      </w:pPr>
    </w:p>
    <w:p w:rsidR="00A8743D" w:rsidRDefault="00A8743D" w:rsidP="00A8743D">
      <w:pPr>
        <w:spacing w:line="360" w:lineRule="auto"/>
        <w:ind w:firstLine="720"/>
        <w:contextualSpacing/>
        <w:rPr>
          <w:rFonts w:ascii="Times New Roman" w:hAnsi="Times New Roman" w:cs="Times New Roman"/>
          <w:sz w:val="24"/>
        </w:rPr>
      </w:pPr>
      <w:r w:rsidRPr="00A8743D">
        <w:rPr>
          <w:rFonts w:ascii="Times New Roman" w:hAnsi="Times New Roman" w:cs="Times New Roman"/>
          <w:b/>
          <w:sz w:val="24"/>
        </w:rPr>
        <w:t>MOYO J:</w:t>
      </w:r>
      <w:r w:rsidR="000100C7">
        <w:rPr>
          <w:rFonts w:ascii="Times New Roman" w:hAnsi="Times New Roman" w:cs="Times New Roman"/>
          <w:sz w:val="24"/>
        </w:rPr>
        <w:tab/>
        <w:t xml:space="preserve">This is an urgent application wherein the four applicants seek an interdict stopping the Commissioner General of the Police from transferring them from </w:t>
      </w:r>
      <w:proofErr w:type="spellStart"/>
      <w:r w:rsidR="000100C7">
        <w:rPr>
          <w:rFonts w:ascii="Times New Roman" w:hAnsi="Times New Roman" w:cs="Times New Roman"/>
          <w:sz w:val="24"/>
        </w:rPr>
        <w:t>Beitbridge</w:t>
      </w:r>
      <w:proofErr w:type="spellEnd"/>
      <w:r w:rsidR="000100C7">
        <w:rPr>
          <w:rFonts w:ascii="Times New Roman" w:hAnsi="Times New Roman" w:cs="Times New Roman"/>
          <w:sz w:val="24"/>
        </w:rPr>
        <w:t xml:space="preserve"> Police station prior to their constitutional application which they filed with this court having been determined.  I declined the order and, gave reasons in query form, but the applicants then requested for written reason</w:t>
      </w:r>
      <w:r w:rsidR="00116841">
        <w:rPr>
          <w:rFonts w:ascii="Times New Roman" w:hAnsi="Times New Roman" w:cs="Times New Roman"/>
          <w:sz w:val="24"/>
        </w:rPr>
        <w:t>s</w:t>
      </w:r>
      <w:r w:rsidR="000100C7">
        <w:rPr>
          <w:rFonts w:ascii="Times New Roman" w:hAnsi="Times New Roman" w:cs="Times New Roman"/>
          <w:sz w:val="24"/>
        </w:rPr>
        <w:t xml:space="preserve"> in the form of a judgment to enable them to take the matter further.  Here are my reasons:-</w:t>
      </w:r>
    </w:p>
    <w:p w:rsidR="000100C7" w:rsidRDefault="000100C7"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I noted at the time I attended to the application that whilst it was filed as an urgent application by a firm of lawyers representing the applicants, it was not certified as urgent.  A blank certificate of urgency was attached to the application.  It was therefore not c</w:t>
      </w:r>
      <w:r w:rsidR="00116841">
        <w:rPr>
          <w:rFonts w:ascii="Times New Roman" w:hAnsi="Times New Roman" w:cs="Times New Roman"/>
          <w:sz w:val="24"/>
        </w:rPr>
        <w:t>ertified as urgent.  I noted th</w:t>
      </w:r>
      <w:r>
        <w:rPr>
          <w:rFonts w:ascii="Times New Roman" w:hAnsi="Times New Roman" w:cs="Times New Roman"/>
          <w:sz w:val="24"/>
        </w:rPr>
        <w:t>ough, that at the time they requested for reasons, a signed certificate of urgency had been substituted for the blank</w:t>
      </w:r>
      <w:r w:rsidR="00116841">
        <w:rPr>
          <w:rFonts w:ascii="Times New Roman" w:hAnsi="Times New Roman" w:cs="Times New Roman"/>
          <w:sz w:val="24"/>
        </w:rPr>
        <w:t xml:space="preserve"> one</w:t>
      </w:r>
      <w:r>
        <w:rPr>
          <w:rFonts w:ascii="Times New Roman" w:hAnsi="Times New Roman" w:cs="Times New Roman"/>
          <w:sz w:val="24"/>
        </w:rPr>
        <w:t xml:space="preserve"> that had been in the</w:t>
      </w:r>
      <w:r w:rsidR="00442508">
        <w:rPr>
          <w:rFonts w:ascii="Times New Roman" w:hAnsi="Times New Roman" w:cs="Times New Roman"/>
          <w:sz w:val="24"/>
        </w:rPr>
        <w:t xml:space="preserve"> r</w:t>
      </w:r>
      <w:r>
        <w:rPr>
          <w:rFonts w:ascii="Times New Roman" w:hAnsi="Times New Roman" w:cs="Times New Roman"/>
          <w:sz w:val="24"/>
        </w:rPr>
        <w:t xml:space="preserve">ecord.  My reason therefore that the matter was not certified as urgent still stands as that </w:t>
      </w:r>
      <w:r w:rsidR="00116841">
        <w:rPr>
          <w:rFonts w:ascii="Times New Roman" w:hAnsi="Times New Roman" w:cs="Times New Roman"/>
          <w:sz w:val="24"/>
        </w:rPr>
        <w:t xml:space="preserve">is </w:t>
      </w:r>
      <w:r>
        <w:rPr>
          <w:rFonts w:ascii="Times New Roman" w:hAnsi="Times New Roman" w:cs="Times New Roman"/>
          <w:sz w:val="24"/>
        </w:rPr>
        <w:t xml:space="preserve">what I observed and putting the </w:t>
      </w:r>
      <w:r w:rsidR="00442508">
        <w:rPr>
          <w:rFonts w:ascii="Times New Roman" w:hAnsi="Times New Roman" w:cs="Times New Roman"/>
          <w:sz w:val="24"/>
        </w:rPr>
        <w:t>papers in order after</w:t>
      </w:r>
      <w:r w:rsidR="00116841">
        <w:rPr>
          <w:rFonts w:ascii="Times New Roman" w:hAnsi="Times New Roman" w:cs="Times New Roman"/>
          <w:sz w:val="24"/>
        </w:rPr>
        <w:t xml:space="preserve"> I had dealt with the matter doe</w:t>
      </w:r>
      <w:r w:rsidR="00442508">
        <w:rPr>
          <w:rFonts w:ascii="Times New Roman" w:hAnsi="Times New Roman" w:cs="Times New Roman"/>
          <w:sz w:val="24"/>
        </w:rPr>
        <w:t>s not save the situation in my view.  The application thus did not comply with Rule</w:t>
      </w:r>
      <w:r w:rsidR="00116841">
        <w:rPr>
          <w:rFonts w:ascii="Times New Roman" w:hAnsi="Times New Roman" w:cs="Times New Roman"/>
          <w:sz w:val="24"/>
        </w:rPr>
        <w:t xml:space="preserve"> 244</w:t>
      </w:r>
      <w:r w:rsidR="00442508">
        <w:rPr>
          <w:rFonts w:ascii="Times New Roman" w:hAnsi="Times New Roman" w:cs="Times New Roman"/>
          <w:sz w:val="24"/>
        </w:rPr>
        <w:t xml:space="preserve"> in that regard.  </w:t>
      </w:r>
    </w:p>
    <w:p w:rsidR="00442508" w:rsidRDefault="00442508"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lastRenderedPageBreak/>
        <w:t>Again, the facts of the matters are that the applicants</w:t>
      </w:r>
      <w:r w:rsidR="00116841">
        <w:rPr>
          <w:rFonts w:ascii="Times New Roman" w:hAnsi="Times New Roman" w:cs="Times New Roman"/>
          <w:sz w:val="24"/>
        </w:rPr>
        <w:t>,</w:t>
      </w:r>
      <w:r>
        <w:rPr>
          <w:rFonts w:ascii="Times New Roman" w:hAnsi="Times New Roman" w:cs="Times New Roman"/>
          <w:sz w:val="24"/>
        </w:rPr>
        <w:t xml:space="preserve"> who were stationed at </w:t>
      </w:r>
      <w:proofErr w:type="spellStart"/>
      <w:r w:rsidR="00FB5502">
        <w:rPr>
          <w:rFonts w:ascii="Times New Roman" w:hAnsi="Times New Roman" w:cs="Times New Roman"/>
          <w:sz w:val="24"/>
        </w:rPr>
        <w:t>B</w:t>
      </w:r>
      <w:r>
        <w:rPr>
          <w:rFonts w:ascii="Times New Roman" w:hAnsi="Times New Roman" w:cs="Times New Roman"/>
          <w:sz w:val="24"/>
        </w:rPr>
        <w:t>eitbridge</w:t>
      </w:r>
      <w:proofErr w:type="spellEnd"/>
      <w:r>
        <w:rPr>
          <w:rFonts w:ascii="Times New Roman" w:hAnsi="Times New Roman" w:cs="Times New Roman"/>
          <w:sz w:val="24"/>
        </w:rPr>
        <w:t xml:space="preserve"> Police Station, were now being transferred to other districts and they alleged that they had launched a constitutional application to challenge their transfer on the basis that they had a legitimate expectation to continue working at the same police station as three of the applicants had been moved there before in order to join their families.  The fourth applicant has also worked at </w:t>
      </w:r>
      <w:proofErr w:type="spellStart"/>
      <w:r>
        <w:rPr>
          <w:rFonts w:ascii="Times New Roman" w:hAnsi="Times New Roman" w:cs="Times New Roman"/>
          <w:sz w:val="24"/>
        </w:rPr>
        <w:t>Beitbridge</w:t>
      </w:r>
      <w:proofErr w:type="spellEnd"/>
      <w:r>
        <w:rPr>
          <w:rFonts w:ascii="Times New Roman" w:hAnsi="Times New Roman" w:cs="Times New Roman"/>
          <w:sz w:val="24"/>
        </w:rPr>
        <w:t xml:space="preserve"> Police station and was not given any reasons for the transfer.  They alleged that section 68 of the Constitution of Zimbabwe mandated first respondent to give them reasons for the transfer decision as it affected their interests.</w:t>
      </w:r>
    </w:p>
    <w:p w:rsidR="001437E6" w:rsidRDefault="001437E6"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They also alleged that </w:t>
      </w:r>
      <w:r w:rsidR="00116841">
        <w:rPr>
          <w:rFonts w:ascii="Times New Roman" w:hAnsi="Times New Roman" w:cs="Times New Roman"/>
          <w:sz w:val="24"/>
        </w:rPr>
        <w:t xml:space="preserve">in terms of the </w:t>
      </w:r>
      <w:r>
        <w:rPr>
          <w:rFonts w:ascii="Times New Roman" w:hAnsi="Times New Roman" w:cs="Times New Roman"/>
          <w:sz w:val="24"/>
        </w:rPr>
        <w:t xml:space="preserve">Police standing orders Vol. 2, all officers were entitled to remain at one police station without being </w:t>
      </w:r>
      <w:r w:rsidR="00DD20F9">
        <w:rPr>
          <w:rFonts w:ascii="Times New Roman" w:hAnsi="Times New Roman" w:cs="Times New Roman"/>
          <w:sz w:val="24"/>
        </w:rPr>
        <w:t>transferred</w:t>
      </w:r>
      <w:r>
        <w:rPr>
          <w:rFonts w:ascii="Times New Roman" w:hAnsi="Times New Roman" w:cs="Times New Roman"/>
          <w:sz w:val="24"/>
        </w:rPr>
        <w:t xml:space="preserve"> for a minimum period of five years.  No clause in the police standing orders was cited with precision neither were same annexed to the application.  On perusal of the application, I noted that th</w:t>
      </w:r>
      <w:r w:rsidR="00116841">
        <w:rPr>
          <w:rFonts w:ascii="Times New Roman" w:hAnsi="Times New Roman" w:cs="Times New Roman"/>
          <w:sz w:val="24"/>
        </w:rPr>
        <w:t>e transfer being complained of</w:t>
      </w:r>
      <w:r>
        <w:rPr>
          <w:rFonts w:ascii="Times New Roman" w:hAnsi="Times New Roman" w:cs="Times New Roman"/>
          <w:sz w:val="24"/>
        </w:rPr>
        <w:t xml:space="preserve"> involved not only the four police officers but thirty-six police officers were being moved to different police stations.  The requirements for a temporary interdict are as follows: </w:t>
      </w:r>
    </w:p>
    <w:p w:rsidR="000A07A5" w:rsidRDefault="000A07A5" w:rsidP="000A07A5">
      <w:pPr>
        <w:spacing w:line="360" w:lineRule="auto"/>
        <w:rPr>
          <w:rFonts w:ascii="Times New Roman" w:hAnsi="Times New Roman" w:cs="Times New Roman"/>
          <w:sz w:val="24"/>
        </w:rPr>
      </w:pPr>
      <w:r w:rsidRPr="00116841">
        <w:rPr>
          <w:rFonts w:ascii="Times New Roman" w:hAnsi="Times New Roman" w:cs="Times New Roman"/>
          <w:sz w:val="24"/>
        </w:rPr>
        <w:t>1)</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sidRPr="00DD20F9">
        <w:rPr>
          <w:rFonts w:ascii="Times New Roman" w:hAnsi="Times New Roman" w:cs="Times New Roman"/>
          <w:i/>
          <w:sz w:val="24"/>
        </w:rPr>
        <w:t>prima facie</w:t>
      </w:r>
      <w:r>
        <w:rPr>
          <w:rFonts w:ascii="Times New Roman" w:hAnsi="Times New Roman" w:cs="Times New Roman"/>
          <w:sz w:val="24"/>
        </w:rPr>
        <w:t xml:space="preserve"> right </w:t>
      </w:r>
    </w:p>
    <w:p w:rsidR="000A07A5" w:rsidRDefault="000A07A5" w:rsidP="000A07A5">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well-grounded fear of irreparable harm </w:t>
      </w:r>
    </w:p>
    <w:p w:rsidR="000A07A5" w:rsidRDefault="000A07A5" w:rsidP="000A07A5">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absence of any other remedy</w:t>
      </w:r>
    </w:p>
    <w:p w:rsidR="000A07A5" w:rsidRDefault="000A07A5" w:rsidP="000A07A5">
      <w:pPr>
        <w:spacing w:line="360" w:lineRule="auto"/>
        <w:ind w:left="72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balance of convenience </w:t>
      </w:r>
      <w:proofErr w:type="spellStart"/>
      <w:r>
        <w:rPr>
          <w:rFonts w:ascii="Times New Roman" w:hAnsi="Times New Roman" w:cs="Times New Roman"/>
          <w:sz w:val="24"/>
        </w:rPr>
        <w:t>favours</w:t>
      </w:r>
      <w:proofErr w:type="spellEnd"/>
      <w:r>
        <w:rPr>
          <w:rFonts w:ascii="Times New Roman" w:hAnsi="Times New Roman" w:cs="Times New Roman"/>
          <w:sz w:val="24"/>
        </w:rPr>
        <w:t xml:space="preserve"> applicant.  Refer to the case of </w:t>
      </w:r>
      <w:proofErr w:type="spellStart"/>
      <w:r w:rsidRPr="00116841">
        <w:rPr>
          <w:rFonts w:ascii="Times New Roman" w:hAnsi="Times New Roman" w:cs="Times New Roman"/>
          <w:i/>
          <w:sz w:val="24"/>
        </w:rPr>
        <w:t>Zesa</w:t>
      </w:r>
      <w:proofErr w:type="spellEnd"/>
      <w:r w:rsidRPr="00116841">
        <w:rPr>
          <w:rFonts w:ascii="Times New Roman" w:hAnsi="Times New Roman" w:cs="Times New Roman"/>
          <w:i/>
          <w:sz w:val="24"/>
        </w:rPr>
        <w:t xml:space="preserve"> Staff Pension Fund </w:t>
      </w:r>
      <w:r>
        <w:rPr>
          <w:rFonts w:ascii="Times New Roman" w:hAnsi="Times New Roman" w:cs="Times New Roman"/>
          <w:sz w:val="24"/>
        </w:rPr>
        <w:t xml:space="preserve">v </w:t>
      </w:r>
      <w:proofErr w:type="spellStart"/>
      <w:r w:rsidRPr="00116841">
        <w:rPr>
          <w:rFonts w:ascii="Times New Roman" w:hAnsi="Times New Roman" w:cs="Times New Roman"/>
          <w:i/>
          <w:sz w:val="24"/>
        </w:rPr>
        <w:t>Mushambadz</w:t>
      </w:r>
      <w:r>
        <w:rPr>
          <w:rFonts w:ascii="Times New Roman" w:hAnsi="Times New Roman" w:cs="Times New Roman"/>
          <w:i/>
          <w:sz w:val="24"/>
        </w:rPr>
        <w:t>i</w:t>
      </w:r>
      <w:proofErr w:type="spellEnd"/>
      <w:r>
        <w:rPr>
          <w:rFonts w:ascii="Times New Roman" w:hAnsi="Times New Roman" w:cs="Times New Roman"/>
          <w:sz w:val="24"/>
        </w:rPr>
        <w:t xml:space="preserve"> SC 57/02.</w:t>
      </w:r>
    </w:p>
    <w:p w:rsidR="001437E6" w:rsidRDefault="001437E6"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On the first requirement, whether the applicants’ papers established a right which although open to some doubt, was present.  I noted the following:</w:t>
      </w:r>
    </w:p>
    <w:p w:rsidR="001437E6" w:rsidRDefault="001437E6"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That section </w:t>
      </w:r>
      <w:r w:rsidR="007A7FE2">
        <w:rPr>
          <w:rFonts w:ascii="Times New Roman" w:hAnsi="Times New Roman" w:cs="Times New Roman"/>
          <w:sz w:val="24"/>
        </w:rPr>
        <w:t xml:space="preserve">in terms of </w:t>
      </w:r>
      <w:r>
        <w:rPr>
          <w:rFonts w:ascii="Times New Roman" w:hAnsi="Times New Roman" w:cs="Times New Roman"/>
          <w:sz w:val="24"/>
        </w:rPr>
        <w:t>219-221 of the Constitution of Zimbabwe the Police Service Commission and the Commissioner General of the Zimbabwe Republic Police are mandated with the administration of the Police Service.  The Police Service is an organization that</w:t>
      </w:r>
      <w:r w:rsidR="00A102DA">
        <w:rPr>
          <w:rFonts w:ascii="Times New Roman" w:hAnsi="Times New Roman" w:cs="Times New Roman"/>
          <w:sz w:val="24"/>
        </w:rPr>
        <w:t xml:space="preserve"> </w:t>
      </w:r>
      <w:r>
        <w:rPr>
          <w:rFonts w:ascii="Times New Roman" w:hAnsi="Times New Roman" w:cs="Times New Roman"/>
          <w:sz w:val="24"/>
        </w:rPr>
        <w:t xml:space="preserve">has resources, including human resources that are administered by the Commissioner General of Police under the auspices of the Police Service Commission.  In administering such resources, they have a duty to </w:t>
      </w:r>
      <w:r w:rsidR="007A7FE2">
        <w:rPr>
          <w:rFonts w:ascii="Times New Roman" w:hAnsi="Times New Roman" w:cs="Times New Roman"/>
          <w:sz w:val="24"/>
        </w:rPr>
        <w:t>distribute resources within the Police Service this includes</w:t>
      </w:r>
      <w:r>
        <w:rPr>
          <w:rFonts w:ascii="Times New Roman" w:hAnsi="Times New Roman" w:cs="Times New Roman"/>
          <w:sz w:val="24"/>
        </w:rPr>
        <w:t xml:space="preserve"> human resources </w:t>
      </w:r>
      <w:r>
        <w:rPr>
          <w:rFonts w:ascii="Times New Roman" w:hAnsi="Times New Roman" w:cs="Times New Roman"/>
          <w:sz w:val="24"/>
        </w:rPr>
        <w:lastRenderedPageBreak/>
        <w:t>such that they benefit the whole nation at large.  It th</w:t>
      </w:r>
      <w:r w:rsidR="00DD20F9">
        <w:rPr>
          <w:rFonts w:ascii="Times New Roman" w:hAnsi="Times New Roman" w:cs="Times New Roman"/>
          <w:sz w:val="24"/>
        </w:rPr>
        <w:t>erefore follows that in exercising</w:t>
      </w:r>
      <w:r>
        <w:rPr>
          <w:rFonts w:ascii="Times New Roman" w:hAnsi="Times New Roman" w:cs="Times New Roman"/>
          <w:sz w:val="24"/>
        </w:rPr>
        <w:t xml:space="preserve"> their constitutional mandate, they will move human resources around the country.</w:t>
      </w:r>
    </w:p>
    <w:p w:rsidR="001437E6" w:rsidRDefault="001437E6"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In the case </w:t>
      </w:r>
      <w:proofErr w:type="spellStart"/>
      <w:r w:rsidRPr="001413D0">
        <w:rPr>
          <w:rFonts w:ascii="Times New Roman" w:hAnsi="Times New Roman" w:cs="Times New Roman"/>
          <w:i/>
          <w:sz w:val="24"/>
        </w:rPr>
        <w:t>Gura</w:t>
      </w:r>
      <w:r w:rsidR="007A7FE2">
        <w:rPr>
          <w:rFonts w:ascii="Times New Roman" w:hAnsi="Times New Roman" w:cs="Times New Roman"/>
          <w:i/>
          <w:sz w:val="24"/>
        </w:rPr>
        <w:t>v</w:t>
      </w:r>
      <w:r w:rsidRPr="001413D0">
        <w:rPr>
          <w:rFonts w:ascii="Times New Roman" w:hAnsi="Times New Roman" w:cs="Times New Roman"/>
          <w:i/>
          <w:sz w:val="24"/>
        </w:rPr>
        <w:t>a</w:t>
      </w:r>
      <w:proofErr w:type="spellEnd"/>
      <w:r>
        <w:rPr>
          <w:rFonts w:ascii="Times New Roman" w:hAnsi="Times New Roman" w:cs="Times New Roman"/>
          <w:sz w:val="24"/>
        </w:rPr>
        <w:t xml:space="preserve"> v </w:t>
      </w:r>
      <w:r w:rsidRPr="001413D0">
        <w:rPr>
          <w:rFonts w:ascii="Times New Roman" w:hAnsi="Times New Roman" w:cs="Times New Roman"/>
          <w:i/>
          <w:sz w:val="24"/>
        </w:rPr>
        <w:t>Traffic Safety Council of Zimbabwe</w:t>
      </w:r>
      <w:r>
        <w:rPr>
          <w:rFonts w:ascii="Times New Roman" w:hAnsi="Times New Roman" w:cs="Times New Roman"/>
          <w:sz w:val="24"/>
        </w:rPr>
        <w:t xml:space="preserve"> SC 5/2009, it was held that:</w:t>
      </w:r>
    </w:p>
    <w:p w:rsidR="001437E6" w:rsidRDefault="001437E6" w:rsidP="001413D0">
      <w:pPr>
        <w:spacing w:line="240" w:lineRule="auto"/>
        <w:ind w:left="720"/>
        <w:contextualSpacing/>
        <w:rPr>
          <w:rFonts w:ascii="Times New Roman" w:hAnsi="Times New Roman" w:cs="Times New Roman"/>
          <w:sz w:val="24"/>
        </w:rPr>
      </w:pPr>
      <w:r>
        <w:rPr>
          <w:rFonts w:ascii="Times New Roman" w:hAnsi="Times New Roman" w:cs="Times New Roman"/>
          <w:sz w:val="24"/>
        </w:rPr>
        <w:t>“It must be accepted that the right to transfer an employee from one place to another is the prerogative of the employer.  It is the employer who knows better where the services of an employee are required.  The employers’ discretion in determining which employee should be transferred and to which point of the employers operations is not to be readily interfered with except for good cause shown.”</w:t>
      </w:r>
    </w:p>
    <w:p w:rsidR="0025173D" w:rsidRDefault="0025173D" w:rsidP="001413D0">
      <w:pPr>
        <w:spacing w:line="240" w:lineRule="auto"/>
        <w:ind w:left="720"/>
        <w:contextualSpacing/>
        <w:rPr>
          <w:rFonts w:ascii="Times New Roman" w:hAnsi="Times New Roman" w:cs="Times New Roman"/>
          <w:sz w:val="24"/>
        </w:rPr>
      </w:pPr>
    </w:p>
    <w:p w:rsidR="001437E6" w:rsidRDefault="001437E6"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Good </w:t>
      </w:r>
      <w:proofErr w:type="gramStart"/>
      <w:r>
        <w:rPr>
          <w:rFonts w:ascii="Times New Roman" w:hAnsi="Times New Roman" w:cs="Times New Roman"/>
          <w:sz w:val="24"/>
        </w:rPr>
        <w:t>cause</w:t>
      </w:r>
      <w:proofErr w:type="gramEnd"/>
      <w:r>
        <w:rPr>
          <w:rFonts w:ascii="Times New Roman" w:hAnsi="Times New Roman" w:cs="Times New Roman"/>
          <w:sz w:val="24"/>
        </w:rPr>
        <w:t xml:space="preserve"> in that case was given as </w:t>
      </w:r>
      <w:r w:rsidR="0025173D">
        <w:rPr>
          <w:rFonts w:ascii="Times New Roman" w:hAnsi="Times New Roman" w:cs="Times New Roman"/>
          <w:i/>
          <w:sz w:val="24"/>
        </w:rPr>
        <w:t xml:space="preserve">inter alia, </w:t>
      </w:r>
      <w:r w:rsidR="0025173D">
        <w:rPr>
          <w:rFonts w:ascii="Times New Roman" w:hAnsi="Times New Roman" w:cs="Times New Roman"/>
          <w:sz w:val="24"/>
        </w:rPr>
        <w:t>u</w:t>
      </w:r>
      <w:r>
        <w:rPr>
          <w:rFonts w:ascii="Times New Roman" w:hAnsi="Times New Roman" w:cs="Times New Roman"/>
          <w:sz w:val="24"/>
        </w:rPr>
        <w:t>nfounded allegations, victimization of the employee and any action taken to disadvantage the employee.</w:t>
      </w:r>
    </w:p>
    <w:p w:rsidR="00A753F8" w:rsidRDefault="00A753F8"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Of course in the </w:t>
      </w:r>
      <w:proofErr w:type="spellStart"/>
      <w:r w:rsidR="0025173D">
        <w:rPr>
          <w:rFonts w:ascii="Times New Roman" w:hAnsi="Times New Roman" w:cs="Times New Roman"/>
          <w:i/>
          <w:sz w:val="24"/>
        </w:rPr>
        <w:t>Gurav</w:t>
      </w:r>
      <w:r w:rsidRPr="00A102DA">
        <w:rPr>
          <w:rFonts w:ascii="Times New Roman" w:hAnsi="Times New Roman" w:cs="Times New Roman"/>
          <w:i/>
          <w:sz w:val="24"/>
        </w:rPr>
        <w:t>a</w:t>
      </w:r>
      <w:proofErr w:type="spellEnd"/>
      <w:r>
        <w:rPr>
          <w:rFonts w:ascii="Times New Roman" w:hAnsi="Times New Roman" w:cs="Times New Roman"/>
          <w:sz w:val="24"/>
        </w:rPr>
        <w:t xml:space="preserve"> case</w:t>
      </w:r>
      <w:r w:rsidRPr="0025173D">
        <w:rPr>
          <w:rFonts w:ascii="Times New Roman" w:hAnsi="Times New Roman" w:cs="Times New Roman"/>
          <w:i/>
          <w:sz w:val="24"/>
        </w:rPr>
        <w:t xml:space="preserve">, </w:t>
      </w:r>
      <w:r w:rsidR="0025173D" w:rsidRPr="0025173D">
        <w:rPr>
          <w:rFonts w:ascii="Times New Roman" w:hAnsi="Times New Roman" w:cs="Times New Roman"/>
          <w:i/>
          <w:sz w:val="24"/>
        </w:rPr>
        <w:t>(supra</w:t>
      </w:r>
      <w:r w:rsidR="0025173D">
        <w:rPr>
          <w:rFonts w:ascii="Times New Roman" w:hAnsi="Times New Roman" w:cs="Times New Roman"/>
          <w:sz w:val="24"/>
        </w:rPr>
        <w:t>)</w:t>
      </w:r>
      <w:r>
        <w:rPr>
          <w:rFonts w:ascii="Times New Roman" w:hAnsi="Times New Roman" w:cs="Times New Roman"/>
          <w:sz w:val="24"/>
        </w:rPr>
        <w:t xml:space="preserve"> reason</w:t>
      </w:r>
      <w:r w:rsidR="0025173D">
        <w:rPr>
          <w:rFonts w:ascii="Times New Roman" w:hAnsi="Times New Roman" w:cs="Times New Roman"/>
          <w:sz w:val="24"/>
        </w:rPr>
        <w:t>s</w:t>
      </w:r>
      <w:r>
        <w:rPr>
          <w:rFonts w:ascii="Times New Roman" w:hAnsi="Times New Roman" w:cs="Times New Roman"/>
          <w:sz w:val="24"/>
        </w:rPr>
        <w:t xml:space="preserve"> had been given for the transfer, but the applicant had made representation</w:t>
      </w:r>
      <w:r w:rsidR="0025173D">
        <w:rPr>
          <w:rFonts w:ascii="Times New Roman" w:hAnsi="Times New Roman" w:cs="Times New Roman"/>
          <w:sz w:val="24"/>
        </w:rPr>
        <w:t>s</w:t>
      </w:r>
      <w:r>
        <w:rPr>
          <w:rFonts w:ascii="Times New Roman" w:hAnsi="Times New Roman" w:cs="Times New Roman"/>
          <w:sz w:val="24"/>
        </w:rPr>
        <w:t xml:space="preserve"> against the</w:t>
      </w:r>
      <w:r w:rsidR="0025173D">
        <w:rPr>
          <w:rFonts w:ascii="Times New Roman" w:hAnsi="Times New Roman" w:cs="Times New Roman"/>
          <w:sz w:val="24"/>
        </w:rPr>
        <w:t xml:space="preserve"> transfer</w:t>
      </w:r>
      <w:r>
        <w:rPr>
          <w:rFonts w:ascii="Times New Roman" w:hAnsi="Times New Roman" w:cs="Times New Roman"/>
          <w:sz w:val="24"/>
        </w:rPr>
        <w:t xml:space="preserve">, nonetheless the employer still insisted on the transfer after considering the </w:t>
      </w:r>
      <w:r w:rsidR="0025173D">
        <w:rPr>
          <w:rFonts w:ascii="Times New Roman" w:hAnsi="Times New Roman" w:cs="Times New Roman"/>
          <w:sz w:val="24"/>
        </w:rPr>
        <w:t>employee</w:t>
      </w:r>
      <w:r>
        <w:rPr>
          <w:rFonts w:ascii="Times New Roman" w:hAnsi="Times New Roman" w:cs="Times New Roman"/>
          <w:sz w:val="24"/>
        </w:rPr>
        <w:t>’s representations.</w:t>
      </w:r>
    </w:p>
    <w:p w:rsidR="00A102DA" w:rsidRDefault="00A753F8"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w:t>
      </w:r>
      <w:r w:rsidR="0025173D">
        <w:rPr>
          <w:rFonts w:ascii="Times New Roman" w:hAnsi="Times New Roman" w:cs="Times New Roman"/>
          <w:sz w:val="24"/>
        </w:rPr>
        <w:t>Supreme Court</w:t>
      </w:r>
      <w:r>
        <w:rPr>
          <w:rFonts w:ascii="Times New Roman" w:hAnsi="Times New Roman" w:cs="Times New Roman"/>
          <w:sz w:val="24"/>
        </w:rPr>
        <w:t xml:space="preserve"> in that case however</w:t>
      </w:r>
      <w:r w:rsidR="0025173D">
        <w:rPr>
          <w:rFonts w:ascii="Times New Roman" w:hAnsi="Times New Roman" w:cs="Times New Roman"/>
          <w:sz w:val="24"/>
        </w:rPr>
        <w:t>,</w:t>
      </w:r>
      <w:r>
        <w:rPr>
          <w:rFonts w:ascii="Times New Roman" w:hAnsi="Times New Roman" w:cs="Times New Roman"/>
          <w:sz w:val="24"/>
        </w:rPr>
        <w:t xml:space="preserve"> went on to hold that</w:t>
      </w:r>
      <w:r w:rsidR="0025173D">
        <w:rPr>
          <w:rFonts w:ascii="Times New Roman" w:hAnsi="Times New Roman" w:cs="Times New Roman"/>
          <w:sz w:val="24"/>
        </w:rPr>
        <w:t>:</w:t>
      </w:r>
      <w:r>
        <w:rPr>
          <w:rFonts w:ascii="Times New Roman" w:hAnsi="Times New Roman" w:cs="Times New Roman"/>
          <w:sz w:val="24"/>
        </w:rPr>
        <w:t xml:space="preserve"> </w:t>
      </w:r>
    </w:p>
    <w:p w:rsidR="00A753F8" w:rsidRDefault="00A753F8" w:rsidP="00A102DA">
      <w:pPr>
        <w:spacing w:line="240" w:lineRule="auto"/>
        <w:ind w:left="720"/>
        <w:contextualSpacing/>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even</w:t>
      </w:r>
      <w:proofErr w:type="gramEnd"/>
      <w:r>
        <w:rPr>
          <w:rFonts w:ascii="Times New Roman" w:hAnsi="Times New Roman" w:cs="Times New Roman"/>
          <w:sz w:val="24"/>
        </w:rPr>
        <w:t xml:space="preserve"> if the reasons had not been given in the first correspondence to him, the reasons would still be valid as long as they were genuine.”</w:t>
      </w:r>
    </w:p>
    <w:p w:rsidR="00A102DA" w:rsidRDefault="00A102DA" w:rsidP="00A102DA">
      <w:pPr>
        <w:spacing w:line="240" w:lineRule="auto"/>
        <w:ind w:left="720"/>
        <w:contextualSpacing/>
        <w:rPr>
          <w:rFonts w:ascii="Times New Roman" w:hAnsi="Times New Roman" w:cs="Times New Roman"/>
          <w:sz w:val="24"/>
        </w:rPr>
      </w:pPr>
    </w:p>
    <w:p w:rsidR="00A753F8" w:rsidRDefault="00A102DA"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In the </w:t>
      </w:r>
      <w:proofErr w:type="spellStart"/>
      <w:r w:rsidR="0025173D">
        <w:rPr>
          <w:rFonts w:ascii="Times New Roman" w:hAnsi="Times New Roman" w:cs="Times New Roman"/>
          <w:i/>
          <w:sz w:val="24"/>
        </w:rPr>
        <w:t>Gurav</w:t>
      </w:r>
      <w:r w:rsidR="00A753F8" w:rsidRPr="00A102DA">
        <w:rPr>
          <w:rFonts w:ascii="Times New Roman" w:hAnsi="Times New Roman" w:cs="Times New Roman"/>
          <w:i/>
          <w:sz w:val="24"/>
        </w:rPr>
        <w:t>a</w:t>
      </w:r>
      <w:proofErr w:type="spellEnd"/>
      <w:r w:rsidR="00A753F8">
        <w:rPr>
          <w:rFonts w:ascii="Times New Roman" w:hAnsi="Times New Roman" w:cs="Times New Roman"/>
          <w:sz w:val="24"/>
        </w:rPr>
        <w:t xml:space="preserve"> case, the </w:t>
      </w:r>
      <w:r w:rsidR="0025173D">
        <w:rPr>
          <w:rFonts w:ascii="Times New Roman" w:hAnsi="Times New Roman" w:cs="Times New Roman"/>
          <w:sz w:val="24"/>
        </w:rPr>
        <w:t>Supreme Court</w:t>
      </w:r>
      <w:r w:rsidR="00A753F8">
        <w:rPr>
          <w:rFonts w:ascii="Times New Roman" w:hAnsi="Times New Roman" w:cs="Times New Roman"/>
          <w:sz w:val="24"/>
        </w:rPr>
        <w:t xml:space="preserve"> went on to state that:</w:t>
      </w:r>
    </w:p>
    <w:p w:rsidR="00A753F8" w:rsidRDefault="00A753F8" w:rsidP="00A102DA">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“The employee who undertakes to work for an employer whose business is carried out at different places takes the risk of being sent to perform services of the employer where ever such services are required unless the employment contract stipulated that he </w:t>
      </w:r>
      <w:r w:rsidR="00A102DA">
        <w:rPr>
          <w:rFonts w:ascii="Times New Roman" w:hAnsi="Times New Roman" w:cs="Times New Roman"/>
          <w:sz w:val="24"/>
        </w:rPr>
        <w:t xml:space="preserve">is </w:t>
      </w:r>
      <w:r>
        <w:rPr>
          <w:rFonts w:ascii="Times New Roman" w:hAnsi="Times New Roman" w:cs="Times New Roman"/>
          <w:sz w:val="24"/>
        </w:rPr>
        <w:t>to be employed and remain at a specific place only.”</w:t>
      </w:r>
    </w:p>
    <w:p w:rsidR="00A102DA" w:rsidRDefault="00A102DA" w:rsidP="00A102DA">
      <w:pPr>
        <w:spacing w:line="240" w:lineRule="auto"/>
        <w:ind w:left="720"/>
        <w:contextualSpacing/>
        <w:rPr>
          <w:rFonts w:ascii="Times New Roman" w:hAnsi="Times New Roman" w:cs="Times New Roman"/>
          <w:sz w:val="24"/>
        </w:rPr>
      </w:pPr>
    </w:p>
    <w:p w:rsidR="00A102DA" w:rsidRDefault="00A753F8" w:rsidP="00A102DA">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In the </w:t>
      </w:r>
      <w:proofErr w:type="spellStart"/>
      <w:r w:rsidR="0025173D">
        <w:rPr>
          <w:rFonts w:ascii="Times New Roman" w:hAnsi="Times New Roman" w:cs="Times New Roman"/>
          <w:i/>
          <w:sz w:val="24"/>
        </w:rPr>
        <w:t>Gurav</w:t>
      </w:r>
      <w:r w:rsidRPr="00A102DA">
        <w:rPr>
          <w:rFonts w:ascii="Times New Roman" w:hAnsi="Times New Roman" w:cs="Times New Roman"/>
          <w:i/>
          <w:sz w:val="24"/>
        </w:rPr>
        <w:t>a</w:t>
      </w:r>
      <w:proofErr w:type="spellEnd"/>
      <w:r>
        <w:rPr>
          <w:rFonts w:ascii="Times New Roman" w:hAnsi="Times New Roman" w:cs="Times New Roman"/>
          <w:sz w:val="24"/>
        </w:rPr>
        <w:t xml:space="preserve"> case, </w:t>
      </w:r>
      <w:r w:rsidR="0025173D" w:rsidRPr="0025173D">
        <w:rPr>
          <w:rFonts w:ascii="Times New Roman" w:hAnsi="Times New Roman" w:cs="Times New Roman"/>
          <w:i/>
          <w:sz w:val="24"/>
        </w:rPr>
        <w:t>(supra</w:t>
      </w:r>
      <w:r w:rsidR="0025173D">
        <w:rPr>
          <w:rFonts w:ascii="Times New Roman" w:hAnsi="Times New Roman" w:cs="Times New Roman"/>
          <w:sz w:val="24"/>
        </w:rPr>
        <w:t xml:space="preserve">) </w:t>
      </w:r>
      <w:r>
        <w:rPr>
          <w:rFonts w:ascii="Times New Roman" w:hAnsi="Times New Roman" w:cs="Times New Roman"/>
          <w:sz w:val="24"/>
        </w:rPr>
        <w:t xml:space="preserve">the court also quoted the case of </w:t>
      </w:r>
      <w:r w:rsidRPr="006C5BAE">
        <w:rPr>
          <w:rFonts w:ascii="Times New Roman" w:hAnsi="Times New Roman" w:cs="Times New Roman"/>
          <w:i/>
          <w:sz w:val="24"/>
        </w:rPr>
        <w:t>Taylor</w:t>
      </w:r>
      <w:r w:rsidR="0025173D">
        <w:rPr>
          <w:rFonts w:ascii="Times New Roman" w:hAnsi="Times New Roman" w:cs="Times New Roman"/>
          <w:i/>
          <w:sz w:val="24"/>
        </w:rPr>
        <w:t xml:space="preserve"> </w:t>
      </w:r>
      <w:r w:rsidR="0025173D" w:rsidRPr="0025173D">
        <w:rPr>
          <w:rFonts w:ascii="Times New Roman" w:hAnsi="Times New Roman" w:cs="Times New Roman"/>
          <w:sz w:val="24"/>
        </w:rPr>
        <w:t>v</w:t>
      </w:r>
      <w:r w:rsidR="0025173D">
        <w:rPr>
          <w:rFonts w:ascii="Times New Roman" w:hAnsi="Times New Roman" w:cs="Times New Roman"/>
          <w:i/>
          <w:sz w:val="24"/>
        </w:rPr>
        <w:t xml:space="preserve"> Ministry of Higher Education and Another </w:t>
      </w:r>
      <w:r w:rsidR="0025173D" w:rsidRPr="0025173D">
        <w:rPr>
          <w:rFonts w:ascii="Times New Roman" w:hAnsi="Times New Roman" w:cs="Times New Roman"/>
          <w:sz w:val="24"/>
        </w:rPr>
        <w:t>1996 (2) ZLR 772 (SC)</w:t>
      </w:r>
      <w:r>
        <w:rPr>
          <w:rFonts w:ascii="Times New Roman" w:hAnsi="Times New Roman" w:cs="Times New Roman"/>
          <w:sz w:val="24"/>
        </w:rPr>
        <w:t xml:space="preserve"> where in the appeal court had held that in some cases an employer can still transfer an employee without giving him or her a hearing, depending on the circumstances of the case and that it would be unworkable if every employee were to be consulted before a transfer decision is made.  By its very nature, the police service </w:t>
      </w:r>
      <w:r w:rsidR="0025173D">
        <w:rPr>
          <w:rFonts w:ascii="Times New Roman" w:hAnsi="Times New Roman" w:cs="Times New Roman"/>
          <w:sz w:val="24"/>
        </w:rPr>
        <w:t>ha</w:t>
      </w:r>
      <w:r>
        <w:rPr>
          <w:rFonts w:ascii="Times New Roman" w:hAnsi="Times New Roman" w:cs="Times New Roman"/>
          <w:sz w:val="24"/>
        </w:rPr>
        <w:t>s a national duty to maintain law and public order and public safety and is an essential service in my view wherein the administrative actions of t</w:t>
      </w:r>
      <w:r w:rsidR="0025173D">
        <w:rPr>
          <w:rFonts w:ascii="Times New Roman" w:hAnsi="Times New Roman" w:cs="Times New Roman"/>
          <w:sz w:val="24"/>
        </w:rPr>
        <w:t>he Commissioner General in dist</w:t>
      </w:r>
      <w:r>
        <w:rPr>
          <w:rFonts w:ascii="Times New Roman" w:hAnsi="Times New Roman" w:cs="Times New Roman"/>
          <w:sz w:val="24"/>
        </w:rPr>
        <w:t>r</w:t>
      </w:r>
      <w:r w:rsidR="0025173D">
        <w:rPr>
          <w:rFonts w:ascii="Times New Roman" w:hAnsi="Times New Roman" w:cs="Times New Roman"/>
          <w:sz w:val="24"/>
        </w:rPr>
        <w:t>i</w:t>
      </w:r>
      <w:r>
        <w:rPr>
          <w:rFonts w:ascii="Times New Roman" w:hAnsi="Times New Roman" w:cs="Times New Roman"/>
          <w:sz w:val="24"/>
        </w:rPr>
        <w:t>b</w:t>
      </w:r>
      <w:r w:rsidR="0025173D">
        <w:rPr>
          <w:rFonts w:ascii="Times New Roman" w:hAnsi="Times New Roman" w:cs="Times New Roman"/>
          <w:sz w:val="24"/>
        </w:rPr>
        <w:t>ut</w:t>
      </w:r>
      <w:r>
        <w:rPr>
          <w:rFonts w:ascii="Times New Roman" w:hAnsi="Times New Roman" w:cs="Times New Roman"/>
          <w:sz w:val="24"/>
        </w:rPr>
        <w:t>ing human resources should not be interfered with except for good</w:t>
      </w:r>
      <w:r w:rsidR="00A102DA">
        <w:rPr>
          <w:rFonts w:ascii="Times New Roman" w:hAnsi="Times New Roman" w:cs="Times New Roman"/>
          <w:sz w:val="24"/>
        </w:rPr>
        <w:t xml:space="preserve"> cause </w:t>
      </w:r>
      <w:r w:rsidR="0025173D">
        <w:rPr>
          <w:rFonts w:ascii="Times New Roman" w:hAnsi="Times New Roman" w:cs="Times New Roman"/>
          <w:sz w:val="24"/>
        </w:rPr>
        <w:t>having</w:t>
      </w:r>
      <w:r w:rsidR="00A102DA">
        <w:rPr>
          <w:rFonts w:ascii="Times New Roman" w:hAnsi="Times New Roman" w:cs="Times New Roman"/>
          <w:sz w:val="24"/>
        </w:rPr>
        <w:t xml:space="preserve"> been shown.  It can</w:t>
      </w:r>
      <w:r>
        <w:rPr>
          <w:rFonts w:ascii="Times New Roman" w:hAnsi="Times New Roman" w:cs="Times New Roman"/>
          <w:sz w:val="24"/>
        </w:rPr>
        <w:t xml:space="preserve">not be good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applicant’s just want to remain at one station with their families and that they have not been given reasons and yet they also have not sought to assert their rights by demanding them.  </w:t>
      </w:r>
    </w:p>
    <w:p w:rsidR="00A102DA" w:rsidRDefault="00A753F8" w:rsidP="00A102DA">
      <w:pPr>
        <w:spacing w:line="240" w:lineRule="auto"/>
        <w:ind w:left="720"/>
        <w:contextualSpacing/>
        <w:rPr>
          <w:rFonts w:ascii="Times New Roman" w:hAnsi="Times New Roman" w:cs="Times New Roman"/>
          <w:sz w:val="24"/>
        </w:rPr>
      </w:pPr>
      <w:r>
        <w:rPr>
          <w:rFonts w:ascii="Times New Roman" w:hAnsi="Times New Roman" w:cs="Times New Roman"/>
          <w:sz w:val="24"/>
        </w:rPr>
        <w:lastRenderedPageBreak/>
        <w:t xml:space="preserve">This takes us to section 68 (2) of the Constitution which stipulates thus, </w:t>
      </w:r>
    </w:p>
    <w:p w:rsidR="00A102DA" w:rsidRDefault="00A102DA" w:rsidP="00A102DA">
      <w:pPr>
        <w:spacing w:line="240" w:lineRule="auto"/>
        <w:ind w:left="720"/>
        <w:contextualSpacing/>
        <w:rPr>
          <w:rFonts w:ascii="Times New Roman" w:hAnsi="Times New Roman" w:cs="Times New Roman"/>
          <w:sz w:val="24"/>
        </w:rPr>
      </w:pPr>
    </w:p>
    <w:p w:rsidR="00A753F8" w:rsidRDefault="00A753F8" w:rsidP="00A102DA">
      <w:pPr>
        <w:spacing w:line="240" w:lineRule="auto"/>
        <w:ind w:left="1440"/>
        <w:contextualSpacing/>
        <w:rPr>
          <w:rFonts w:ascii="Times New Roman" w:hAnsi="Times New Roman" w:cs="Times New Roman"/>
          <w:sz w:val="24"/>
        </w:rPr>
      </w:pPr>
      <w:r>
        <w:rPr>
          <w:rFonts w:ascii="Times New Roman" w:hAnsi="Times New Roman" w:cs="Times New Roman"/>
          <w:sz w:val="24"/>
        </w:rPr>
        <w:t>“Any person whose right, freedom, interest or legitimate expectation has been adversely affected by administrative conduct has the right to be given promptly, and in writing the reason for the conduct.”</w:t>
      </w:r>
    </w:p>
    <w:p w:rsidR="00A102DA" w:rsidRDefault="00A102DA" w:rsidP="00A102DA">
      <w:pPr>
        <w:spacing w:line="240" w:lineRule="auto"/>
        <w:ind w:left="720"/>
        <w:contextualSpacing/>
        <w:rPr>
          <w:rFonts w:ascii="Times New Roman" w:hAnsi="Times New Roman" w:cs="Times New Roman"/>
          <w:sz w:val="24"/>
        </w:rPr>
      </w:pPr>
    </w:p>
    <w:p w:rsidR="00A753F8" w:rsidRDefault="00A753F8"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The four applicants allege that no reasons were given for their transfer hence the unlawfulness of the administrative action in contravention of section 68 of the Constitution.</w:t>
      </w:r>
    </w:p>
    <w:p w:rsidR="00A753F8" w:rsidRDefault="00A753F8"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It is my considered view that section 68 gives a person a right to prompt and written reasons for any administrative action taken</w:t>
      </w:r>
      <w:r w:rsidR="0025173D">
        <w:rPr>
          <w:rFonts w:ascii="Times New Roman" w:hAnsi="Times New Roman" w:cs="Times New Roman"/>
          <w:sz w:val="24"/>
        </w:rPr>
        <w:t>.</w:t>
      </w:r>
      <w:r>
        <w:rPr>
          <w:rFonts w:ascii="Times New Roman" w:hAnsi="Times New Roman" w:cs="Times New Roman"/>
          <w:sz w:val="24"/>
        </w:rPr>
        <w:t xml:space="preserve"> </w:t>
      </w:r>
      <w:r w:rsidR="0025173D">
        <w:rPr>
          <w:rFonts w:ascii="Times New Roman" w:hAnsi="Times New Roman" w:cs="Times New Roman"/>
          <w:sz w:val="24"/>
        </w:rPr>
        <w:t xml:space="preserve"> </w:t>
      </w:r>
      <w:r w:rsidR="001149BD">
        <w:rPr>
          <w:rFonts w:ascii="Times New Roman" w:hAnsi="Times New Roman" w:cs="Times New Roman"/>
          <w:sz w:val="24"/>
        </w:rPr>
        <w:t xml:space="preserve">It therefore follows in my view that where administrative action is taken, and a party is adversely affected by it, he has a right to request for and be </w:t>
      </w:r>
      <w:r w:rsidR="004877ED">
        <w:rPr>
          <w:rFonts w:ascii="Times New Roman" w:hAnsi="Times New Roman" w:cs="Times New Roman"/>
          <w:sz w:val="24"/>
        </w:rPr>
        <w:t xml:space="preserve">promptly supplied with written reasons.  I do not </w:t>
      </w:r>
      <w:r w:rsidR="0025173D">
        <w:rPr>
          <w:rFonts w:ascii="Times New Roman" w:hAnsi="Times New Roman" w:cs="Times New Roman"/>
          <w:sz w:val="24"/>
        </w:rPr>
        <w:t>hold the view</w:t>
      </w:r>
      <w:r w:rsidR="004877ED">
        <w:rPr>
          <w:rFonts w:ascii="Times New Roman" w:hAnsi="Times New Roman" w:cs="Times New Roman"/>
          <w:sz w:val="24"/>
        </w:rPr>
        <w:t xml:space="preserve"> that an affected party should sit back, and not ask for reasons only to say the decision is unfair as no reasons were provided.  Section 68 of the Constitution of Zimbabwe simply endorsed and incorporated into the Supreme Law of the land, the provisions of the Administrative Justice Act [Chapter 10:28]. </w:t>
      </w:r>
    </w:p>
    <w:p w:rsidR="004877ED" w:rsidRDefault="0001791A"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In my view, the Administrative Justice Act </w:t>
      </w:r>
      <w:r w:rsidR="0025173D" w:rsidRPr="0025173D">
        <w:rPr>
          <w:rFonts w:ascii="Times New Roman" w:hAnsi="Times New Roman" w:cs="Times New Roman"/>
          <w:i/>
          <w:sz w:val="24"/>
        </w:rPr>
        <w:t>(supra)</w:t>
      </w:r>
      <w:r w:rsidR="0025173D">
        <w:rPr>
          <w:rFonts w:ascii="Times New Roman" w:hAnsi="Times New Roman" w:cs="Times New Roman"/>
          <w:sz w:val="24"/>
        </w:rPr>
        <w:t xml:space="preserve"> </w:t>
      </w:r>
      <w:r>
        <w:rPr>
          <w:rFonts w:ascii="Times New Roman" w:hAnsi="Times New Roman" w:cs="Times New Roman"/>
          <w:sz w:val="24"/>
        </w:rPr>
        <w:t>is an act of Parliament that compliments the provisions of section 68 of the Constitution.  It actually provides in its preamble as follows:</w:t>
      </w:r>
    </w:p>
    <w:p w:rsidR="0001791A" w:rsidRDefault="0001791A" w:rsidP="00A102DA">
      <w:pPr>
        <w:spacing w:line="240" w:lineRule="auto"/>
        <w:ind w:left="720"/>
        <w:contextualSpacing/>
        <w:rPr>
          <w:rFonts w:ascii="Times New Roman" w:hAnsi="Times New Roman" w:cs="Times New Roman"/>
          <w:sz w:val="24"/>
        </w:rPr>
      </w:pPr>
      <w:proofErr w:type="gramStart"/>
      <w:r>
        <w:rPr>
          <w:rFonts w:ascii="Times New Roman" w:hAnsi="Times New Roman" w:cs="Times New Roman"/>
          <w:sz w:val="24"/>
        </w:rPr>
        <w:t>“To provide for the right to administrative action and decisions that are lawful, reasonable and procedurally fair, to provide for the entitlement to written reasons for administrative action or decisions----.”</w:t>
      </w:r>
      <w:proofErr w:type="gramEnd"/>
    </w:p>
    <w:p w:rsidR="00A102DA" w:rsidRDefault="00A102DA" w:rsidP="00A102DA">
      <w:pPr>
        <w:spacing w:line="240" w:lineRule="auto"/>
        <w:ind w:left="720"/>
        <w:contextualSpacing/>
        <w:rPr>
          <w:rFonts w:ascii="Times New Roman" w:hAnsi="Times New Roman" w:cs="Times New Roman"/>
          <w:sz w:val="24"/>
        </w:rPr>
      </w:pPr>
    </w:p>
    <w:p w:rsidR="0001791A" w:rsidRDefault="0001791A" w:rsidP="00A8743D">
      <w:pPr>
        <w:spacing w:line="360" w:lineRule="auto"/>
        <w:ind w:firstLine="720"/>
        <w:contextualSpacing/>
        <w:rPr>
          <w:rFonts w:ascii="Times New Roman" w:hAnsi="Times New Roman" w:cs="Times New Roman"/>
          <w:sz w:val="24"/>
        </w:rPr>
      </w:pPr>
      <w:r>
        <w:rPr>
          <w:rFonts w:ascii="Times New Roman" w:hAnsi="Times New Roman" w:cs="Times New Roman"/>
          <w:sz w:val="24"/>
        </w:rPr>
        <w:t>Section 3(1</w:t>
      </w:r>
      <w:proofErr w:type="gramStart"/>
      <w:r>
        <w:rPr>
          <w:rFonts w:ascii="Times New Roman" w:hAnsi="Times New Roman" w:cs="Times New Roman"/>
          <w:sz w:val="24"/>
        </w:rPr>
        <w:t>)(</w:t>
      </w:r>
      <w:proofErr w:type="gramEnd"/>
      <w:r>
        <w:rPr>
          <w:rFonts w:ascii="Times New Roman" w:hAnsi="Times New Roman" w:cs="Times New Roman"/>
          <w:sz w:val="24"/>
        </w:rPr>
        <w:t>b) of the same Act provides thus:</w:t>
      </w:r>
    </w:p>
    <w:p w:rsidR="0001791A" w:rsidRDefault="0001791A" w:rsidP="00A102DA">
      <w:pPr>
        <w:spacing w:line="240" w:lineRule="auto"/>
        <w:ind w:left="720"/>
        <w:contextualSpacing/>
        <w:rPr>
          <w:rFonts w:ascii="Times New Roman" w:hAnsi="Times New Roman" w:cs="Times New Roman"/>
          <w:sz w:val="24"/>
        </w:rPr>
      </w:pPr>
      <w:r>
        <w:rPr>
          <w:rFonts w:ascii="Times New Roman" w:hAnsi="Times New Roman" w:cs="Times New Roman"/>
          <w:sz w:val="24"/>
        </w:rPr>
        <w:t>“An administrative authority which has the responsibility or power to take any administrative action which may affect the rights, interests or legitimate expectations of any person shall ---</w:t>
      </w:r>
    </w:p>
    <w:p w:rsidR="0001791A" w:rsidRDefault="0001791A" w:rsidP="00A102DA">
      <w:pPr>
        <w:spacing w:line="240" w:lineRule="auto"/>
        <w:ind w:left="1440" w:hanging="720"/>
        <w:contextualSpacing/>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where  it has taken the action, supply written reasons therefore within the relevant period specified by law, or if there is no such specified period after being requested to supply reasons by the person concerned.”</w:t>
      </w:r>
    </w:p>
    <w:p w:rsidR="00A102DA" w:rsidRDefault="00A102DA" w:rsidP="00A102DA">
      <w:pPr>
        <w:spacing w:line="240" w:lineRule="auto"/>
        <w:ind w:left="1440" w:hanging="720"/>
        <w:contextualSpacing/>
        <w:rPr>
          <w:rFonts w:ascii="Times New Roman" w:hAnsi="Times New Roman" w:cs="Times New Roman"/>
          <w:sz w:val="24"/>
        </w:rPr>
      </w:pPr>
    </w:p>
    <w:p w:rsidR="0001791A" w:rsidRDefault="001E0401" w:rsidP="0001791A">
      <w:pPr>
        <w:spacing w:line="360" w:lineRule="auto"/>
        <w:contextualSpacing/>
        <w:rPr>
          <w:rFonts w:ascii="Times New Roman" w:hAnsi="Times New Roman" w:cs="Times New Roman"/>
          <w:sz w:val="24"/>
        </w:rPr>
      </w:pPr>
      <w:r>
        <w:rPr>
          <w:rFonts w:ascii="Times New Roman" w:hAnsi="Times New Roman" w:cs="Times New Roman"/>
          <w:sz w:val="24"/>
        </w:rPr>
        <w:tab/>
        <w:t xml:space="preserve">I accordingly formulated the opinion that firstly, the </w:t>
      </w:r>
      <w:r w:rsidR="005B02C4">
        <w:rPr>
          <w:rFonts w:ascii="Times New Roman" w:hAnsi="Times New Roman" w:cs="Times New Roman"/>
          <w:sz w:val="24"/>
        </w:rPr>
        <w:t>applicants</w:t>
      </w:r>
      <w:r>
        <w:rPr>
          <w:rFonts w:ascii="Times New Roman" w:hAnsi="Times New Roman" w:cs="Times New Roman"/>
          <w:sz w:val="24"/>
        </w:rPr>
        <w:t xml:space="preserve"> had not shown a </w:t>
      </w:r>
      <w:r w:rsidRPr="000F14BD">
        <w:rPr>
          <w:rFonts w:ascii="Times New Roman" w:hAnsi="Times New Roman" w:cs="Times New Roman"/>
          <w:i/>
          <w:sz w:val="24"/>
        </w:rPr>
        <w:t xml:space="preserve">prima facie </w:t>
      </w:r>
      <w:r>
        <w:rPr>
          <w:rFonts w:ascii="Times New Roman" w:hAnsi="Times New Roman" w:cs="Times New Roman"/>
          <w:sz w:val="24"/>
        </w:rPr>
        <w:t>right against being transferred and secondly that they had not shown that their constitutional challenge to the transfer had</w:t>
      </w:r>
      <w:r w:rsidR="000F14BD">
        <w:rPr>
          <w:rFonts w:ascii="Times New Roman" w:hAnsi="Times New Roman" w:cs="Times New Roman"/>
          <w:sz w:val="24"/>
        </w:rPr>
        <w:t xml:space="preserve"> prospects of success as they h</w:t>
      </w:r>
      <w:r>
        <w:rPr>
          <w:rFonts w:ascii="Times New Roman" w:hAnsi="Times New Roman" w:cs="Times New Roman"/>
          <w:sz w:val="24"/>
        </w:rPr>
        <w:t>ad not requested for written reasons.</w:t>
      </w:r>
    </w:p>
    <w:p w:rsidR="001E0401" w:rsidRDefault="001E0401" w:rsidP="0001791A">
      <w:pPr>
        <w:spacing w:line="360" w:lineRule="auto"/>
        <w:contextualSpacing/>
        <w:rPr>
          <w:rFonts w:ascii="Times New Roman" w:hAnsi="Times New Roman" w:cs="Times New Roman"/>
          <w:sz w:val="24"/>
        </w:rPr>
      </w:pPr>
      <w:r>
        <w:rPr>
          <w:rFonts w:ascii="Times New Roman" w:hAnsi="Times New Roman" w:cs="Times New Roman"/>
          <w:sz w:val="24"/>
        </w:rPr>
        <w:lastRenderedPageBreak/>
        <w:tab/>
        <w:t>We then look at whether the applicants would suffer irreparable harm if the interdict is not granted.  Irreparable harm is a legal con</w:t>
      </w:r>
      <w:r w:rsidR="005B02C4">
        <w:rPr>
          <w:rFonts w:ascii="Times New Roman" w:hAnsi="Times New Roman" w:cs="Times New Roman"/>
          <w:sz w:val="24"/>
        </w:rPr>
        <w:t>c</w:t>
      </w:r>
      <w:r>
        <w:rPr>
          <w:rFonts w:ascii="Times New Roman" w:hAnsi="Times New Roman" w:cs="Times New Roman"/>
          <w:sz w:val="24"/>
        </w:rPr>
        <w:t>ept which refers to that type of harm which cannot be corrected through compensation or whose conditions cannot be put back where they were</w:t>
      </w:r>
      <w:r w:rsidR="005B02C4">
        <w:rPr>
          <w:rFonts w:ascii="Times New Roman" w:hAnsi="Times New Roman" w:cs="Times New Roman"/>
          <w:sz w:val="24"/>
        </w:rPr>
        <w:t xml:space="preserve">.  I hold the view that the applicants have not shown that they will suffer irreparable harm if the interdict they seek has not been granted for the simple reason that the applicants are employed in the Police Service, they can request for written reasons for their transfer, challenge them if they so wish but from their respective areas of posting </w:t>
      </w:r>
      <w:r w:rsidR="000F14BD">
        <w:rPr>
          <w:rFonts w:ascii="Times New Roman" w:hAnsi="Times New Roman" w:cs="Times New Roman"/>
          <w:sz w:val="24"/>
        </w:rPr>
        <w:t>as per</w:t>
      </w:r>
      <w:r w:rsidR="005B02C4">
        <w:rPr>
          <w:rFonts w:ascii="Times New Roman" w:hAnsi="Times New Roman" w:cs="Times New Roman"/>
          <w:sz w:val="24"/>
        </w:rPr>
        <w:t xml:space="preserve"> the transfer memorandum.  If they successfully challenge their transfers in accordance with the law, they will then revert back to their original station</w:t>
      </w:r>
      <w:r w:rsidR="006C1C9E">
        <w:rPr>
          <w:rFonts w:ascii="Times New Roman" w:hAnsi="Times New Roman" w:cs="Times New Roman"/>
          <w:sz w:val="24"/>
        </w:rPr>
        <w:t>s</w:t>
      </w:r>
      <w:r w:rsidR="005B02C4">
        <w:rPr>
          <w:rFonts w:ascii="Times New Roman" w:hAnsi="Times New Roman" w:cs="Times New Roman"/>
          <w:sz w:val="24"/>
        </w:rPr>
        <w:t xml:space="preserve">.  Where is the irreparable harm?  The harm that they fear can be reversed if they are successful so it cannot be held to be irreparable.  Refer to the case of </w:t>
      </w:r>
      <w:proofErr w:type="spellStart"/>
      <w:r w:rsidR="005B02C4" w:rsidRPr="005B02C4">
        <w:rPr>
          <w:rFonts w:ascii="Times New Roman" w:hAnsi="Times New Roman" w:cs="Times New Roman"/>
          <w:i/>
          <w:sz w:val="24"/>
        </w:rPr>
        <w:t>Sekwele</w:t>
      </w:r>
      <w:proofErr w:type="spellEnd"/>
      <w:r w:rsidR="005B02C4">
        <w:rPr>
          <w:rFonts w:ascii="Times New Roman" w:hAnsi="Times New Roman" w:cs="Times New Roman"/>
          <w:sz w:val="24"/>
        </w:rPr>
        <w:t xml:space="preserve"> v </w:t>
      </w:r>
      <w:r w:rsidR="005B02C4" w:rsidRPr="005B02C4">
        <w:rPr>
          <w:rFonts w:ascii="Times New Roman" w:hAnsi="Times New Roman" w:cs="Times New Roman"/>
          <w:i/>
          <w:sz w:val="24"/>
        </w:rPr>
        <w:t>Ministry of Comm</w:t>
      </w:r>
      <w:r w:rsidR="006C1C9E">
        <w:rPr>
          <w:rFonts w:ascii="Times New Roman" w:hAnsi="Times New Roman" w:cs="Times New Roman"/>
          <w:i/>
          <w:sz w:val="24"/>
        </w:rPr>
        <w:t>unication</w:t>
      </w:r>
      <w:r w:rsidR="005B02C4" w:rsidRPr="005B02C4">
        <w:rPr>
          <w:rFonts w:ascii="Times New Roman" w:hAnsi="Times New Roman" w:cs="Times New Roman"/>
          <w:i/>
          <w:sz w:val="24"/>
        </w:rPr>
        <w:t>s and another</w:t>
      </w:r>
      <w:r w:rsidR="005B02C4">
        <w:rPr>
          <w:rFonts w:ascii="Times New Roman" w:hAnsi="Times New Roman" w:cs="Times New Roman"/>
          <w:sz w:val="24"/>
        </w:rPr>
        <w:t xml:space="preserve"> ZALC JHB 165/13 a judgment of the </w:t>
      </w:r>
      <w:proofErr w:type="spellStart"/>
      <w:r w:rsidR="005B02C4">
        <w:rPr>
          <w:rFonts w:ascii="Times New Roman" w:hAnsi="Times New Roman" w:cs="Times New Roman"/>
          <w:sz w:val="24"/>
        </w:rPr>
        <w:t>labour</w:t>
      </w:r>
      <w:proofErr w:type="spellEnd"/>
      <w:r w:rsidR="005B02C4">
        <w:rPr>
          <w:rFonts w:ascii="Times New Roman" w:hAnsi="Times New Roman" w:cs="Times New Roman"/>
          <w:sz w:val="24"/>
        </w:rPr>
        <w:t xml:space="preserve"> court of South Africa wherein the applicant sought an interdict to stop a transfer pending challenges to same.  </w:t>
      </w:r>
      <w:r w:rsidR="00DD20F9">
        <w:rPr>
          <w:rFonts w:ascii="Times New Roman" w:hAnsi="Times New Roman" w:cs="Times New Roman"/>
          <w:sz w:val="24"/>
        </w:rPr>
        <w:t>The court there</w:t>
      </w:r>
      <w:r w:rsidR="006C1C9E">
        <w:rPr>
          <w:rFonts w:ascii="Times New Roman" w:hAnsi="Times New Roman" w:cs="Times New Roman"/>
          <w:sz w:val="24"/>
        </w:rPr>
        <w:t xml:space="preserve">in held the view that no irreparable harm can be suffered in a transfer as the applicant therein could challenge it and that it could not be held that the applicant challenging a transfer in another fora can be held not to have an alternative remedy.  </w:t>
      </w:r>
      <w:r w:rsidR="005B02C4">
        <w:rPr>
          <w:rFonts w:ascii="Times New Roman" w:hAnsi="Times New Roman" w:cs="Times New Roman"/>
          <w:sz w:val="24"/>
        </w:rPr>
        <w:t>I hold the same view.  It is therefore for these reasons that I declined to exercise my discretion in terms of Rule 246 (2) as I formulated the opinion that the applicants had not made any case for the relief sought.</w:t>
      </w:r>
    </w:p>
    <w:p w:rsidR="006C1C9E" w:rsidRDefault="006C1C9E" w:rsidP="0001791A">
      <w:pPr>
        <w:spacing w:line="360" w:lineRule="auto"/>
        <w:contextualSpacing/>
        <w:rPr>
          <w:rFonts w:ascii="Times New Roman" w:hAnsi="Times New Roman" w:cs="Times New Roman"/>
          <w:sz w:val="24"/>
        </w:rPr>
      </w:pPr>
      <w:r>
        <w:rPr>
          <w:rFonts w:ascii="Times New Roman" w:hAnsi="Times New Roman" w:cs="Times New Roman"/>
          <w:sz w:val="24"/>
        </w:rPr>
        <w:tab/>
        <w:t xml:space="preserve">I accordingly declined the provisional order for the </w:t>
      </w:r>
      <w:proofErr w:type="spellStart"/>
      <w:r>
        <w:rPr>
          <w:rFonts w:ascii="Times New Roman" w:hAnsi="Times New Roman" w:cs="Times New Roman"/>
          <w:sz w:val="24"/>
        </w:rPr>
        <w:t>aforestated</w:t>
      </w:r>
      <w:proofErr w:type="spellEnd"/>
      <w:r>
        <w:rPr>
          <w:rFonts w:ascii="Times New Roman" w:hAnsi="Times New Roman" w:cs="Times New Roman"/>
          <w:sz w:val="24"/>
        </w:rPr>
        <w:t xml:space="preserve"> reasons.</w:t>
      </w:r>
    </w:p>
    <w:p w:rsidR="000F14BD" w:rsidRDefault="000F14BD" w:rsidP="0001791A">
      <w:pPr>
        <w:spacing w:line="360" w:lineRule="auto"/>
        <w:contextualSpacing/>
        <w:rPr>
          <w:rFonts w:ascii="Times New Roman" w:hAnsi="Times New Roman" w:cs="Times New Roman"/>
          <w:sz w:val="24"/>
        </w:rPr>
      </w:pPr>
    </w:p>
    <w:p w:rsidR="005B02C4" w:rsidRDefault="005B02C4" w:rsidP="0001791A">
      <w:pPr>
        <w:spacing w:line="360" w:lineRule="auto"/>
        <w:contextualSpacing/>
        <w:rPr>
          <w:rFonts w:ascii="Times New Roman" w:hAnsi="Times New Roman" w:cs="Times New Roman"/>
          <w:sz w:val="24"/>
        </w:rPr>
      </w:pPr>
    </w:p>
    <w:p w:rsidR="005B02C4" w:rsidRDefault="005B02C4" w:rsidP="0001791A">
      <w:pPr>
        <w:spacing w:line="360" w:lineRule="auto"/>
        <w:contextualSpacing/>
        <w:rPr>
          <w:rFonts w:ascii="Times New Roman" w:hAnsi="Times New Roman" w:cs="Times New Roman"/>
          <w:sz w:val="24"/>
        </w:rPr>
      </w:pPr>
      <w:proofErr w:type="spellStart"/>
      <w:r w:rsidRPr="005B02C4">
        <w:rPr>
          <w:rFonts w:ascii="Times New Roman" w:hAnsi="Times New Roman" w:cs="Times New Roman"/>
          <w:i/>
          <w:sz w:val="24"/>
        </w:rPr>
        <w:t>Phulu</w:t>
      </w:r>
      <w:proofErr w:type="spellEnd"/>
      <w:r w:rsidRPr="005B02C4">
        <w:rPr>
          <w:rFonts w:ascii="Times New Roman" w:hAnsi="Times New Roman" w:cs="Times New Roman"/>
          <w:i/>
          <w:sz w:val="24"/>
        </w:rPr>
        <w:t xml:space="preserve"> and </w:t>
      </w:r>
      <w:proofErr w:type="spellStart"/>
      <w:r w:rsidRPr="005B02C4">
        <w:rPr>
          <w:rFonts w:ascii="Times New Roman" w:hAnsi="Times New Roman" w:cs="Times New Roman"/>
          <w:i/>
          <w:sz w:val="24"/>
        </w:rPr>
        <w:t>Ncube</w:t>
      </w:r>
      <w:proofErr w:type="spellEnd"/>
      <w:r>
        <w:rPr>
          <w:rFonts w:ascii="Times New Roman" w:hAnsi="Times New Roman" w:cs="Times New Roman"/>
          <w:sz w:val="24"/>
        </w:rPr>
        <w:t>, applicants’ legal practitioners</w:t>
      </w:r>
    </w:p>
    <w:p w:rsidR="001437E6" w:rsidRPr="000100C7" w:rsidRDefault="001437E6" w:rsidP="00A8743D">
      <w:pPr>
        <w:spacing w:line="360" w:lineRule="auto"/>
        <w:ind w:firstLine="720"/>
        <w:contextualSpacing/>
        <w:rPr>
          <w:rFonts w:ascii="Times New Roman" w:hAnsi="Times New Roman" w:cs="Times New Roman"/>
          <w:sz w:val="24"/>
        </w:rPr>
      </w:pPr>
    </w:p>
    <w:sectPr w:rsidR="001437E6" w:rsidRPr="000100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24" w:rsidRDefault="00473624" w:rsidP="00A8743D">
      <w:pPr>
        <w:spacing w:after="0" w:line="240" w:lineRule="auto"/>
      </w:pPr>
      <w:r>
        <w:separator/>
      </w:r>
    </w:p>
  </w:endnote>
  <w:endnote w:type="continuationSeparator" w:id="0">
    <w:p w:rsidR="00473624" w:rsidRDefault="00473624" w:rsidP="00A8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24" w:rsidRDefault="00473624" w:rsidP="00A8743D">
      <w:pPr>
        <w:spacing w:after="0" w:line="240" w:lineRule="auto"/>
      </w:pPr>
      <w:r>
        <w:separator/>
      </w:r>
    </w:p>
  </w:footnote>
  <w:footnote w:type="continuationSeparator" w:id="0">
    <w:p w:rsidR="00473624" w:rsidRDefault="00473624" w:rsidP="00A87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51819"/>
      <w:docPartObj>
        <w:docPartGallery w:val="Page Numbers (Top of Page)"/>
        <w:docPartUnique/>
      </w:docPartObj>
    </w:sdtPr>
    <w:sdtEndPr>
      <w:rPr>
        <w:noProof/>
      </w:rPr>
    </w:sdtEndPr>
    <w:sdtContent>
      <w:p w:rsidR="005B02C4" w:rsidRDefault="005B02C4">
        <w:pPr>
          <w:pStyle w:val="Header"/>
          <w:jc w:val="right"/>
        </w:pPr>
        <w:r>
          <w:fldChar w:fldCharType="begin"/>
        </w:r>
        <w:r>
          <w:instrText xml:space="preserve"> PAGE   \* MERGEFORMAT </w:instrText>
        </w:r>
        <w:r>
          <w:fldChar w:fldCharType="separate"/>
        </w:r>
        <w:r w:rsidR="00301714">
          <w:rPr>
            <w:noProof/>
          </w:rPr>
          <w:t>1</w:t>
        </w:r>
        <w:r>
          <w:rPr>
            <w:noProof/>
          </w:rPr>
          <w:fldChar w:fldCharType="end"/>
        </w:r>
      </w:p>
    </w:sdtContent>
  </w:sdt>
  <w:p w:rsidR="005B02C4" w:rsidRDefault="005B02C4">
    <w:pPr>
      <w:pStyle w:val="Header"/>
    </w:pPr>
  </w:p>
  <w:p w:rsidR="005B02C4" w:rsidRDefault="005B02C4">
    <w:pPr>
      <w:pStyle w:val="Header"/>
    </w:pPr>
    <w:r>
      <w:tab/>
    </w:r>
    <w:r>
      <w:tab/>
      <w:t>HB 146-16</w:t>
    </w:r>
  </w:p>
  <w:p w:rsidR="005B02C4" w:rsidRDefault="005B02C4">
    <w:pPr>
      <w:pStyle w:val="Header"/>
    </w:pPr>
    <w:r>
      <w:tab/>
    </w:r>
    <w:r>
      <w:tab/>
      <w:t>HC 750-16</w:t>
    </w:r>
  </w:p>
  <w:p w:rsidR="005B02C4" w:rsidRDefault="005B02C4">
    <w:pPr>
      <w:pStyle w:val="Header"/>
    </w:pPr>
    <w:r>
      <w:tab/>
    </w:r>
    <w:r>
      <w:tab/>
      <w:t>XREF HC 765-16</w:t>
    </w:r>
  </w:p>
  <w:p w:rsidR="005B02C4" w:rsidRDefault="005B0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A5FE2"/>
    <w:multiLevelType w:val="hybridMultilevel"/>
    <w:tmpl w:val="251E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3D"/>
    <w:rsid w:val="000100C7"/>
    <w:rsid w:val="0001791A"/>
    <w:rsid w:val="000657F7"/>
    <w:rsid w:val="000A07A5"/>
    <w:rsid w:val="000C0C6B"/>
    <w:rsid w:val="000F14BD"/>
    <w:rsid w:val="001149BD"/>
    <w:rsid w:val="00116841"/>
    <w:rsid w:val="001413D0"/>
    <w:rsid w:val="001436C7"/>
    <w:rsid w:val="001437E6"/>
    <w:rsid w:val="001E0401"/>
    <w:rsid w:val="0025173D"/>
    <w:rsid w:val="002D7259"/>
    <w:rsid w:val="00301714"/>
    <w:rsid w:val="003827AE"/>
    <w:rsid w:val="00427C58"/>
    <w:rsid w:val="00442508"/>
    <w:rsid w:val="00473624"/>
    <w:rsid w:val="00482F88"/>
    <w:rsid w:val="004877ED"/>
    <w:rsid w:val="005B02C4"/>
    <w:rsid w:val="005B0809"/>
    <w:rsid w:val="006C1C9E"/>
    <w:rsid w:val="006C5BAE"/>
    <w:rsid w:val="007A7FE2"/>
    <w:rsid w:val="0093306C"/>
    <w:rsid w:val="009F4C80"/>
    <w:rsid w:val="00A102DA"/>
    <w:rsid w:val="00A72489"/>
    <w:rsid w:val="00A753F8"/>
    <w:rsid w:val="00A8743D"/>
    <w:rsid w:val="00BC6F95"/>
    <w:rsid w:val="00D045C9"/>
    <w:rsid w:val="00D570B4"/>
    <w:rsid w:val="00DD20F9"/>
    <w:rsid w:val="00F64AEE"/>
    <w:rsid w:val="00FB5502"/>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3D"/>
  </w:style>
  <w:style w:type="paragraph" w:styleId="Footer">
    <w:name w:val="footer"/>
    <w:basedOn w:val="Normal"/>
    <w:link w:val="FooterChar"/>
    <w:uiPriority w:val="99"/>
    <w:unhideWhenUsed/>
    <w:rsid w:val="00A8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3D"/>
  </w:style>
  <w:style w:type="paragraph" w:styleId="ListParagraph">
    <w:name w:val="List Paragraph"/>
    <w:basedOn w:val="Normal"/>
    <w:uiPriority w:val="34"/>
    <w:qFormat/>
    <w:rsid w:val="00116841"/>
    <w:pPr>
      <w:ind w:left="720"/>
      <w:contextualSpacing/>
    </w:pPr>
  </w:style>
  <w:style w:type="paragraph" w:styleId="BalloonText">
    <w:name w:val="Balloon Text"/>
    <w:basedOn w:val="Normal"/>
    <w:link w:val="BalloonTextChar"/>
    <w:uiPriority w:val="99"/>
    <w:semiHidden/>
    <w:unhideWhenUsed/>
    <w:rsid w:val="0030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3D"/>
  </w:style>
  <w:style w:type="paragraph" w:styleId="Footer">
    <w:name w:val="footer"/>
    <w:basedOn w:val="Normal"/>
    <w:link w:val="FooterChar"/>
    <w:uiPriority w:val="99"/>
    <w:unhideWhenUsed/>
    <w:rsid w:val="00A8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3D"/>
  </w:style>
  <w:style w:type="paragraph" w:styleId="ListParagraph">
    <w:name w:val="List Paragraph"/>
    <w:basedOn w:val="Normal"/>
    <w:uiPriority w:val="34"/>
    <w:qFormat/>
    <w:rsid w:val="00116841"/>
    <w:pPr>
      <w:ind w:left="720"/>
      <w:contextualSpacing/>
    </w:pPr>
  </w:style>
  <w:style w:type="paragraph" w:styleId="BalloonText">
    <w:name w:val="Balloon Text"/>
    <w:basedOn w:val="Normal"/>
    <w:link w:val="BalloonTextChar"/>
    <w:uiPriority w:val="99"/>
    <w:semiHidden/>
    <w:unhideWhenUsed/>
    <w:rsid w:val="0030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22</cp:revision>
  <cp:lastPrinted>2016-06-10T06:45:00Z</cp:lastPrinted>
  <dcterms:created xsi:type="dcterms:W3CDTF">2016-06-07T10:28:00Z</dcterms:created>
  <dcterms:modified xsi:type="dcterms:W3CDTF">2016-06-10T06:54:00Z</dcterms:modified>
</cp:coreProperties>
</file>