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86433B" w:rsidP="0086433B">
      <w:pPr>
        <w:spacing w:line="240" w:lineRule="auto"/>
        <w:contextualSpacing/>
        <w:rPr>
          <w:rFonts w:ascii="Times New Roman" w:hAnsi="Times New Roman" w:cs="Times New Roman"/>
          <w:sz w:val="24"/>
        </w:rPr>
      </w:pPr>
      <w:r>
        <w:rPr>
          <w:rFonts w:ascii="Times New Roman" w:hAnsi="Times New Roman" w:cs="Times New Roman"/>
          <w:sz w:val="24"/>
        </w:rPr>
        <w:t>BULAWAYO CITY COUNCIL</w:t>
      </w:r>
    </w:p>
    <w:p w:rsidR="0086433B" w:rsidRPr="0086433B" w:rsidRDefault="0086433B" w:rsidP="0086433B">
      <w:pPr>
        <w:spacing w:line="240" w:lineRule="auto"/>
        <w:contextualSpacing/>
        <w:rPr>
          <w:rFonts w:ascii="Times New Roman" w:hAnsi="Times New Roman" w:cs="Times New Roman"/>
          <w:b/>
          <w:sz w:val="24"/>
        </w:rPr>
      </w:pPr>
      <w:proofErr w:type="gramStart"/>
      <w:r w:rsidRPr="0086433B">
        <w:rPr>
          <w:rFonts w:ascii="Times New Roman" w:hAnsi="Times New Roman" w:cs="Times New Roman"/>
          <w:b/>
          <w:sz w:val="24"/>
        </w:rPr>
        <w:t>versus</w:t>
      </w:r>
      <w:proofErr w:type="gramEnd"/>
    </w:p>
    <w:p w:rsidR="0086433B" w:rsidRDefault="0086433B" w:rsidP="0086433B">
      <w:pPr>
        <w:spacing w:line="240" w:lineRule="auto"/>
        <w:contextualSpacing/>
        <w:rPr>
          <w:rFonts w:ascii="Times New Roman" w:hAnsi="Times New Roman" w:cs="Times New Roman"/>
          <w:sz w:val="24"/>
        </w:rPr>
      </w:pPr>
      <w:r>
        <w:rPr>
          <w:rFonts w:ascii="Times New Roman" w:hAnsi="Times New Roman" w:cs="Times New Roman"/>
          <w:sz w:val="24"/>
        </w:rPr>
        <w:t>CHURCH YABABA JOHANE WEMASOWE</w:t>
      </w:r>
    </w:p>
    <w:p w:rsidR="0086433B" w:rsidRDefault="0086433B" w:rsidP="0086433B">
      <w:pPr>
        <w:spacing w:line="240" w:lineRule="auto"/>
        <w:contextualSpacing/>
        <w:rPr>
          <w:rFonts w:ascii="Times New Roman" w:hAnsi="Times New Roman" w:cs="Times New Roman"/>
          <w:sz w:val="24"/>
        </w:rPr>
      </w:pPr>
    </w:p>
    <w:p w:rsidR="0086433B" w:rsidRDefault="0086433B" w:rsidP="0086433B">
      <w:pPr>
        <w:spacing w:line="240" w:lineRule="auto"/>
        <w:contextualSpacing/>
        <w:rPr>
          <w:rFonts w:ascii="Times New Roman" w:hAnsi="Times New Roman" w:cs="Times New Roman"/>
          <w:sz w:val="24"/>
        </w:rPr>
      </w:pPr>
    </w:p>
    <w:p w:rsidR="0086433B" w:rsidRDefault="0086433B" w:rsidP="0086433B">
      <w:pPr>
        <w:spacing w:line="240" w:lineRule="auto"/>
        <w:contextualSpacing/>
        <w:rPr>
          <w:rFonts w:ascii="Times New Roman" w:hAnsi="Times New Roman" w:cs="Times New Roman"/>
          <w:sz w:val="24"/>
        </w:rPr>
      </w:pPr>
      <w:r>
        <w:rPr>
          <w:rFonts w:ascii="Times New Roman" w:hAnsi="Times New Roman" w:cs="Times New Roman"/>
          <w:sz w:val="24"/>
        </w:rPr>
        <w:t>HIGH COURT OF ZIMBABWE</w:t>
      </w:r>
    </w:p>
    <w:p w:rsidR="0086433B" w:rsidRDefault="0086433B" w:rsidP="0086433B">
      <w:pPr>
        <w:spacing w:line="240" w:lineRule="auto"/>
        <w:contextualSpacing/>
        <w:rPr>
          <w:rFonts w:ascii="Times New Roman" w:hAnsi="Times New Roman" w:cs="Times New Roman"/>
          <w:sz w:val="24"/>
        </w:rPr>
      </w:pPr>
      <w:r>
        <w:rPr>
          <w:rFonts w:ascii="Times New Roman" w:hAnsi="Times New Roman" w:cs="Times New Roman"/>
          <w:sz w:val="24"/>
        </w:rPr>
        <w:t>MATHONSI J</w:t>
      </w:r>
    </w:p>
    <w:p w:rsidR="0086433B" w:rsidRDefault="0086433B" w:rsidP="0086433B">
      <w:pPr>
        <w:spacing w:line="240" w:lineRule="auto"/>
        <w:contextualSpacing/>
        <w:rPr>
          <w:rFonts w:ascii="Times New Roman" w:hAnsi="Times New Roman" w:cs="Times New Roman"/>
          <w:sz w:val="24"/>
        </w:rPr>
      </w:pPr>
      <w:r>
        <w:rPr>
          <w:rFonts w:ascii="Times New Roman" w:hAnsi="Times New Roman" w:cs="Times New Roman"/>
          <w:sz w:val="24"/>
        </w:rPr>
        <w:t>BULAWAYO 10 JUNE 2016 AND 16 JUNE 2016</w:t>
      </w:r>
    </w:p>
    <w:p w:rsidR="0086433B" w:rsidRDefault="0086433B" w:rsidP="0086433B">
      <w:pPr>
        <w:spacing w:line="240" w:lineRule="auto"/>
        <w:contextualSpacing/>
        <w:rPr>
          <w:rFonts w:ascii="Times New Roman" w:hAnsi="Times New Roman" w:cs="Times New Roman"/>
          <w:sz w:val="24"/>
        </w:rPr>
      </w:pPr>
    </w:p>
    <w:p w:rsidR="0086433B" w:rsidRDefault="0086433B" w:rsidP="0086433B">
      <w:pPr>
        <w:spacing w:line="240" w:lineRule="auto"/>
        <w:contextualSpacing/>
        <w:rPr>
          <w:rFonts w:ascii="Times New Roman" w:hAnsi="Times New Roman" w:cs="Times New Roman"/>
          <w:sz w:val="24"/>
        </w:rPr>
      </w:pPr>
    </w:p>
    <w:p w:rsidR="0086433B" w:rsidRPr="0086433B" w:rsidRDefault="00271EFF" w:rsidP="0086433B">
      <w:pPr>
        <w:spacing w:line="240" w:lineRule="auto"/>
        <w:contextualSpacing/>
        <w:rPr>
          <w:rFonts w:ascii="Times New Roman" w:hAnsi="Times New Roman" w:cs="Times New Roman"/>
          <w:b/>
          <w:sz w:val="24"/>
        </w:rPr>
      </w:pPr>
      <w:r>
        <w:rPr>
          <w:rFonts w:ascii="Times New Roman" w:hAnsi="Times New Roman" w:cs="Times New Roman"/>
          <w:b/>
          <w:sz w:val="24"/>
        </w:rPr>
        <w:t>Opposed Application</w:t>
      </w:r>
    </w:p>
    <w:p w:rsidR="0086433B" w:rsidRDefault="0086433B" w:rsidP="0086433B">
      <w:pPr>
        <w:spacing w:line="240" w:lineRule="auto"/>
        <w:contextualSpacing/>
        <w:rPr>
          <w:rFonts w:ascii="Times New Roman" w:hAnsi="Times New Roman" w:cs="Times New Roman"/>
          <w:sz w:val="24"/>
        </w:rPr>
      </w:pPr>
    </w:p>
    <w:p w:rsidR="0086433B" w:rsidRDefault="0086433B" w:rsidP="0086433B">
      <w:pPr>
        <w:spacing w:line="240" w:lineRule="auto"/>
        <w:contextualSpacing/>
        <w:rPr>
          <w:rFonts w:ascii="Times New Roman" w:hAnsi="Times New Roman" w:cs="Times New Roman"/>
          <w:sz w:val="24"/>
        </w:rPr>
      </w:pPr>
      <w:r w:rsidRPr="0086433B">
        <w:rPr>
          <w:rFonts w:ascii="Times New Roman" w:hAnsi="Times New Roman" w:cs="Times New Roman"/>
          <w:i/>
          <w:sz w:val="24"/>
        </w:rPr>
        <w:t xml:space="preserve">R. </w:t>
      </w:r>
      <w:proofErr w:type="spellStart"/>
      <w:r w:rsidRPr="0086433B">
        <w:rPr>
          <w:rFonts w:ascii="Times New Roman" w:hAnsi="Times New Roman" w:cs="Times New Roman"/>
          <w:i/>
          <w:sz w:val="24"/>
        </w:rPr>
        <w:t>Ndlovu</w:t>
      </w:r>
      <w:proofErr w:type="spellEnd"/>
      <w:r>
        <w:rPr>
          <w:rFonts w:ascii="Times New Roman" w:hAnsi="Times New Roman" w:cs="Times New Roman"/>
          <w:sz w:val="24"/>
        </w:rPr>
        <w:t xml:space="preserve"> for the applicant</w:t>
      </w:r>
    </w:p>
    <w:p w:rsidR="0086433B" w:rsidRDefault="0086433B" w:rsidP="0086433B">
      <w:pPr>
        <w:spacing w:line="240" w:lineRule="auto"/>
        <w:contextualSpacing/>
        <w:rPr>
          <w:rFonts w:ascii="Times New Roman" w:hAnsi="Times New Roman" w:cs="Times New Roman"/>
          <w:sz w:val="24"/>
        </w:rPr>
      </w:pPr>
      <w:r w:rsidRPr="0086433B">
        <w:rPr>
          <w:rFonts w:ascii="Times New Roman" w:hAnsi="Times New Roman" w:cs="Times New Roman"/>
          <w:i/>
          <w:sz w:val="24"/>
        </w:rPr>
        <w:t xml:space="preserve">P. </w:t>
      </w:r>
      <w:proofErr w:type="spellStart"/>
      <w:r w:rsidRPr="0086433B">
        <w:rPr>
          <w:rFonts w:ascii="Times New Roman" w:hAnsi="Times New Roman" w:cs="Times New Roman"/>
          <w:i/>
          <w:sz w:val="24"/>
        </w:rPr>
        <w:t>Matika</w:t>
      </w:r>
      <w:proofErr w:type="spellEnd"/>
      <w:r>
        <w:rPr>
          <w:rFonts w:ascii="Times New Roman" w:hAnsi="Times New Roman" w:cs="Times New Roman"/>
          <w:sz w:val="24"/>
        </w:rPr>
        <w:t xml:space="preserve"> for the respondent</w:t>
      </w:r>
    </w:p>
    <w:p w:rsidR="0086433B" w:rsidRDefault="0086433B" w:rsidP="0086433B">
      <w:pPr>
        <w:spacing w:line="240" w:lineRule="auto"/>
        <w:contextualSpacing/>
        <w:rPr>
          <w:rFonts w:ascii="Times New Roman" w:hAnsi="Times New Roman" w:cs="Times New Roman"/>
          <w:sz w:val="24"/>
        </w:rPr>
      </w:pPr>
    </w:p>
    <w:p w:rsidR="0086433B" w:rsidRDefault="0086433B" w:rsidP="0086433B">
      <w:pPr>
        <w:spacing w:line="240" w:lineRule="auto"/>
        <w:contextualSpacing/>
        <w:rPr>
          <w:rFonts w:ascii="Times New Roman" w:hAnsi="Times New Roman" w:cs="Times New Roman"/>
          <w:sz w:val="24"/>
        </w:rPr>
      </w:pPr>
    </w:p>
    <w:p w:rsidR="00A93C10" w:rsidRDefault="0086433B" w:rsidP="00A93C10">
      <w:pPr>
        <w:spacing w:line="360" w:lineRule="auto"/>
        <w:ind w:firstLine="720"/>
        <w:contextualSpacing/>
        <w:rPr>
          <w:rFonts w:ascii="Times New Roman" w:hAnsi="Times New Roman" w:cs="Times New Roman"/>
          <w:sz w:val="24"/>
        </w:rPr>
      </w:pPr>
      <w:r w:rsidRPr="0086433B">
        <w:rPr>
          <w:rFonts w:ascii="Times New Roman" w:hAnsi="Times New Roman" w:cs="Times New Roman"/>
          <w:b/>
          <w:sz w:val="24"/>
        </w:rPr>
        <w:t>MATHONSI J:</w:t>
      </w:r>
      <w:r w:rsidR="00A93C10">
        <w:rPr>
          <w:rFonts w:ascii="Times New Roman" w:hAnsi="Times New Roman" w:cs="Times New Roman"/>
          <w:sz w:val="24"/>
        </w:rPr>
        <w:tab/>
        <w:t xml:space="preserve">This is a summary judgment application in which the applicant, </w:t>
      </w:r>
      <w:r w:rsidR="00271EFF">
        <w:rPr>
          <w:rFonts w:ascii="Times New Roman" w:hAnsi="Times New Roman" w:cs="Times New Roman"/>
          <w:sz w:val="24"/>
        </w:rPr>
        <w:t>the</w:t>
      </w:r>
      <w:r w:rsidR="00A93C10">
        <w:rPr>
          <w:rFonts w:ascii="Times New Roman" w:hAnsi="Times New Roman" w:cs="Times New Roman"/>
          <w:sz w:val="24"/>
        </w:rPr>
        <w:t xml:space="preserve"> municipal authority in charge of the City of Bulawayo, seeks payment of the sum of $64 166-83 due to it by the </w:t>
      </w:r>
      <w:r w:rsidR="00271EFF">
        <w:rPr>
          <w:rFonts w:ascii="Times New Roman" w:hAnsi="Times New Roman" w:cs="Times New Roman"/>
          <w:sz w:val="24"/>
        </w:rPr>
        <w:t xml:space="preserve">respondent in respect of </w:t>
      </w:r>
      <w:r w:rsidR="00A93C10">
        <w:rPr>
          <w:rFonts w:ascii="Times New Roman" w:hAnsi="Times New Roman" w:cs="Times New Roman"/>
          <w:sz w:val="24"/>
        </w:rPr>
        <w:t xml:space="preserve">stand 15001 </w:t>
      </w:r>
      <w:proofErr w:type="spellStart"/>
      <w:r w:rsidR="00A93C10">
        <w:rPr>
          <w:rFonts w:ascii="Times New Roman" w:hAnsi="Times New Roman" w:cs="Times New Roman"/>
          <w:sz w:val="24"/>
        </w:rPr>
        <w:t>Donnington</w:t>
      </w:r>
      <w:proofErr w:type="spellEnd"/>
      <w:r w:rsidR="00A93C10">
        <w:rPr>
          <w:rFonts w:ascii="Times New Roman" w:hAnsi="Times New Roman" w:cs="Times New Roman"/>
          <w:sz w:val="24"/>
        </w:rPr>
        <w:t xml:space="preserve"> West Bulawayo, for water, rates and other levies.</w:t>
      </w:r>
    </w:p>
    <w:p w:rsidR="00A93C10" w:rsidRDefault="00A93C10" w:rsidP="00A93C10">
      <w:pPr>
        <w:spacing w:line="360" w:lineRule="auto"/>
        <w:ind w:firstLine="720"/>
        <w:contextualSpacing/>
        <w:rPr>
          <w:rFonts w:ascii="Times New Roman" w:hAnsi="Times New Roman" w:cs="Times New Roman"/>
          <w:sz w:val="24"/>
        </w:rPr>
      </w:pPr>
      <w:r>
        <w:rPr>
          <w:rFonts w:ascii="Times New Roman" w:hAnsi="Times New Roman" w:cs="Times New Roman"/>
          <w:sz w:val="24"/>
        </w:rPr>
        <w:t>In HC 2559/14 the applicant sued out a summons against the respondent for payment of that sum.  It averred that during the period extending from November 2011 to September 2014, it had provided utility services</w:t>
      </w:r>
      <w:r w:rsidR="00271EFF">
        <w:rPr>
          <w:rFonts w:ascii="Times New Roman" w:hAnsi="Times New Roman" w:cs="Times New Roman"/>
          <w:sz w:val="24"/>
        </w:rPr>
        <w:t>,</w:t>
      </w:r>
      <w:r>
        <w:rPr>
          <w:rFonts w:ascii="Times New Roman" w:hAnsi="Times New Roman" w:cs="Times New Roman"/>
          <w:sz w:val="24"/>
        </w:rPr>
        <w:t xml:space="preserve"> including water</w:t>
      </w:r>
      <w:r w:rsidR="00271EFF">
        <w:rPr>
          <w:rFonts w:ascii="Times New Roman" w:hAnsi="Times New Roman" w:cs="Times New Roman"/>
          <w:sz w:val="24"/>
        </w:rPr>
        <w:t>,</w:t>
      </w:r>
      <w:r>
        <w:rPr>
          <w:rFonts w:ascii="Times New Roman" w:hAnsi="Times New Roman" w:cs="Times New Roman"/>
          <w:sz w:val="24"/>
        </w:rPr>
        <w:t xml:space="preserve"> to the respondent in respect of its property and submitted bills to the church which failed or neglected to pay in full thereby accumulating arrears of $64 166-83.</w:t>
      </w:r>
    </w:p>
    <w:p w:rsidR="00A93C10" w:rsidRDefault="00A93C10" w:rsidP="00A93C10">
      <w:pPr>
        <w:spacing w:line="360" w:lineRule="auto"/>
        <w:ind w:firstLine="720"/>
        <w:contextualSpacing/>
        <w:rPr>
          <w:rFonts w:ascii="Times New Roman" w:hAnsi="Times New Roman" w:cs="Times New Roman"/>
          <w:sz w:val="24"/>
        </w:rPr>
      </w:pPr>
      <w:r>
        <w:rPr>
          <w:rFonts w:ascii="Times New Roman" w:hAnsi="Times New Roman" w:cs="Times New Roman"/>
          <w:sz w:val="24"/>
        </w:rPr>
        <w:t xml:space="preserve">The </w:t>
      </w:r>
      <w:r w:rsidR="005308D9">
        <w:rPr>
          <w:rFonts w:ascii="Times New Roman" w:hAnsi="Times New Roman" w:cs="Times New Roman"/>
          <w:sz w:val="24"/>
        </w:rPr>
        <w:t>respondent enter</w:t>
      </w:r>
      <w:r w:rsidR="00271EFF">
        <w:rPr>
          <w:rFonts w:ascii="Times New Roman" w:hAnsi="Times New Roman" w:cs="Times New Roman"/>
          <w:sz w:val="24"/>
        </w:rPr>
        <w:t>ed</w:t>
      </w:r>
      <w:r>
        <w:rPr>
          <w:rFonts w:ascii="Times New Roman" w:hAnsi="Times New Roman" w:cs="Times New Roman"/>
          <w:sz w:val="24"/>
        </w:rPr>
        <w:t xml:space="preserve"> appearance to defend and requested an </w:t>
      </w:r>
      <w:r w:rsidR="00E11893">
        <w:rPr>
          <w:rFonts w:ascii="Times New Roman" w:hAnsi="Times New Roman" w:cs="Times New Roman"/>
          <w:sz w:val="24"/>
        </w:rPr>
        <w:t xml:space="preserve">array of further particulars.  Believing that the respondent had not </w:t>
      </w:r>
      <w:r w:rsidR="00E11893" w:rsidRPr="00271EFF">
        <w:rPr>
          <w:rFonts w:ascii="Times New Roman" w:hAnsi="Times New Roman" w:cs="Times New Roman"/>
          <w:sz w:val="24"/>
        </w:rPr>
        <w:t>a</w:t>
      </w:r>
      <w:r w:rsidR="00E11893" w:rsidRPr="00271EFF">
        <w:rPr>
          <w:rFonts w:ascii="Times New Roman" w:hAnsi="Times New Roman" w:cs="Times New Roman"/>
          <w:i/>
          <w:sz w:val="24"/>
        </w:rPr>
        <w:t xml:space="preserve"> bona fide</w:t>
      </w:r>
      <w:r w:rsidR="00E11893">
        <w:rPr>
          <w:rFonts w:ascii="Times New Roman" w:hAnsi="Times New Roman" w:cs="Times New Roman"/>
          <w:sz w:val="24"/>
        </w:rPr>
        <w:t xml:space="preserve"> </w:t>
      </w:r>
      <w:proofErr w:type="spellStart"/>
      <w:r w:rsidR="00E11893">
        <w:rPr>
          <w:rFonts w:ascii="Times New Roman" w:hAnsi="Times New Roman" w:cs="Times New Roman"/>
          <w:sz w:val="24"/>
        </w:rPr>
        <w:t>defence</w:t>
      </w:r>
      <w:proofErr w:type="spellEnd"/>
      <w:r w:rsidR="00E11893">
        <w:rPr>
          <w:rFonts w:ascii="Times New Roman" w:hAnsi="Times New Roman" w:cs="Times New Roman"/>
          <w:sz w:val="24"/>
        </w:rPr>
        <w:t xml:space="preserve"> and that </w:t>
      </w:r>
      <w:r w:rsidR="005308D9">
        <w:rPr>
          <w:rFonts w:ascii="Times New Roman" w:hAnsi="Times New Roman" w:cs="Times New Roman"/>
          <w:sz w:val="24"/>
        </w:rPr>
        <w:t>ap</w:t>
      </w:r>
      <w:r w:rsidR="009825BA">
        <w:rPr>
          <w:rFonts w:ascii="Times New Roman" w:hAnsi="Times New Roman" w:cs="Times New Roman"/>
          <w:sz w:val="24"/>
        </w:rPr>
        <w:t>pearance had been entered for dilatory purposes, the applicant filed this application for summary judgment.  In the founding affidavit deposed to by its chamb</w:t>
      </w:r>
      <w:r w:rsidR="005308D9">
        <w:rPr>
          <w:rFonts w:ascii="Times New Roman" w:hAnsi="Times New Roman" w:cs="Times New Roman"/>
          <w:sz w:val="24"/>
        </w:rPr>
        <w:t>er</w:t>
      </w:r>
      <w:r w:rsidR="00423023">
        <w:rPr>
          <w:rFonts w:ascii="Times New Roman" w:hAnsi="Times New Roman" w:cs="Times New Roman"/>
          <w:sz w:val="24"/>
        </w:rPr>
        <w:t xml:space="preserve"> </w:t>
      </w:r>
      <w:r w:rsidR="00E11893">
        <w:rPr>
          <w:rFonts w:ascii="Times New Roman" w:hAnsi="Times New Roman" w:cs="Times New Roman"/>
          <w:sz w:val="24"/>
        </w:rPr>
        <w:t xml:space="preserve">secretary, </w:t>
      </w:r>
      <w:proofErr w:type="spellStart"/>
      <w:r w:rsidR="009825BA">
        <w:rPr>
          <w:rFonts w:ascii="Times New Roman" w:hAnsi="Times New Roman" w:cs="Times New Roman"/>
          <w:sz w:val="24"/>
        </w:rPr>
        <w:t>Sikhangele</w:t>
      </w:r>
      <w:proofErr w:type="spellEnd"/>
      <w:r w:rsidR="009825BA">
        <w:rPr>
          <w:rFonts w:ascii="Times New Roman" w:hAnsi="Times New Roman" w:cs="Times New Roman"/>
          <w:sz w:val="24"/>
        </w:rPr>
        <w:t xml:space="preserve"> Zhou, the </w:t>
      </w:r>
      <w:r w:rsidR="007E61BE">
        <w:rPr>
          <w:rFonts w:ascii="Times New Roman" w:hAnsi="Times New Roman" w:cs="Times New Roman"/>
          <w:sz w:val="24"/>
        </w:rPr>
        <w:t>applicant</w:t>
      </w:r>
      <w:r w:rsidR="009825BA">
        <w:rPr>
          <w:rFonts w:ascii="Times New Roman" w:hAnsi="Times New Roman" w:cs="Times New Roman"/>
          <w:sz w:val="24"/>
        </w:rPr>
        <w:t xml:space="preserve"> stated that </w:t>
      </w:r>
      <w:r w:rsidR="007E61BE">
        <w:rPr>
          <w:rFonts w:ascii="Times New Roman" w:hAnsi="Times New Roman" w:cs="Times New Roman"/>
          <w:sz w:val="24"/>
        </w:rPr>
        <w:t>after</w:t>
      </w:r>
      <w:r w:rsidR="009825BA">
        <w:rPr>
          <w:rFonts w:ascii="Times New Roman" w:hAnsi="Times New Roman" w:cs="Times New Roman"/>
          <w:sz w:val="24"/>
        </w:rPr>
        <w:t xml:space="preserve"> sending a letter of demand on 27 </w:t>
      </w:r>
      <w:r w:rsidR="007E61BE">
        <w:rPr>
          <w:rFonts w:ascii="Times New Roman" w:hAnsi="Times New Roman" w:cs="Times New Roman"/>
          <w:sz w:val="24"/>
        </w:rPr>
        <w:t>February</w:t>
      </w:r>
      <w:r w:rsidR="009825BA">
        <w:rPr>
          <w:rFonts w:ascii="Times New Roman" w:hAnsi="Times New Roman" w:cs="Times New Roman"/>
          <w:sz w:val="24"/>
        </w:rPr>
        <w:t xml:space="preserve"> 2014 to the respondent, it had responded by an undated letter acknowledging indebtedness and making a payment plan.  For that reason, the respondent cannot possibly have a </w:t>
      </w:r>
      <w:proofErr w:type="spellStart"/>
      <w:r w:rsidR="009825BA">
        <w:rPr>
          <w:rFonts w:ascii="Times New Roman" w:hAnsi="Times New Roman" w:cs="Times New Roman"/>
          <w:sz w:val="24"/>
        </w:rPr>
        <w:t>defence</w:t>
      </w:r>
      <w:proofErr w:type="spellEnd"/>
      <w:r w:rsidR="009825BA">
        <w:rPr>
          <w:rFonts w:ascii="Times New Roman" w:hAnsi="Times New Roman" w:cs="Times New Roman"/>
          <w:sz w:val="24"/>
        </w:rPr>
        <w:t xml:space="preserve"> to the claim once it breached its payment plan.  </w:t>
      </w:r>
      <w:r w:rsidR="00271EFF">
        <w:rPr>
          <w:rFonts w:ascii="Times New Roman" w:hAnsi="Times New Roman" w:cs="Times New Roman"/>
          <w:sz w:val="24"/>
        </w:rPr>
        <w:t>As such</w:t>
      </w:r>
      <w:r w:rsidR="009825BA">
        <w:rPr>
          <w:rFonts w:ascii="Times New Roman" w:hAnsi="Times New Roman" w:cs="Times New Roman"/>
          <w:sz w:val="24"/>
        </w:rPr>
        <w:t xml:space="preserve">, summary judgment is well </w:t>
      </w:r>
      <w:r w:rsidR="007E61BE">
        <w:rPr>
          <w:rFonts w:ascii="Times New Roman" w:hAnsi="Times New Roman" w:cs="Times New Roman"/>
          <w:sz w:val="24"/>
        </w:rPr>
        <w:t>deserved.</w:t>
      </w:r>
    </w:p>
    <w:p w:rsidR="00423023" w:rsidRDefault="00423023" w:rsidP="00A93C10">
      <w:pPr>
        <w:spacing w:line="360" w:lineRule="auto"/>
        <w:ind w:firstLine="720"/>
        <w:contextualSpacing/>
        <w:rPr>
          <w:rFonts w:ascii="Times New Roman" w:hAnsi="Times New Roman" w:cs="Times New Roman"/>
          <w:sz w:val="24"/>
        </w:rPr>
      </w:pPr>
      <w:r>
        <w:rPr>
          <w:rFonts w:ascii="Times New Roman" w:hAnsi="Times New Roman" w:cs="Times New Roman"/>
          <w:sz w:val="24"/>
        </w:rPr>
        <w:lastRenderedPageBreak/>
        <w:t>The acknowledgement of indebtedness written by th</w:t>
      </w:r>
      <w:r w:rsidR="00E11893">
        <w:rPr>
          <w:rFonts w:ascii="Times New Roman" w:hAnsi="Times New Roman" w:cs="Times New Roman"/>
          <w:sz w:val="24"/>
        </w:rPr>
        <w:t>re</w:t>
      </w:r>
      <w:r>
        <w:rPr>
          <w:rFonts w:ascii="Times New Roman" w:hAnsi="Times New Roman" w:cs="Times New Roman"/>
          <w:sz w:val="24"/>
        </w:rPr>
        <w:t xml:space="preserve">e of the respondent’s officials including its secretary Patrick </w:t>
      </w:r>
      <w:proofErr w:type="spellStart"/>
      <w:r>
        <w:rPr>
          <w:rFonts w:ascii="Times New Roman" w:hAnsi="Times New Roman" w:cs="Times New Roman"/>
          <w:sz w:val="24"/>
        </w:rPr>
        <w:t>Matika</w:t>
      </w:r>
      <w:proofErr w:type="spellEnd"/>
      <w:r>
        <w:rPr>
          <w:rFonts w:ascii="Times New Roman" w:hAnsi="Times New Roman" w:cs="Times New Roman"/>
          <w:sz w:val="24"/>
        </w:rPr>
        <w:t xml:space="preserve"> who </w:t>
      </w:r>
      <w:r w:rsidR="005308D9">
        <w:rPr>
          <w:rFonts w:ascii="Times New Roman" w:hAnsi="Times New Roman" w:cs="Times New Roman"/>
          <w:sz w:val="24"/>
        </w:rPr>
        <w:t>appeared</w:t>
      </w:r>
      <w:r>
        <w:rPr>
          <w:rFonts w:ascii="Times New Roman" w:hAnsi="Times New Roman" w:cs="Times New Roman"/>
          <w:sz w:val="24"/>
        </w:rPr>
        <w:t xml:space="preserve"> before me representing the respondent, reads in pertinent part:</w:t>
      </w:r>
    </w:p>
    <w:p w:rsidR="00423023" w:rsidRPr="00E11893" w:rsidRDefault="00423023" w:rsidP="00E11893">
      <w:pPr>
        <w:spacing w:line="240" w:lineRule="auto"/>
        <w:ind w:firstLine="720"/>
        <w:contextualSpacing/>
        <w:rPr>
          <w:rFonts w:ascii="Times New Roman" w:hAnsi="Times New Roman" w:cs="Times New Roman"/>
          <w:sz w:val="24"/>
          <w:u w:val="single"/>
        </w:rPr>
      </w:pPr>
      <w:r w:rsidRPr="00E11893">
        <w:rPr>
          <w:rFonts w:ascii="Times New Roman" w:hAnsi="Times New Roman" w:cs="Times New Roman"/>
          <w:sz w:val="24"/>
          <w:u w:val="single"/>
        </w:rPr>
        <w:t>“Re request for credit payment</w:t>
      </w:r>
    </w:p>
    <w:p w:rsidR="00E11893" w:rsidRDefault="00E11893" w:rsidP="00E11893">
      <w:pPr>
        <w:spacing w:line="240" w:lineRule="auto"/>
        <w:ind w:firstLine="720"/>
        <w:contextualSpacing/>
        <w:rPr>
          <w:rFonts w:ascii="Times New Roman" w:hAnsi="Times New Roman" w:cs="Times New Roman"/>
          <w:sz w:val="24"/>
        </w:rPr>
      </w:pPr>
    </w:p>
    <w:p w:rsidR="00423023" w:rsidRDefault="00423023" w:rsidP="00E11893">
      <w:pPr>
        <w:spacing w:line="240" w:lineRule="auto"/>
        <w:ind w:left="720"/>
        <w:contextualSpacing/>
        <w:rPr>
          <w:rFonts w:ascii="Times New Roman" w:hAnsi="Times New Roman" w:cs="Times New Roman"/>
          <w:sz w:val="24"/>
        </w:rPr>
      </w:pPr>
      <w:r>
        <w:rPr>
          <w:rFonts w:ascii="Times New Roman" w:hAnsi="Times New Roman" w:cs="Times New Roman"/>
          <w:sz w:val="24"/>
        </w:rPr>
        <w:t xml:space="preserve">Church </w:t>
      </w:r>
      <w:proofErr w:type="spellStart"/>
      <w:r>
        <w:rPr>
          <w:rFonts w:ascii="Times New Roman" w:hAnsi="Times New Roman" w:cs="Times New Roman"/>
          <w:sz w:val="24"/>
        </w:rPr>
        <w:t>YaBaba</w:t>
      </w:r>
      <w:proofErr w:type="spellEnd"/>
      <w:r>
        <w:rPr>
          <w:rFonts w:ascii="Times New Roman" w:hAnsi="Times New Roman" w:cs="Times New Roman"/>
          <w:sz w:val="24"/>
        </w:rPr>
        <w:t xml:space="preserve"> </w:t>
      </w:r>
      <w:proofErr w:type="spellStart"/>
      <w:r>
        <w:rPr>
          <w:rFonts w:ascii="Times New Roman" w:hAnsi="Times New Roman" w:cs="Times New Roman"/>
          <w:sz w:val="24"/>
        </w:rPr>
        <w:t>Johane</w:t>
      </w:r>
      <w:proofErr w:type="spellEnd"/>
      <w:r>
        <w:rPr>
          <w:rFonts w:ascii="Times New Roman" w:hAnsi="Times New Roman" w:cs="Times New Roman"/>
          <w:sz w:val="24"/>
        </w:rPr>
        <w:t xml:space="preserve"> </w:t>
      </w:r>
      <w:proofErr w:type="spellStart"/>
      <w:r>
        <w:rPr>
          <w:rFonts w:ascii="Times New Roman" w:hAnsi="Times New Roman" w:cs="Times New Roman"/>
          <w:sz w:val="24"/>
        </w:rPr>
        <w:t>Wemasowe</w:t>
      </w:r>
      <w:proofErr w:type="spellEnd"/>
      <w:r>
        <w:rPr>
          <w:rFonts w:ascii="Times New Roman" w:hAnsi="Times New Roman" w:cs="Times New Roman"/>
          <w:sz w:val="24"/>
        </w:rPr>
        <w:t xml:space="preserve"> hereby request City Council to accept their payment plan towards clearance of arrears which is as follows:</w:t>
      </w:r>
    </w:p>
    <w:p w:rsidR="00423023" w:rsidRDefault="00423023" w:rsidP="00E11893">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$1500 per month towards arrears.</w:t>
      </w:r>
    </w:p>
    <w:p w:rsidR="00423023" w:rsidRDefault="00423023" w:rsidP="00E11893">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 xml:space="preserve">Rates and timeously </w:t>
      </w:r>
      <w:r w:rsidRPr="00E11893">
        <w:rPr>
          <w:rFonts w:ascii="Times New Roman" w:hAnsi="Times New Roman" w:cs="Times New Roman"/>
          <w:i/>
          <w:sz w:val="24"/>
        </w:rPr>
        <w:t>(sic)</w:t>
      </w:r>
    </w:p>
    <w:p w:rsidR="00423023" w:rsidRDefault="00423023" w:rsidP="00E11893">
      <w:pPr>
        <w:spacing w:line="240" w:lineRule="auto"/>
        <w:ind w:left="720"/>
        <w:contextualSpacing/>
        <w:rPr>
          <w:rFonts w:ascii="Times New Roman" w:hAnsi="Times New Roman" w:cs="Times New Roman"/>
          <w:sz w:val="24"/>
        </w:rPr>
      </w:pPr>
      <w:r>
        <w:rPr>
          <w:rFonts w:ascii="Times New Roman" w:hAnsi="Times New Roman" w:cs="Times New Roman"/>
          <w:sz w:val="24"/>
        </w:rPr>
        <w:t>This amount will be increased if resources permit.  Please bear with us as we try by all means to settle our arrears.  The issue has been extended to all branches scattered around to play their part.  Once again the matter will be tabled at the church’s synod to be held soon.  All efforts will be towards arrears clearance.”</w:t>
      </w:r>
    </w:p>
    <w:p w:rsidR="00E11893" w:rsidRDefault="00E11893" w:rsidP="00E11893">
      <w:pPr>
        <w:spacing w:line="240" w:lineRule="auto"/>
        <w:ind w:left="720"/>
        <w:contextualSpacing/>
        <w:rPr>
          <w:rFonts w:ascii="Times New Roman" w:hAnsi="Times New Roman" w:cs="Times New Roman"/>
          <w:sz w:val="24"/>
        </w:rPr>
      </w:pPr>
    </w:p>
    <w:p w:rsidR="00423023" w:rsidRDefault="00423023" w:rsidP="00CB3697">
      <w:pPr>
        <w:spacing w:line="360" w:lineRule="auto"/>
        <w:contextualSpacing/>
        <w:rPr>
          <w:rFonts w:ascii="Times New Roman" w:hAnsi="Times New Roman" w:cs="Times New Roman"/>
          <w:sz w:val="24"/>
        </w:rPr>
      </w:pPr>
      <w:r>
        <w:rPr>
          <w:rFonts w:ascii="Times New Roman" w:hAnsi="Times New Roman" w:cs="Times New Roman"/>
          <w:sz w:val="24"/>
        </w:rPr>
        <w:tab/>
        <w:t xml:space="preserve">When the respondent’s officials made that approach to the applicant they were on bended knees.  As to when and indeed how that unqualified admission of liability metamorphosed to something else as to inform the appearance to defend and request for particulars filed is not clear.  Samuel </w:t>
      </w:r>
      <w:proofErr w:type="spellStart"/>
      <w:r>
        <w:rPr>
          <w:rFonts w:ascii="Times New Roman" w:hAnsi="Times New Roman" w:cs="Times New Roman"/>
          <w:sz w:val="24"/>
        </w:rPr>
        <w:t>Muchuchu</w:t>
      </w:r>
      <w:proofErr w:type="spellEnd"/>
      <w:r>
        <w:rPr>
          <w:rFonts w:ascii="Times New Roman" w:hAnsi="Times New Roman" w:cs="Times New Roman"/>
          <w:sz w:val="24"/>
        </w:rPr>
        <w:t xml:space="preserve">, its </w:t>
      </w:r>
      <w:r w:rsidR="00E93182">
        <w:rPr>
          <w:rFonts w:ascii="Times New Roman" w:hAnsi="Times New Roman" w:cs="Times New Roman"/>
          <w:sz w:val="24"/>
        </w:rPr>
        <w:t>chairman</w:t>
      </w:r>
      <w:r>
        <w:rPr>
          <w:rFonts w:ascii="Times New Roman" w:hAnsi="Times New Roman" w:cs="Times New Roman"/>
          <w:sz w:val="24"/>
        </w:rPr>
        <w:t xml:space="preserve"> who depose</w:t>
      </w:r>
      <w:r w:rsidR="00E93182">
        <w:rPr>
          <w:rFonts w:ascii="Times New Roman" w:hAnsi="Times New Roman" w:cs="Times New Roman"/>
          <w:sz w:val="24"/>
        </w:rPr>
        <w:t>d to the opposing affidavit, di</w:t>
      </w:r>
      <w:r>
        <w:rPr>
          <w:rFonts w:ascii="Times New Roman" w:hAnsi="Times New Roman" w:cs="Times New Roman"/>
          <w:sz w:val="24"/>
        </w:rPr>
        <w:t>d</w:t>
      </w:r>
      <w:r w:rsidR="00E93182">
        <w:rPr>
          <w:rFonts w:ascii="Times New Roman" w:hAnsi="Times New Roman" w:cs="Times New Roman"/>
          <w:sz w:val="24"/>
        </w:rPr>
        <w:t xml:space="preserve"> </w:t>
      </w:r>
      <w:r>
        <w:rPr>
          <w:rFonts w:ascii="Times New Roman" w:hAnsi="Times New Roman" w:cs="Times New Roman"/>
          <w:sz w:val="24"/>
        </w:rPr>
        <w:t>not say.  He was only happy to deny that the respondent neglected to pay its debt when the evidence pointed to the contrary.</w:t>
      </w:r>
    </w:p>
    <w:p w:rsidR="00423023" w:rsidRDefault="00423023" w:rsidP="00CB3697">
      <w:pPr>
        <w:spacing w:line="360" w:lineRule="auto"/>
        <w:contextualSpacing/>
        <w:rPr>
          <w:rFonts w:ascii="Times New Roman" w:hAnsi="Times New Roman" w:cs="Times New Roman"/>
          <w:sz w:val="24"/>
        </w:rPr>
      </w:pPr>
      <w:r>
        <w:rPr>
          <w:rFonts w:ascii="Times New Roman" w:hAnsi="Times New Roman" w:cs="Times New Roman"/>
          <w:sz w:val="24"/>
        </w:rPr>
        <w:tab/>
        <w:t>At the same time the respondent “acknowledged being in arrears” but challenged the applicant on the amount being claimed and demanded that the applicant commissions an audit to look into the question of its liability.  It was not explained why an audit was necessary and why the respondent occupied a special position different from other rate payers as to be entitled to an audit.</w:t>
      </w:r>
    </w:p>
    <w:p w:rsidR="00423023" w:rsidRDefault="00423023" w:rsidP="00CB3697">
      <w:pPr>
        <w:spacing w:line="360" w:lineRule="auto"/>
        <w:contextualSpacing/>
        <w:rPr>
          <w:rFonts w:ascii="Times New Roman" w:hAnsi="Times New Roman" w:cs="Times New Roman"/>
          <w:sz w:val="24"/>
        </w:rPr>
      </w:pPr>
      <w:r>
        <w:rPr>
          <w:rFonts w:ascii="Times New Roman" w:hAnsi="Times New Roman" w:cs="Times New Roman"/>
          <w:sz w:val="24"/>
        </w:rPr>
        <w:tab/>
        <w:t>What it means therefore is that summary judgment is resisted, not because there</w:t>
      </w:r>
      <w:r w:rsidR="00E93182">
        <w:rPr>
          <w:rFonts w:ascii="Times New Roman" w:hAnsi="Times New Roman" w:cs="Times New Roman"/>
          <w:sz w:val="24"/>
        </w:rPr>
        <w:t xml:space="preserve"> </w:t>
      </w:r>
      <w:r>
        <w:rPr>
          <w:rFonts w:ascii="Times New Roman" w:hAnsi="Times New Roman" w:cs="Times New Roman"/>
          <w:sz w:val="24"/>
        </w:rPr>
        <w:t xml:space="preserve">are any discernible </w:t>
      </w:r>
      <w:proofErr w:type="spellStart"/>
      <w:r>
        <w:rPr>
          <w:rFonts w:ascii="Times New Roman" w:hAnsi="Times New Roman" w:cs="Times New Roman"/>
          <w:sz w:val="24"/>
        </w:rPr>
        <w:t>triable</w:t>
      </w:r>
      <w:proofErr w:type="spellEnd"/>
      <w:r>
        <w:rPr>
          <w:rFonts w:ascii="Times New Roman" w:hAnsi="Times New Roman" w:cs="Times New Roman"/>
          <w:sz w:val="24"/>
        </w:rPr>
        <w:t xml:space="preserve"> issues, </w:t>
      </w:r>
      <w:r w:rsidR="00271EFF">
        <w:rPr>
          <w:rFonts w:ascii="Times New Roman" w:hAnsi="Times New Roman" w:cs="Times New Roman"/>
          <w:sz w:val="24"/>
        </w:rPr>
        <w:t>bu</w:t>
      </w:r>
      <w:r>
        <w:rPr>
          <w:rFonts w:ascii="Times New Roman" w:hAnsi="Times New Roman" w:cs="Times New Roman"/>
          <w:sz w:val="24"/>
        </w:rPr>
        <w:t xml:space="preserve">t because of the fanciful challenge of the quantum which the respondent earlier on admitted as </w:t>
      </w:r>
      <w:r w:rsidR="00E93182">
        <w:rPr>
          <w:rFonts w:ascii="Times New Roman" w:hAnsi="Times New Roman" w:cs="Times New Roman"/>
          <w:sz w:val="24"/>
        </w:rPr>
        <w:t>owing</w:t>
      </w:r>
      <w:r w:rsidR="00271EFF">
        <w:rPr>
          <w:rFonts w:ascii="Times New Roman" w:hAnsi="Times New Roman" w:cs="Times New Roman"/>
          <w:sz w:val="24"/>
        </w:rPr>
        <w:t>,</w:t>
      </w:r>
      <w:r>
        <w:rPr>
          <w:rFonts w:ascii="Times New Roman" w:hAnsi="Times New Roman" w:cs="Times New Roman"/>
          <w:sz w:val="24"/>
        </w:rPr>
        <w:t xml:space="preserve"> that a request for further particulars has not been responded to and that the applicant should commission an audit before it can claim.</w:t>
      </w:r>
    </w:p>
    <w:p w:rsidR="003D155A" w:rsidRDefault="003D155A" w:rsidP="00CB3697">
      <w:pPr>
        <w:spacing w:line="360" w:lineRule="auto"/>
        <w:contextualSpacing/>
        <w:rPr>
          <w:rFonts w:ascii="Times New Roman" w:hAnsi="Times New Roman" w:cs="Times New Roman"/>
          <w:sz w:val="24"/>
        </w:rPr>
      </w:pPr>
      <w:r>
        <w:rPr>
          <w:rFonts w:ascii="Times New Roman" w:hAnsi="Times New Roman" w:cs="Times New Roman"/>
          <w:sz w:val="24"/>
        </w:rPr>
        <w:tab/>
        <w:t xml:space="preserve">This is the kind of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for which the procedure for summary judgment was invented.  So that a party whose claim is unassailable, should not be delayed as a result of the fulminations of a debtor who is ducking and diving to avoid paying a debt but has nothing</w:t>
      </w:r>
      <w:r w:rsidR="00271EFF">
        <w:rPr>
          <w:rFonts w:ascii="Times New Roman" w:hAnsi="Times New Roman" w:cs="Times New Roman"/>
          <w:sz w:val="24"/>
        </w:rPr>
        <w:t xml:space="preserve"> meaningful to say, </w:t>
      </w:r>
      <w:r>
        <w:rPr>
          <w:rFonts w:ascii="Times New Roman" w:hAnsi="Times New Roman" w:cs="Times New Roman"/>
          <w:sz w:val="24"/>
        </w:rPr>
        <w:t xml:space="preserve">  </w:t>
      </w:r>
      <w:r w:rsidR="00271EFF">
        <w:rPr>
          <w:rFonts w:ascii="Times New Roman" w:hAnsi="Times New Roman" w:cs="Times New Roman"/>
          <w:sz w:val="24"/>
        </w:rPr>
        <w:lastRenderedPageBreak/>
        <w:t>a</w:t>
      </w:r>
      <w:r>
        <w:rPr>
          <w:rFonts w:ascii="Times New Roman" w:hAnsi="Times New Roman" w:cs="Times New Roman"/>
          <w:sz w:val="24"/>
        </w:rPr>
        <w:t xml:space="preserve"> debtor who believes he or she can say anything and in the process succeed to delay the day of reckoning as much as possible.  Such a party should be allowed to take judgment through the procedure for summary judgment without delay and a debtor in the position of the respondent should be summarily denied an opportunity to continue playing games with the court.</w:t>
      </w:r>
    </w:p>
    <w:p w:rsidR="003D155A" w:rsidRDefault="003D155A" w:rsidP="00CB3697">
      <w:pPr>
        <w:spacing w:line="360" w:lineRule="auto"/>
        <w:contextualSpacing/>
        <w:rPr>
          <w:rFonts w:ascii="Times New Roman" w:hAnsi="Times New Roman" w:cs="Times New Roman"/>
          <w:sz w:val="24"/>
        </w:rPr>
      </w:pPr>
      <w:r>
        <w:rPr>
          <w:rFonts w:ascii="Times New Roman" w:hAnsi="Times New Roman" w:cs="Times New Roman"/>
          <w:sz w:val="24"/>
        </w:rPr>
        <w:tab/>
        <w:t xml:space="preserve">The test to be applied to the respondent’s opposing affidavit has been stated in a number of authorities as being that it has to allege facts which if established at the trial would entitle it to succeed in its </w:t>
      </w:r>
      <w:proofErr w:type="spellStart"/>
      <w:r>
        <w:rPr>
          <w:rFonts w:ascii="Times New Roman" w:hAnsi="Times New Roman" w:cs="Times New Roman"/>
          <w:sz w:val="24"/>
        </w:rPr>
        <w:t>defence</w:t>
      </w:r>
      <w:proofErr w:type="spellEnd"/>
      <w:r>
        <w:rPr>
          <w:rFonts w:ascii="Times New Roman" w:hAnsi="Times New Roman" w:cs="Times New Roman"/>
          <w:sz w:val="24"/>
        </w:rPr>
        <w:t>:</w:t>
      </w:r>
      <w:r w:rsidR="005308D9">
        <w:rPr>
          <w:rFonts w:ascii="Times New Roman" w:hAnsi="Times New Roman" w:cs="Times New Roman"/>
          <w:sz w:val="24"/>
        </w:rPr>
        <w:t xml:space="preserve"> </w:t>
      </w:r>
      <w:r w:rsidR="005308D9" w:rsidRPr="005308D9">
        <w:rPr>
          <w:rFonts w:ascii="Times New Roman" w:hAnsi="Times New Roman" w:cs="Times New Roman"/>
          <w:i/>
          <w:sz w:val="24"/>
        </w:rPr>
        <w:t>Rex</w:t>
      </w:r>
      <w:r w:rsidR="005308D9">
        <w:rPr>
          <w:rFonts w:ascii="Times New Roman" w:hAnsi="Times New Roman" w:cs="Times New Roman"/>
          <w:sz w:val="24"/>
        </w:rPr>
        <w:t xml:space="preserve"> </w:t>
      </w:r>
      <w:proofErr w:type="gramStart"/>
      <w:r w:rsidR="005308D9">
        <w:rPr>
          <w:rFonts w:ascii="Times New Roman" w:hAnsi="Times New Roman" w:cs="Times New Roman"/>
          <w:sz w:val="24"/>
        </w:rPr>
        <w:t>v</w:t>
      </w:r>
      <w:proofErr w:type="gramEnd"/>
      <w:r w:rsidR="005308D9">
        <w:rPr>
          <w:rFonts w:ascii="Times New Roman" w:hAnsi="Times New Roman" w:cs="Times New Roman"/>
          <w:sz w:val="24"/>
        </w:rPr>
        <w:t xml:space="preserve"> </w:t>
      </w:r>
      <w:proofErr w:type="spellStart"/>
      <w:r w:rsidR="005308D9" w:rsidRPr="005308D9">
        <w:rPr>
          <w:rFonts w:ascii="Times New Roman" w:hAnsi="Times New Roman" w:cs="Times New Roman"/>
          <w:i/>
          <w:sz w:val="24"/>
        </w:rPr>
        <w:t>Rhodian</w:t>
      </w:r>
      <w:proofErr w:type="spellEnd"/>
      <w:r w:rsidR="005308D9" w:rsidRPr="005308D9">
        <w:rPr>
          <w:rFonts w:ascii="Times New Roman" w:hAnsi="Times New Roman" w:cs="Times New Roman"/>
          <w:i/>
          <w:sz w:val="24"/>
        </w:rPr>
        <w:t xml:space="preserve"> Investments Trust (</w:t>
      </w:r>
      <w:proofErr w:type="spellStart"/>
      <w:r w:rsidR="005308D9" w:rsidRPr="005308D9">
        <w:rPr>
          <w:rFonts w:ascii="Times New Roman" w:hAnsi="Times New Roman" w:cs="Times New Roman"/>
          <w:i/>
          <w:sz w:val="24"/>
        </w:rPr>
        <w:t>Pvt</w:t>
      </w:r>
      <w:proofErr w:type="spellEnd"/>
      <w:r w:rsidR="005308D9" w:rsidRPr="005308D9">
        <w:rPr>
          <w:rFonts w:ascii="Times New Roman" w:hAnsi="Times New Roman" w:cs="Times New Roman"/>
          <w:i/>
          <w:sz w:val="24"/>
        </w:rPr>
        <w:t xml:space="preserve">) </w:t>
      </w:r>
      <w:r w:rsidR="00314AA8" w:rsidRPr="005308D9">
        <w:rPr>
          <w:rFonts w:ascii="Times New Roman" w:hAnsi="Times New Roman" w:cs="Times New Roman"/>
          <w:i/>
          <w:sz w:val="24"/>
        </w:rPr>
        <w:t>Ltd</w:t>
      </w:r>
      <w:r w:rsidR="00314AA8">
        <w:rPr>
          <w:rFonts w:ascii="Times New Roman" w:hAnsi="Times New Roman" w:cs="Times New Roman"/>
          <w:sz w:val="24"/>
        </w:rPr>
        <w:t xml:space="preserve"> 1957</w:t>
      </w:r>
      <w:r w:rsidR="005308D9">
        <w:rPr>
          <w:rFonts w:ascii="Times New Roman" w:hAnsi="Times New Roman" w:cs="Times New Roman"/>
          <w:sz w:val="24"/>
        </w:rPr>
        <w:t xml:space="preserve"> R &amp; N 723. The respondent has to establish that there is a mere possibility of success, that there is a plausible case and that there is a real possibility of an injustice occurring if summary judgment is granted:  </w:t>
      </w:r>
      <w:r w:rsidR="005308D9" w:rsidRPr="005308D9">
        <w:rPr>
          <w:rFonts w:ascii="Times New Roman" w:hAnsi="Times New Roman" w:cs="Times New Roman"/>
          <w:i/>
          <w:sz w:val="24"/>
        </w:rPr>
        <w:t>Jena</w:t>
      </w:r>
      <w:r w:rsidR="005308D9">
        <w:rPr>
          <w:rFonts w:ascii="Times New Roman" w:hAnsi="Times New Roman" w:cs="Times New Roman"/>
          <w:sz w:val="24"/>
        </w:rPr>
        <w:t xml:space="preserve"> v </w:t>
      </w:r>
      <w:proofErr w:type="spellStart"/>
      <w:r w:rsidR="005308D9" w:rsidRPr="005308D9">
        <w:rPr>
          <w:rFonts w:ascii="Times New Roman" w:hAnsi="Times New Roman" w:cs="Times New Roman"/>
          <w:i/>
          <w:sz w:val="24"/>
        </w:rPr>
        <w:t>Nechipote</w:t>
      </w:r>
      <w:proofErr w:type="spellEnd"/>
      <w:r w:rsidR="005308D9">
        <w:rPr>
          <w:rFonts w:ascii="Times New Roman" w:hAnsi="Times New Roman" w:cs="Times New Roman"/>
          <w:sz w:val="24"/>
        </w:rPr>
        <w:t xml:space="preserve"> 1986 (1) ZLR 29 (S) 30 D-E.</w:t>
      </w:r>
    </w:p>
    <w:p w:rsidR="005308D9" w:rsidRDefault="005308D9" w:rsidP="00CB3697">
      <w:pPr>
        <w:spacing w:line="360" w:lineRule="auto"/>
        <w:contextualSpacing/>
        <w:rPr>
          <w:rFonts w:ascii="Times New Roman" w:hAnsi="Times New Roman" w:cs="Times New Roman"/>
          <w:sz w:val="24"/>
        </w:rPr>
      </w:pPr>
      <w:r>
        <w:rPr>
          <w:rFonts w:ascii="Times New Roman" w:hAnsi="Times New Roman" w:cs="Times New Roman"/>
          <w:sz w:val="24"/>
        </w:rPr>
        <w:tab/>
        <w:t xml:space="preserve">The affidavit in opposition must also set out material facts on which that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is based with sufficient p</w:t>
      </w:r>
      <w:r w:rsidR="00271EFF">
        <w:rPr>
          <w:rFonts w:ascii="Times New Roman" w:hAnsi="Times New Roman" w:cs="Times New Roman"/>
          <w:sz w:val="24"/>
        </w:rPr>
        <w:t>articularit</w:t>
      </w:r>
      <w:bookmarkStart w:id="0" w:name="_GoBack"/>
      <w:bookmarkEnd w:id="0"/>
      <w:r>
        <w:rPr>
          <w:rFonts w:ascii="Times New Roman" w:hAnsi="Times New Roman" w:cs="Times New Roman"/>
          <w:sz w:val="24"/>
        </w:rPr>
        <w:t xml:space="preserve">y and completeness to enable the court to decide whether the affidavit discloses a </w:t>
      </w:r>
      <w:r w:rsidRPr="005308D9">
        <w:rPr>
          <w:rFonts w:ascii="Times New Roman" w:hAnsi="Times New Roman" w:cs="Times New Roman"/>
          <w:i/>
          <w:sz w:val="24"/>
        </w:rPr>
        <w:t>bona fide</w:t>
      </w:r>
      <w:r>
        <w:rPr>
          <w:rFonts w:ascii="Times New Roman" w:hAnsi="Times New Roman" w:cs="Times New Roman"/>
          <w:sz w:val="24"/>
        </w:rPr>
        <w:t xml:space="preserv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w:t>
      </w:r>
      <w:proofErr w:type="spellStart"/>
      <w:r w:rsidRPr="005308D9">
        <w:rPr>
          <w:rFonts w:ascii="Times New Roman" w:hAnsi="Times New Roman" w:cs="Times New Roman"/>
          <w:i/>
          <w:sz w:val="24"/>
        </w:rPr>
        <w:t>Maharaj</w:t>
      </w:r>
      <w:proofErr w:type="spellEnd"/>
      <w:r>
        <w:rPr>
          <w:rFonts w:ascii="Times New Roman" w:hAnsi="Times New Roman" w:cs="Times New Roman"/>
          <w:sz w:val="24"/>
        </w:rPr>
        <w:t xml:space="preserve"> v </w:t>
      </w:r>
      <w:r w:rsidRPr="005308D9">
        <w:rPr>
          <w:rFonts w:ascii="Times New Roman" w:hAnsi="Times New Roman" w:cs="Times New Roman"/>
          <w:i/>
          <w:sz w:val="24"/>
        </w:rPr>
        <w:t xml:space="preserve">Barclays </w:t>
      </w:r>
      <w:r>
        <w:rPr>
          <w:rFonts w:ascii="Times New Roman" w:hAnsi="Times New Roman" w:cs="Times New Roman"/>
          <w:i/>
          <w:sz w:val="24"/>
        </w:rPr>
        <w:t>N</w:t>
      </w:r>
      <w:r w:rsidRPr="005308D9">
        <w:rPr>
          <w:rFonts w:ascii="Times New Roman" w:hAnsi="Times New Roman" w:cs="Times New Roman"/>
          <w:i/>
          <w:sz w:val="24"/>
        </w:rPr>
        <w:t>ational Bank Ltd</w:t>
      </w:r>
      <w:r>
        <w:rPr>
          <w:rFonts w:ascii="Times New Roman" w:hAnsi="Times New Roman" w:cs="Times New Roman"/>
          <w:sz w:val="24"/>
        </w:rPr>
        <w:t xml:space="preserve"> 1976 (1) SA 418 (A) 426 D; </w:t>
      </w:r>
      <w:r w:rsidRPr="005308D9">
        <w:rPr>
          <w:rFonts w:ascii="Times New Roman" w:hAnsi="Times New Roman" w:cs="Times New Roman"/>
          <w:i/>
          <w:sz w:val="24"/>
        </w:rPr>
        <w:t>Hales</w:t>
      </w:r>
      <w:r>
        <w:rPr>
          <w:rFonts w:ascii="Times New Roman" w:hAnsi="Times New Roman" w:cs="Times New Roman"/>
          <w:sz w:val="24"/>
        </w:rPr>
        <w:t xml:space="preserve"> v </w:t>
      </w:r>
      <w:proofErr w:type="spellStart"/>
      <w:r w:rsidRPr="005308D9">
        <w:rPr>
          <w:rFonts w:ascii="Times New Roman" w:hAnsi="Times New Roman" w:cs="Times New Roman"/>
          <w:i/>
          <w:sz w:val="24"/>
        </w:rPr>
        <w:t>Doverick</w:t>
      </w:r>
      <w:proofErr w:type="spellEnd"/>
      <w:r w:rsidRPr="005308D9">
        <w:rPr>
          <w:rFonts w:ascii="Times New Roman" w:hAnsi="Times New Roman" w:cs="Times New Roman"/>
          <w:i/>
          <w:sz w:val="24"/>
        </w:rPr>
        <w:t xml:space="preserve"> Investments (</w:t>
      </w:r>
      <w:proofErr w:type="spellStart"/>
      <w:r w:rsidRPr="005308D9">
        <w:rPr>
          <w:rFonts w:ascii="Times New Roman" w:hAnsi="Times New Roman" w:cs="Times New Roman"/>
          <w:i/>
          <w:sz w:val="24"/>
        </w:rPr>
        <w:t>Pvt</w:t>
      </w:r>
      <w:proofErr w:type="spellEnd"/>
      <w:r w:rsidRPr="005308D9">
        <w:rPr>
          <w:rFonts w:ascii="Times New Roman" w:hAnsi="Times New Roman" w:cs="Times New Roman"/>
          <w:i/>
          <w:sz w:val="24"/>
        </w:rPr>
        <w:t>) Ltd</w:t>
      </w:r>
      <w:r>
        <w:rPr>
          <w:rFonts w:ascii="Times New Roman" w:hAnsi="Times New Roman" w:cs="Times New Roman"/>
          <w:sz w:val="24"/>
        </w:rPr>
        <w:t xml:space="preserve"> 1998 (2) ZLR 235 (H) 238G; 239A.</w:t>
      </w:r>
    </w:p>
    <w:p w:rsidR="005308D9" w:rsidRDefault="005308D9" w:rsidP="00CB3697">
      <w:pPr>
        <w:spacing w:line="360" w:lineRule="auto"/>
        <w:contextualSpacing/>
        <w:rPr>
          <w:rFonts w:ascii="Times New Roman" w:hAnsi="Times New Roman" w:cs="Times New Roman"/>
          <w:sz w:val="24"/>
        </w:rPr>
      </w:pPr>
      <w:r>
        <w:rPr>
          <w:rFonts w:ascii="Times New Roman" w:hAnsi="Times New Roman" w:cs="Times New Roman"/>
          <w:sz w:val="24"/>
        </w:rPr>
        <w:tab/>
        <w:t>The opposing affidavit in the present case dismally fails the test.  In fact there is no doubt that the applicant’s case is unassailable.  The respondent admitted liability in writing even before the summons was issued and made a payment plan.  It has not honored that plan leaving it still liable.  There is therefore nothing the respondent can say at the trial to change that.</w:t>
      </w:r>
    </w:p>
    <w:p w:rsidR="005308D9" w:rsidRDefault="005308D9" w:rsidP="00CB3697">
      <w:pPr>
        <w:spacing w:line="360" w:lineRule="auto"/>
        <w:contextualSpacing/>
        <w:rPr>
          <w:rFonts w:ascii="Times New Roman" w:hAnsi="Times New Roman" w:cs="Times New Roman"/>
          <w:sz w:val="24"/>
        </w:rPr>
      </w:pPr>
      <w:r>
        <w:rPr>
          <w:rFonts w:ascii="Times New Roman" w:hAnsi="Times New Roman" w:cs="Times New Roman"/>
          <w:sz w:val="24"/>
        </w:rPr>
        <w:tab/>
        <w:t>In the result, it is ordered that:</w:t>
      </w:r>
    </w:p>
    <w:p w:rsidR="005308D9" w:rsidRDefault="005308D9" w:rsidP="00CB3697">
      <w:pPr>
        <w:spacing w:line="360" w:lineRule="auto"/>
        <w:ind w:left="720" w:hanging="720"/>
        <w:contextualSpacing/>
        <w:rPr>
          <w:rFonts w:ascii="Times New Roman" w:hAnsi="Times New Roman" w:cs="Times New Roman"/>
          <w:sz w:val="24"/>
        </w:rPr>
      </w:pPr>
      <w:r w:rsidRPr="005308D9">
        <w:rPr>
          <w:rFonts w:ascii="Times New Roman" w:hAnsi="Times New Roman" w:cs="Times New Roman"/>
          <w:sz w:val="24"/>
        </w:rPr>
        <w:t>1.</w:t>
      </w:r>
      <w:r>
        <w:rPr>
          <w:rFonts w:ascii="Times New Roman" w:hAnsi="Times New Roman" w:cs="Times New Roman"/>
          <w:sz w:val="24"/>
        </w:rPr>
        <w:tab/>
        <w:t>Summary judgment be and is hereby entered against the respondent in the sum of US$64166,83 together with interest at the rate of 6% per annum from 1 October 2014 to date of payment in full.</w:t>
      </w:r>
    </w:p>
    <w:p w:rsidR="005308D9" w:rsidRDefault="005308D9" w:rsidP="00CB3697">
      <w:pPr>
        <w:spacing w:line="360" w:lineRule="auto"/>
        <w:contextualSpacing/>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The respondent shall bear the costs of suit on the scale of legal practitioner and client.</w:t>
      </w:r>
    </w:p>
    <w:p w:rsidR="005308D9" w:rsidRDefault="005308D9" w:rsidP="00CB3697">
      <w:pPr>
        <w:spacing w:line="360" w:lineRule="auto"/>
        <w:contextualSpacing/>
        <w:rPr>
          <w:rFonts w:ascii="Times New Roman" w:hAnsi="Times New Roman" w:cs="Times New Roman"/>
          <w:sz w:val="24"/>
        </w:rPr>
      </w:pPr>
    </w:p>
    <w:p w:rsidR="005308D9" w:rsidRPr="005308D9" w:rsidRDefault="00E11893" w:rsidP="005308D9">
      <w:pPr>
        <w:spacing w:line="360" w:lineRule="auto"/>
        <w:rPr>
          <w:rFonts w:ascii="Times New Roman" w:hAnsi="Times New Roman" w:cs="Times New Roman"/>
          <w:sz w:val="24"/>
        </w:rPr>
      </w:pPr>
      <w:r w:rsidRPr="00E11893">
        <w:rPr>
          <w:rFonts w:ascii="Times New Roman" w:hAnsi="Times New Roman" w:cs="Times New Roman"/>
          <w:i/>
          <w:sz w:val="24"/>
        </w:rPr>
        <w:t xml:space="preserve">R. </w:t>
      </w:r>
      <w:proofErr w:type="spellStart"/>
      <w:r w:rsidRPr="00E11893">
        <w:rPr>
          <w:rFonts w:ascii="Times New Roman" w:hAnsi="Times New Roman" w:cs="Times New Roman"/>
          <w:i/>
          <w:sz w:val="24"/>
        </w:rPr>
        <w:t>Ndlovu</w:t>
      </w:r>
      <w:proofErr w:type="spellEnd"/>
      <w:r w:rsidRPr="00E11893">
        <w:rPr>
          <w:rFonts w:ascii="Times New Roman" w:hAnsi="Times New Roman" w:cs="Times New Roman"/>
          <w:i/>
          <w:sz w:val="24"/>
        </w:rPr>
        <w:t xml:space="preserve"> and Company</w:t>
      </w:r>
      <w:r>
        <w:rPr>
          <w:rFonts w:ascii="Times New Roman" w:hAnsi="Times New Roman" w:cs="Times New Roman"/>
          <w:sz w:val="24"/>
        </w:rPr>
        <w:t>, applicant’s legal practitioners</w:t>
      </w:r>
    </w:p>
    <w:sectPr w:rsidR="005308D9" w:rsidRPr="005308D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E3A" w:rsidRDefault="00D06E3A" w:rsidP="0086433B">
      <w:pPr>
        <w:spacing w:after="0" w:line="240" w:lineRule="auto"/>
      </w:pPr>
      <w:r>
        <w:separator/>
      </w:r>
    </w:p>
  </w:endnote>
  <w:endnote w:type="continuationSeparator" w:id="0">
    <w:p w:rsidR="00D06E3A" w:rsidRDefault="00D06E3A" w:rsidP="0086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E3A" w:rsidRDefault="00D06E3A" w:rsidP="0086433B">
      <w:pPr>
        <w:spacing w:after="0" w:line="240" w:lineRule="auto"/>
      </w:pPr>
      <w:r>
        <w:separator/>
      </w:r>
    </w:p>
  </w:footnote>
  <w:footnote w:type="continuationSeparator" w:id="0">
    <w:p w:rsidR="00D06E3A" w:rsidRDefault="00D06E3A" w:rsidP="0086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110212"/>
      <w:docPartObj>
        <w:docPartGallery w:val="Page Numbers (Top of Page)"/>
        <w:docPartUnique/>
      </w:docPartObj>
    </w:sdtPr>
    <w:sdtEndPr>
      <w:rPr>
        <w:noProof/>
      </w:rPr>
    </w:sdtEndPr>
    <w:sdtContent>
      <w:p w:rsidR="00E11893" w:rsidRDefault="00E11893">
        <w:pPr>
          <w:pStyle w:val="Header"/>
          <w:jc w:val="right"/>
        </w:pPr>
        <w:r>
          <w:fldChar w:fldCharType="begin"/>
        </w:r>
        <w:r>
          <w:instrText xml:space="preserve"> PAGE   \* MERGEFORMAT </w:instrText>
        </w:r>
        <w:r>
          <w:fldChar w:fldCharType="separate"/>
        </w:r>
        <w:r w:rsidR="00271EFF">
          <w:rPr>
            <w:noProof/>
          </w:rPr>
          <w:t>3</w:t>
        </w:r>
        <w:r>
          <w:rPr>
            <w:noProof/>
          </w:rPr>
          <w:fldChar w:fldCharType="end"/>
        </w:r>
      </w:p>
    </w:sdtContent>
  </w:sdt>
  <w:p w:rsidR="00E11893" w:rsidRDefault="00E11893">
    <w:pPr>
      <w:pStyle w:val="Header"/>
    </w:pPr>
  </w:p>
  <w:p w:rsidR="00E11893" w:rsidRDefault="00E11893">
    <w:pPr>
      <w:pStyle w:val="Header"/>
    </w:pPr>
    <w:r>
      <w:tab/>
    </w:r>
    <w:r>
      <w:tab/>
      <w:t>HB 162-16</w:t>
    </w:r>
  </w:p>
  <w:p w:rsidR="00E11893" w:rsidRDefault="00E11893">
    <w:pPr>
      <w:pStyle w:val="Header"/>
    </w:pPr>
    <w:r>
      <w:tab/>
    </w:r>
    <w:r>
      <w:tab/>
      <w:t>HC 2451-15</w:t>
    </w:r>
  </w:p>
  <w:p w:rsidR="00E11893" w:rsidRDefault="00E118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5014F"/>
    <w:multiLevelType w:val="hybridMultilevel"/>
    <w:tmpl w:val="DEE82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2E30F1"/>
    <w:multiLevelType w:val="hybridMultilevel"/>
    <w:tmpl w:val="58E4B97A"/>
    <w:lvl w:ilvl="0" w:tplc="181AF0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3B"/>
    <w:rsid w:val="000468ED"/>
    <w:rsid w:val="00153D6D"/>
    <w:rsid w:val="00271EFF"/>
    <w:rsid w:val="002D7259"/>
    <w:rsid w:val="00314AA8"/>
    <w:rsid w:val="003D155A"/>
    <w:rsid w:val="00423023"/>
    <w:rsid w:val="005308D9"/>
    <w:rsid w:val="007E61BE"/>
    <w:rsid w:val="0086433B"/>
    <w:rsid w:val="0093306C"/>
    <w:rsid w:val="009825BA"/>
    <w:rsid w:val="009F4C80"/>
    <w:rsid w:val="00A72489"/>
    <w:rsid w:val="00A93C10"/>
    <w:rsid w:val="00CB3697"/>
    <w:rsid w:val="00D06E3A"/>
    <w:rsid w:val="00E11893"/>
    <w:rsid w:val="00E739C2"/>
    <w:rsid w:val="00E9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33B"/>
  </w:style>
  <w:style w:type="paragraph" w:styleId="Footer">
    <w:name w:val="footer"/>
    <w:basedOn w:val="Normal"/>
    <w:link w:val="FooterChar"/>
    <w:uiPriority w:val="99"/>
    <w:unhideWhenUsed/>
    <w:rsid w:val="0086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33B"/>
  </w:style>
  <w:style w:type="paragraph" w:styleId="ListParagraph">
    <w:name w:val="List Paragraph"/>
    <w:basedOn w:val="Normal"/>
    <w:uiPriority w:val="34"/>
    <w:qFormat/>
    <w:rsid w:val="004230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33B"/>
  </w:style>
  <w:style w:type="paragraph" w:styleId="Footer">
    <w:name w:val="footer"/>
    <w:basedOn w:val="Normal"/>
    <w:link w:val="FooterChar"/>
    <w:uiPriority w:val="99"/>
    <w:unhideWhenUsed/>
    <w:rsid w:val="0086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33B"/>
  </w:style>
  <w:style w:type="paragraph" w:styleId="ListParagraph">
    <w:name w:val="List Paragraph"/>
    <w:basedOn w:val="Normal"/>
    <w:uiPriority w:val="34"/>
    <w:qFormat/>
    <w:rsid w:val="00423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12</cp:revision>
  <dcterms:created xsi:type="dcterms:W3CDTF">2016-06-15T10:33:00Z</dcterms:created>
  <dcterms:modified xsi:type="dcterms:W3CDTF">2016-06-15T13:35:00Z</dcterms:modified>
</cp:coreProperties>
</file>