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6567EC" w:rsidP="00796CA1">
      <w:pPr>
        <w:spacing w:line="240" w:lineRule="auto"/>
        <w:contextualSpacing/>
        <w:jc w:val="both"/>
        <w:rPr>
          <w:rFonts w:ascii="Times New Roman" w:hAnsi="Times New Roman" w:cs="Times New Roman"/>
          <w:sz w:val="24"/>
        </w:rPr>
      </w:pPr>
      <w:r>
        <w:rPr>
          <w:rFonts w:ascii="Times New Roman" w:hAnsi="Times New Roman" w:cs="Times New Roman"/>
          <w:sz w:val="24"/>
        </w:rPr>
        <w:t>BULAWAYO CITY COUNCIL</w:t>
      </w:r>
    </w:p>
    <w:p w:rsidR="006567EC" w:rsidRPr="006567EC" w:rsidRDefault="006567EC" w:rsidP="00796CA1">
      <w:pPr>
        <w:spacing w:line="240" w:lineRule="auto"/>
        <w:contextualSpacing/>
        <w:jc w:val="both"/>
        <w:rPr>
          <w:rFonts w:ascii="Times New Roman" w:hAnsi="Times New Roman" w:cs="Times New Roman"/>
          <w:b/>
          <w:sz w:val="24"/>
        </w:rPr>
      </w:pPr>
      <w:proofErr w:type="gramStart"/>
      <w:r>
        <w:rPr>
          <w:rFonts w:ascii="Times New Roman" w:hAnsi="Times New Roman" w:cs="Times New Roman"/>
          <w:b/>
          <w:sz w:val="24"/>
        </w:rPr>
        <w:t>v</w:t>
      </w:r>
      <w:r w:rsidRPr="006567EC">
        <w:rPr>
          <w:rFonts w:ascii="Times New Roman" w:hAnsi="Times New Roman" w:cs="Times New Roman"/>
          <w:b/>
          <w:sz w:val="24"/>
        </w:rPr>
        <w:t>ersus</w:t>
      </w:r>
      <w:proofErr w:type="gramEnd"/>
    </w:p>
    <w:p w:rsidR="006567EC" w:rsidRDefault="006567EC" w:rsidP="00796CA1">
      <w:pPr>
        <w:spacing w:line="240" w:lineRule="auto"/>
        <w:contextualSpacing/>
        <w:jc w:val="both"/>
        <w:rPr>
          <w:rFonts w:ascii="Times New Roman" w:hAnsi="Times New Roman" w:cs="Times New Roman"/>
          <w:sz w:val="24"/>
        </w:rPr>
      </w:pPr>
      <w:r>
        <w:rPr>
          <w:rFonts w:ascii="Times New Roman" w:hAnsi="Times New Roman" w:cs="Times New Roman"/>
          <w:sz w:val="24"/>
        </w:rPr>
        <w:t>DICKS AUTO PARTS (PVT) LTD</w:t>
      </w:r>
    </w:p>
    <w:p w:rsidR="006567EC" w:rsidRDefault="006567EC" w:rsidP="00796CA1">
      <w:pPr>
        <w:spacing w:line="240" w:lineRule="auto"/>
        <w:contextualSpacing/>
        <w:jc w:val="both"/>
        <w:rPr>
          <w:rFonts w:ascii="Times New Roman" w:hAnsi="Times New Roman" w:cs="Times New Roman"/>
          <w:sz w:val="24"/>
        </w:rPr>
      </w:pPr>
    </w:p>
    <w:p w:rsidR="006567EC" w:rsidRDefault="006567EC" w:rsidP="00796CA1">
      <w:pPr>
        <w:spacing w:line="240" w:lineRule="auto"/>
        <w:contextualSpacing/>
        <w:jc w:val="both"/>
        <w:rPr>
          <w:rFonts w:ascii="Times New Roman" w:hAnsi="Times New Roman" w:cs="Times New Roman"/>
          <w:sz w:val="24"/>
        </w:rPr>
      </w:pPr>
    </w:p>
    <w:p w:rsidR="006567EC" w:rsidRDefault="006567EC" w:rsidP="00796CA1">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6567EC" w:rsidRDefault="006567EC" w:rsidP="00796CA1">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6567EC" w:rsidRDefault="006567EC" w:rsidP="00796CA1">
      <w:pPr>
        <w:spacing w:line="240" w:lineRule="auto"/>
        <w:contextualSpacing/>
        <w:jc w:val="both"/>
        <w:rPr>
          <w:rFonts w:ascii="Times New Roman" w:hAnsi="Times New Roman" w:cs="Times New Roman"/>
          <w:sz w:val="24"/>
        </w:rPr>
      </w:pPr>
      <w:r>
        <w:rPr>
          <w:rFonts w:ascii="Times New Roman" w:hAnsi="Times New Roman" w:cs="Times New Roman"/>
          <w:sz w:val="24"/>
        </w:rPr>
        <w:t>BULAWAYO 23 SEPTEMBER AND 29 SEPTEMBER 2016</w:t>
      </w:r>
    </w:p>
    <w:p w:rsidR="006567EC" w:rsidRDefault="006567EC" w:rsidP="00796CA1">
      <w:pPr>
        <w:spacing w:line="240" w:lineRule="auto"/>
        <w:contextualSpacing/>
        <w:jc w:val="both"/>
        <w:rPr>
          <w:rFonts w:ascii="Times New Roman" w:hAnsi="Times New Roman" w:cs="Times New Roman"/>
          <w:sz w:val="24"/>
        </w:rPr>
      </w:pPr>
    </w:p>
    <w:p w:rsidR="006567EC" w:rsidRDefault="006567EC" w:rsidP="00796CA1">
      <w:pPr>
        <w:spacing w:line="240" w:lineRule="auto"/>
        <w:contextualSpacing/>
        <w:jc w:val="both"/>
        <w:rPr>
          <w:rFonts w:ascii="Times New Roman" w:hAnsi="Times New Roman" w:cs="Times New Roman"/>
          <w:sz w:val="24"/>
        </w:rPr>
      </w:pPr>
    </w:p>
    <w:p w:rsidR="006567EC" w:rsidRPr="006567EC" w:rsidRDefault="006567EC" w:rsidP="00796CA1">
      <w:pPr>
        <w:spacing w:line="240" w:lineRule="auto"/>
        <w:contextualSpacing/>
        <w:jc w:val="both"/>
        <w:rPr>
          <w:rFonts w:ascii="Times New Roman" w:hAnsi="Times New Roman" w:cs="Times New Roman"/>
          <w:b/>
          <w:sz w:val="24"/>
        </w:rPr>
      </w:pPr>
      <w:r w:rsidRPr="006567EC">
        <w:rPr>
          <w:rFonts w:ascii="Times New Roman" w:hAnsi="Times New Roman" w:cs="Times New Roman"/>
          <w:b/>
          <w:sz w:val="24"/>
        </w:rPr>
        <w:t>Opposed Application</w:t>
      </w:r>
    </w:p>
    <w:p w:rsidR="006567EC" w:rsidRDefault="006567EC" w:rsidP="00796CA1">
      <w:pPr>
        <w:spacing w:line="240" w:lineRule="auto"/>
        <w:contextualSpacing/>
        <w:jc w:val="both"/>
        <w:rPr>
          <w:rFonts w:ascii="Times New Roman" w:hAnsi="Times New Roman" w:cs="Times New Roman"/>
          <w:sz w:val="24"/>
        </w:rPr>
      </w:pPr>
    </w:p>
    <w:p w:rsidR="006567EC" w:rsidRDefault="006567EC" w:rsidP="00796CA1">
      <w:pPr>
        <w:spacing w:line="240" w:lineRule="auto"/>
        <w:contextualSpacing/>
        <w:jc w:val="both"/>
        <w:rPr>
          <w:rFonts w:ascii="Times New Roman" w:hAnsi="Times New Roman" w:cs="Times New Roman"/>
          <w:sz w:val="24"/>
        </w:rPr>
      </w:pPr>
    </w:p>
    <w:p w:rsidR="006567EC" w:rsidRDefault="006567EC" w:rsidP="00796CA1">
      <w:pPr>
        <w:spacing w:line="240" w:lineRule="auto"/>
        <w:contextualSpacing/>
        <w:jc w:val="both"/>
        <w:rPr>
          <w:rFonts w:ascii="Times New Roman" w:hAnsi="Times New Roman" w:cs="Times New Roman"/>
          <w:sz w:val="24"/>
        </w:rPr>
      </w:pPr>
      <w:r w:rsidRPr="006567EC">
        <w:rPr>
          <w:rFonts w:ascii="Times New Roman" w:hAnsi="Times New Roman" w:cs="Times New Roman"/>
          <w:i/>
          <w:sz w:val="24"/>
        </w:rPr>
        <w:t xml:space="preserve">R </w:t>
      </w:r>
      <w:proofErr w:type="spellStart"/>
      <w:r w:rsidRPr="006567EC">
        <w:rPr>
          <w:rFonts w:ascii="Times New Roman" w:hAnsi="Times New Roman" w:cs="Times New Roman"/>
          <w:i/>
          <w:sz w:val="24"/>
        </w:rPr>
        <w:t>Moyo-Majwabu</w:t>
      </w:r>
      <w:proofErr w:type="spellEnd"/>
      <w:r>
        <w:rPr>
          <w:rFonts w:ascii="Times New Roman" w:hAnsi="Times New Roman" w:cs="Times New Roman"/>
          <w:sz w:val="24"/>
        </w:rPr>
        <w:t xml:space="preserve"> for the applicant</w:t>
      </w:r>
    </w:p>
    <w:p w:rsidR="006567EC" w:rsidRDefault="006567EC" w:rsidP="00796CA1">
      <w:pPr>
        <w:spacing w:line="240" w:lineRule="auto"/>
        <w:contextualSpacing/>
        <w:jc w:val="both"/>
        <w:rPr>
          <w:rFonts w:ascii="Times New Roman" w:hAnsi="Times New Roman" w:cs="Times New Roman"/>
          <w:sz w:val="24"/>
        </w:rPr>
      </w:pPr>
      <w:r w:rsidRPr="006567EC">
        <w:rPr>
          <w:rFonts w:ascii="Times New Roman" w:hAnsi="Times New Roman" w:cs="Times New Roman"/>
          <w:i/>
          <w:sz w:val="24"/>
        </w:rPr>
        <w:t xml:space="preserve">S </w:t>
      </w:r>
      <w:proofErr w:type="spellStart"/>
      <w:r w:rsidRPr="006567EC">
        <w:rPr>
          <w:rFonts w:ascii="Times New Roman" w:hAnsi="Times New Roman" w:cs="Times New Roman"/>
          <w:i/>
          <w:sz w:val="24"/>
        </w:rPr>
        <w:t>Chamunorwa</w:t>
      </w:r>
      <w:proofErr w:type="spellEnd"/>
      <w:r>
        <w:rPr>
          <w:rFonts w:ascii="Times New Roman" w:hAnsi="Times New Roman" w:cs="Times New Roman"/>
          <w:sz w:val="24"/>
        </w:rPr>
        <w:t xml:space="preserve"> for the respondent</w:t>
      </w:r>
    </w:p>
    <w:p w:rsidR="006567EC" w:rsidRDefault="006567EC" w:rsidP="00796CA1">
      <w:pPr>
        <w:spacing w:line="240" w:lineRule="auto"/>
        <w:contextualSpacing/>
        <w:jc w:val="both"/>
        <w:rPr>
          <w:rFonts w:ascii="Times New Roman" w:hAnsi="Times New Roman" w:cs="Times New Roman"/>
          <w:sz w:val="24"/>
        </w:rPr>
      </w:pPr>
    </w:p>
    <w:p w:rsidR="006567EC" w:rsidRDefault="006567EC" w:rsidP="00796CA1">
      <w:pPr>
        <w:spacing w:line="240" w:lineRule="auto"/>
        <w:contextualSpacing/>
        <w:jc w:val="both"/>
        <w:rPr>
          <w:rFonts w:ascii="Times New Roman" w:hAnsi="Times New Roman" w:cs="Times New Roman"/>
          <w:sz w:val="24"/>
        </w:rPr>
      </w:pPr>
    </w:p>
    <w:p w:rsidR="006567EC" w:rsidRDefault="00265525" w:rsidP="0026552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265525">
        <w:rPr>
          <w:rFonts w:ascii="Times New Roman" w:hAnsi="Times New Roman" w:cs="Times New Roman"/>
          <w:b/>
          <w:sz w:val="24"/>
        </w:rPr>
        <w:t>MATHONSI J:</w:t>
      </w:r>
      <w:r>
        <w:rPr>
          <w:rFonts w:ascii="Times New Roman" w:hAnsi="Times New Roman" w:cs="Times New Roman"/>
          <w:sz w:val="24"/>
        </w:rPr>
        <w:tab/>
        <w:t xml:space="preserve">The applicant, a municipal authority constituted in terms of the Urban Councils Act [Chapter 29:15] and charged with the running of the </w:t>
      </w:r>
      <w:r w:rsidR="001D0154">
        <w:rPr>
          <w:rFonts w:ascii="Times New Roman" w:hAnsi="Times New Roman" w:cs="Times New Roman"/>
          <w:sz w:val="24"/>
        </w:rPr>
        <w:t>C</w:t>
      </w:r>
      <w:r>
        <w:rPr>
          <w:rFonts w:ascii="Times New Roman" w:hAnsi="Times New Roman" w:cs="Times New Roman"/>
          <w:sz w:val="24"/>
        </w:rPr>
        <w:t>ity of Bulawayo, instituted proceedings against the respondent, an incorporation ow</w:t>
      </w:r>
      <w:r w:rsidR="001D0154">
        <w:rPr>
          <w:rFonts w:ascii="Times New Roman" w:hAnsi="Times New Roman" w:cs="Times New Roman"/>
          <w:sz w:val="24"/>
        </w:rPr>
        <w:t>n</w:t>
      </w:r>
      <w:r>
        <w:rPr>
          <w:rFonts w:ascii="Times New Roman" w:hAnsi="Times New Roman" w:cs="Times New Roman"/>
          <w:sz w:val="24"/>
        </w:rPr>
        <w:t>ing property located within the jurisdiction of the applicant, for payment of the sum of $16 596-40 for ar</w:t>
      </w:r>
      <w:r w:rsidR="001C1200">
        <w:rPr>
          <w:rFonts w:ascii="Times New Roman" w:hAnsi="Times New Roman" w:cs="Times New Roman"/>
          <w:sz w:val="24"/>
        </w:rPr>
        <w:t>r</w:t>
      </w:r>
      <w:r>
        <w:rPr>
          <w:rFonts w:ascii="Times New Roman" w:hAnsi="Times New Roman" w:cs="Times New Roman"/>
          <w:sz w:val="24"/>
        </w:rPr>
        <w:t>ea</w:t>
      </w:r>
      <w:r w:rsidR="001C1200">
        <w:rPr>
          <w:rFonts w:ascii="Times New Roman" w:hAnsi="Times New Roman" w:cs="Times New Roman"/>
          <w:sz w:val="24"/>
        </w:rPr>
        <w:t>r</w:t>
      </w:r>
      <w:r>
        <w:rPr>
          <w:rFonts w:ascii="Times New Roman" w:hAnsi="Times New Roman" w:cs="Times New Roman"/>
          <w:sz w:val="24"/>
        </w:rPr>
        <w:t xml:space="preserve"> water and rates charges.</w:t>
      </w:r>
    </w:p>
    <w:p w:rsidR="00265525" w:rsidRDefault="00BE6CD7" w:rsidP="00265525">
      <w:pPr>
        <w:spacing w:line="360" w:lineRule="auto"/>
        <w:contextualSpacing/>
        <w:jc w:val="both"/>
        <w:rPr>
          <w:rFonts w:ascii="Times New Roman" w:hAnsi="Times New Roman" w:cs="Times New Roman"/>
          <w:sz w:val="24"/>
        </w:rPr>
      </w:pPr>
      <w:r>
        <w:rPr>
          <w:rFonts w:ascii="Times New Roman" w:hAnsi="Times New Roman" w:cs="Times New Roman"/>
          <w:sz w:val="24"/>
        </w:rPr>
        <w:tab/>
        <w:t>It averred in its declaration that although the respondent is a property owner within its municipal jurisdiction and as such has been levied the sum of $1659</w:t>
      </w:r>
      <w:r w:rsidR="001D0154">
        <w:rPr>
          <w:rFonts w:ascii="Times New Roman" w:hAnsi="Times New Roman" w:cs="Times New Roman"/>
          <w:sz w:val="24"/>
        </w:rPr>
        <w:t>6</w:t>
      </w:r>
      <w:r>
        <w:rPr>
          <w:rFonts w:ascii="Times New Roman" w:hAnsi="Times New Roman" w:cs="Times New Roman"/>
          <w:sz w:val="24"/>
        </w:rPr>
        <w:t>-40, it has refused or failed to pay.  The applicant then crave</w:t>
      </w:r>
      <w:r w:rsidR="00A07661">
        <w:rPr>
          <w:rFonts w:ascii="Times New Roman" w:hAnsi="Times New Roman" w:cs="Times New Roman"/>
          <w:sz w:val="24"/>
        </w:rPr>
        <w:t>d</w:t>
      </w:r>
      <w:bookmarkStart w:id="0" w:name="_GoBack"/>
      <w:bookmarkEnd w:id="0"/>
      <w:r>
        <w:rPr>
          <w:rFonts w:ascii="Times New Roman" w:hAnsi="Times New Roman" w:cs="Times New Roman"/>
          <w:sz w:val="24"/>
        </w:rPr>
        <w:t xml:space="preserve"> for payment of that amount together with prescribed interest from 30 July 2011 and costs of suit.  The summons was served upon the </w:t>
      </w:r>
      <w:r w:rsidR="00087694">
        <w:rPr>
          <w:rFonts w:ascii="Times New Roman" w:hAnsi="Times New Roman" w:cs="Times New Roman"/>
          <w:sz w:val="24"/>
        </w:rPr>
        <w:t>respondent on 13 December 2013 w</w:t>
      </w:r>
      <w:r>
        <w:rPr>
          <w:rFonts w:ascii="Times New Roman" w:hAnsi="Times New Roman" w:cs="Times New Roman"/>
          <w:sz w:val="24"/>
        </w:rPr>
        <w:t>hereupon it entered appearance.</w:t>
      </w:r>
    </w:p>
    <w:p w:rsidR="00087694" w:rsidRDefault="00087694" w:rsidP="00265525">
      <w:pPr>
        <w:spacing w:line="360" w:lineRule="auto"/>
        <w:contextualSpacing/>
        <w:jc w:val="both"/>
        <w:rPr>
          <w:rFonts w:ascii="Times New Roman" w:hAnsi="Times New Roman" w:cs="Times New Roman"/>
          <w:sz w:val="24"/>
        </w:rPr>
      </w:pPr>
      <w:r>
        <w:rPr>
          <w:rFonts w:ascii="Times New Roman" w:hAnsi="Times New Roman" w:cs="Times New Roman"/>
          <w:sz w:val="24"/>
        </w:rPr>
        <w:tab/>
        <w:t>In due course the respondent filed a plea in the following:</w:t>
      </w:r>
    </w:p>
    <w:p w:rsidR="00087694" w:rsidRDefault="00087694" w:rsidP="000E2FF1">
      <w:pPr>
        <w:spacing w:line="240" w:lineRule="auto"/>
        <w:contextualSpacing/>
        <w:jc w:val="both"/>
        <w:rPr>
          <w:rFonts w:ascii="Times New Roman" w:hAnsi="Times New Roman" w:cs="Times New Roman"/>
          <w:sz w:val="24"/>
        </w:rPr>
      </w:pPr>
      <w:r>
        <w:rPr>
          <w:rFonts w:ascii="Times New Roman" w:hAnsi="Times New Roman" w:cs="Times New Roman"/>
          <w:sz w:val="24"/>
        </w:rPr>
        <w:tab/>
        <w:t>“The defendant hereby pleads to the plaintiff’s summons and declaration as follows:</w:t>
      </w:r>
    </w:p>
    <w:p w:rsidR="00087694" w:rsidRDefault="00087694" w:rsidP="000E2FF1">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defendant disputes that it is indebted to the plaintiff in the sum of $16 596-40 in respect of water and rates charges and puts the plaintiff to the strict proof thereof.</w:t>
      </w:r>
    </w:p>
    <w:p w:rsidR="00087694" w:rsidRDefault="00087694" w:rsidP="000E2FF1">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defendant disputes that the plaintiff is in any event entitled to claim interest on the sum of $16 596-40 with effect from 30 July 2011 and avers that the plaintiff is only entitled to claim interest with effect from the date each sum became due and remained unpaid.</w:t>
      </w:r>
    </w:p>
    <w:p w:rsidR="00087694" w:rsidRDefault="00087694" w:rsidP="000E2FF1">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defendant disputes that the plaintiff is entitled to costs of suit at an attorney and client scale.”</w:t>
      </w:r>
    </w:p>
    <w:p w:rsidR="00087694" w:rsidRDefault="00F657D9" w:rsidP="001C1200">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It is that plea which prompted the applicant to file this summary judgment application </w:t>
      </w:r>
      <w:r w:rsidR="001C1200">
        <w:rPr>
          <w:rFonts w:ascii="Times New Roman" w:hAnsi="Times New Roman" w:cs="Times New Roman"/>
          <w:sz w:val="24"/>
        </w:rPr>
        <w:t xml:space="preserve">on the ground that the </w:t>
      </w:r>
      <w:r>
        <w:rPr>
          <w:rFonts w:ascii="Times New Roman" w:hAnsi="Times New Roman" w:cs="Times New Roman"/>
          <w:sz w:val="24"/>
        </w:rPr>
        <w:t xml:space="preserve">respondent has not a </w:t>
      </w:r>
      <w:r w:rsidRPr="001C1200">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and that appearance was entered for dilatory purposes.  In the founding affidavit of </w:t>
      </w:r>
      <w:proofErr w:type="spellStart"/>
      <w:r>
        <w:rPr>
          <w:rFonts w:ascii="Times New Roman" w:hAnsi="Times New Roman" w:cs="Times New Roman"/>
          <w:sz w:val="24"/>
        </w:rPr>
        <w:t>Spekiwa</w:t>
      </w:r>
      <w:proofErr w:type="spellEnd"/>
      <w:r>
        <w:rPr>
          <w:rFonts w:ascii="Times New Roman" w:hAnsi="Times New Roman" w:cs="Times New Roman"/>
          <w:sz w:val="24"/>
        </w:rPr>
        <w:t xml:space="preserve"> </w:t>
      </w:r>
      <w:proofErr w:type="spellStart"/>
      <w:r>
        <w:rPr>
          <w:rFonts w:ascii="Times New Roman" w:hAnsi="Times New Roman" w:cs="Times New Roman"/>
          <w:sz w:val="24"/>
        </w:rPr>
        <w:t>Guta</w:t>
      </w:r>
      <w:proofErr w:type="spellEnd"/>
      <w:r>
        <w:rPr>
          <w:rFonts w:ascii="Times New Roman" w:hAnsi="Times New Roman" w:cs="Times New Roman"/>
          <w:sz w:val="24"/>
        </w:rPr>
        <w:t xml:space="preserve">, its legal officer, the applicant verified the cause of action attaching a statement for account number 8148015 </w:t>
      </w:r>
      <w:r w:rsidR="0083714E">
        <w:rPr>
          <w:rFonts w:ascii="Times New Roman" w:hAnsi="Times New Roman" w:cs="Times New Roman"/>
          <w:sz w:val="24"/>
        </w:rPr>
        <w:t>held by</w:t>
      </w:r>
      <w:r>
        <w:rPr>
          <w:rFonts w:ascii="Times New Roman" w:hAnsi="Times New Roman" w:cs="Times New Roman"/>
          <w:sz w:val="24"/>
        </w:rPr>
        <w:t xml:space="preserve"> the respondent showing entries </w:t>
      </w:r>
      <w:r w:rsidR="00E72B08">
        <w:rPr>
          <w:rFonts w:ascii="Times New Roman" w:hAnsi="Times New Roman" w:cs="Times New Roman"/>
          <w:sz w:val="24"/>
        </w:rPr>
        <w:t>dating back to 31 August 2010.</w:t>
      </w:r>
    </w:p>
    <w:p w:rsidR="00E72B08" w:rsidRDefault="00E72B08"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account history in question is significant mainly because it shows that the respondent has always had a running account with the applicant which has never really been up to date.  However the respondent was depositing varying amounts towards</w:t>
      </w:r>
      <w:r w:rsidR="001C1200">
        <w:rPr>
          <w:rFonts w:ascii="Times New Roman" w:hAnsi="Times New Roman" w:cs="Times New Roman"/>
          <w:sz w:val="24"/>
        </w:rPr>
        <w:t xml:space="preserve"> settlement of the date the last</w:t>
      </w:r>
      <w:r>
        <w:rPr>
          <w:rFonts w:ascii="Times New Roman" w:hAnsi="Times New Roman" w:cs="Times New Roman"/>
          <w:sz w:val="24"/>
        </w:rPr>
        <w:t xml:space="preserve"> one of which was the sum of $400-00 paid by bank transfer on 3 October 2013.  </w:t>
      </w:r>
      <w:proofErr w:type="gramStart"/>
      <w:r>
        <w:rPr>
          <w:rFonts w:ascii="Times New Roman" w:hAnsi="Times New Roman" w:cs="Times New Roman"/>
          <w:sz w:val="24"/>
        </w:rPr>
        <w:t>Prior to that the respondent had made a direct bank payment of $200-00 on 6 December 2011.</w:t>
      </w:r>
      <w:proofErr w:type="gramEnd"/>
      <w:r>
        <w:rPr>
          <w:rFonts w:ascii="Times New Roman" w:hAnsi="Times New Roman" w:cs="Times New Roman"/>
          <w:sz w:val="24"/>
        </w:rPr>
        <w:t xml:space="preserve">  I mention these payments which are strewn all over the statement because </w:t>
      </w:r>
      <w:proofErr w:type="spellStart"/>
      <w:r w:rsidRPr="00E72B08">
        <w:rPr>
          <w:rFonts w:ascii="Times New Roman" w:hAnsi="Times New Roman" w:cs="Times New Roman"/>
          <w:i/>
          <w:sz w:val="24"/>
        </w:rPr>
        <w:t>Mr</w:t>
      </w:r>
      <w:proofErr w:type="spellEnd"/>
      <w:r w:rsidRPr="00E72B08">
        <w:rPr>
          <w:rFonts w:ascii="Times New Roman" w:hAnsi="Times New Roman" w:cs="Times New Roman"/>
          <w:i/>
          <w:sz w:val="24"/>
        </w:rPr>
        <w:t xml:space="preserve"> </w:t>
      </w:r>
      <w:proofErr w:type="spellStart"/>
      <w:r w:rsidRPr="00E72B08">
        <w:rPr>
          <w:rFonts w:ascii="Times New Roman" w:hAnsi="Times New Roman" w:cs="Times New Roman"/>
          <w:i/>
          <w:sz w:val="24"/>
        </w:rPr>
        <w:t>Chamunorwa</w:t>
      </w:r>
      <w:proofErr w:type="spellEnd"/>
      <w:r>
        <w:rPr>
          <w:rFonts w:ascii="Times New Roman" w:hAnsi="Times New Roman" w:cs="Times New Roman"/>
          <w:sz w:val="24"/>
        </w:rPr>
        <w:t xml:space="preserve"> who appeared for the respondent tried to raise the issue of prescription as a </w:t>
      </w:r>
      <w:proofErr w:type="spellStart"/>
      <w:r>
        <w:rPr>
          <w:rFonts w:ascii="Times New Roman" w:hAnsi="Times New Roman" w:cs="Times New Roman"/>
          <w:sz w:val="24"/>
        </w:rPr>
        <w:t>defence</w:t>
      </w:r>
      <w:proofErr w:type="spellEnd"/>
      <w:r>
        <w:rPr>
          <w:rFonts w:ascii="Times New Roman" w:hAnsi="Times New Roman" w:cs="Times New Roman"/>
          <w:sz w:val="24"/>
        </w:rPr>
        <w:t>. I shall return to that issue later.</w:t>
      </w:r>
    </w:p>
    <w:p w:rsidR="007A2C89" w:rsidRDefault="007A2C89"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For now let me state that the application for summary judgment left the respondent unmoved notwithstanding that on 28 July 2014 well after the issue of summons and the filing of the plea I have quoted above, the respondent addressed to the Financial Director of the applicant what was clearly an acknowledgement of indebtedness.  On bended knees it pleaded for an extension of time to pay.  The letter states:</w:t>
      </w:r>
    </w:p>
    <w:p w:rsidR="007A2C89" w:rsidRDefault="007A2C89" w:rsidP="000E2FF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w:t>
      </w:r>
      <w:r w:rsidRPr="000E2FF1">
        <w:rPr>
          <w:rFonts w:ascii="Times New Roman" w:hAnsi="Times New Roman" w:cs="Times New Roman"/>
          <w:sz w:val="24"/>
          <w:u w:val="single"/>
        </w:rPr>
        <w:t>RE: Application for extension to the Incentive Period, Account No. 8149015</w:t>
      </w:r>
      <w:r>
        <w:rPr>
          <w:rFonts w:ascii="Times New Roman" w:hAnsi="Times New Roman" w:cs="Times New Roman"/>
          <w:sz w:val="24"/>
        </w:rPr>
        <w:t>.</w:t>
      </w:r>
    </w:p>
    <w:p w:rsidR="007A2C89" w:rsidRDefault="008628B6" w:rsidP="000E2FF1">
      <w:pPr>
        <w:spacing w:line="240" w:lineRule="auto"/>
        <w:ind w:left="720"/>
        <w:contextualSpacing/>
        <w:jc w:val="both"/>
        <w:rPr>
          <w:rFonts w:ascii="Times New Roman" w:hAnsi="Times New Roman" w:cs="Times New Roman"/>
          <w:sz w:val="24"/>
        </w:rPr>
      </w:pPr>
      <w:r>
        <w:rPr>
          <w:rFonts w:ascii="Times New Roman" w:hAnsi="Times New Roman" w:cs="Times New Roman"/>
          <w:sz w:val="24"/>
        </w:rPr>
        <w:t>We refer to the above and in pursuance of our visit to your office on 27</w:t>
      </w:r>
      <w:r w:rsidRPr="008628B6">
        <w:rPr>
          <w:rFonts w:ascii="Times New Roman" w:hAnsi="Times New Roman" w:cs="Times New Roman"/>
          <w:sz w:val="24"/>
          <w:vertAlign w:val="superscript"/>
        </w:rPr>
        <w:t>th</w:t>
      </w:r>
      <w:r>
        <w:rPr>
          <w:rFonts w:ascii="Times New Roman" w:hAnsi="Times New Roman" w:cs="Times New Roman"/>
          <w:sz w:val="24"/>
        </w:rPr>
        <w:t xml:space="preserve"> June 2014, we write to request for an extension to the incentive period to the 30</w:t>
      </w:r>
      <w:r w:rsidRPr="008628B6">
        <w:rPr>
          <w:rFonts w:ascii="Times New Roman" w:hAnsi="Times New Roman" w:cs="Times New Roman"/>
          <w:sz w:val="24"/>
          <w:vertAlign w:val="superscript"/>
        </w:rPr>
        <w:t>th</w:t>
      </w:r>
      <w:r>
        <w:rPr>
          <w:rFonts w:ascii="Times New Roman" w:hAnsi="Times New Roman" w:cs="Times New Roman"/>
          <w:sz w:val="24"/>
        </w:rPr>
        <w:t xml:space="preserve"> September 2014, at which time we are positive that we will have received our funds from South Africa.  We attach hereto a copy of a confidential letter from our South African </w:t>
      </w:r>
      <w:r w:rsidR="00561035">
        <w:rPr>
          <w:rFonts w:ascii="Times New Roman" w:hAnsi="Times New Roman" w:cs="Times New Roman"/>
          <w:sz w:val="24"/>
        </w:rPr>
        <w:t>Lawyers</w:t>
      </w:r>
      <w:r>
        <w:rPr>
          <w:rFonts w:ascii="Times New Roman" w:hAnsi="Times New Roman" w:cs="Times New Roman"/>
          <w:sz w:val="24"/>
        </w:rPr>
        <w:t>, which states the period of when we are likely to receive payment.  It is our hope that you will accept our request under these difficult times.</w:t>
      </w:r>
    </w:p>
    <w:p w:rsidR="000E2FF1" w:rsidRDefault="000E2FF1" w:rsidP="000E2FF1">
      <w:pPr>
        <w:spacing w:line="240" w:lineRule="auto"/>
        <w:ind w:left="720"/>
        <w:contextualSpacing/>
        <w:jc w:val="both"/>
        <w:rPr>
          <w:rFonts w:ascii="Times New Roman" w:hAnsi="Times New Roman" w:cs="Times New Roman"/>
          <w:sz w:val="24"/>
        </w:rPr>
      </w:pPr>
    </w:p>
    <w:p w:rsidR="008628B6" w:rsidRDefault="008628B6" w:rsidP="000E2FF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Yours faithfully</w:t>
      </w:r>
    </w:p>
    <w:p w:rsidR="000E2FF1" w:rsidRDefault="000E2FF1" w:rsidP="000E2FF1">
      <w:pPr>
        <w:spacing w:line="240" w:lineRule="auto"/>
        <w:ind w:firstLine="720"/>
        <w:contextualSpacing/>
        <w:jc w:val="both"/>
        <w:rPr>
          <w:rFonts w:ascii="Times New Roman" w:hAnsi="Times New Roman" w:cs="Times New Roman"/>
          <w:sz w:val="24"/>
        </w:rPr>
      </w:pPr>
    </w:p>
    <w:p w:rsidR="008628B6" w:rsidRDefault="008628B6" w:rsidP="000E2FF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J N Dicks</w:t>
      </w:r>
    </w:p>
    <w:p w:rsidR="008628B6" w:rsidRDefault="008628B6" w:rsidP="000E2FF1">
      <w:pPr>
        <w:spacing w:line="24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Managing Director.”</w:t>
      </w:r>
      <w:proofErr w:type="gramEnd"/>
    </w:p>
    <w:p w:rsidR="000E2FF1" w:rsidRDefault="000E2FF1" w:rsidP="000E2FF1">
      <w:pPr>
        <w:spacing w:line="240" w:lineRule="auto"/>
        <w:ind w:firstLine="720"/>
        <w:contextualSpacing/>
        <w:jc w:val="both"/>
        <w:rPr>
          <w:rFonts w:ascii="Times New Roman" w:hAnsi="Times New Roman" w:cs="Times New Roman"/>
          <w:sz w:val="24"/>
        </w:rPr>
      </w:pPr>
    </w:p>
    <w:p w:rsidR="008628B6" w:rsidRDefault="008628B6" w:rsidP="008628B6">
      <w:pPr>
        <w:spacing w:line="360" w:lineRule="auto"/>
        <w:contextualSpacing/>
        <w:jc w:val="both"/>
        <w:rPr>
          <w:rFonts w:ascii="Times New Roman" w:hAnsi="Times New Roman" w:cs="Times New Roman"/>
          <w:sz w:val="24"/>
        </w:rPr>
      </w:pPr>
      <w:r>
        <w:rPr>
          <w:rFonts w:ascii="Times New Roman" w:hAnsi="Times New Roman" w:cs="Times New Roman"/>
          <w:sz w:val="24"/>
        </w:rPr>
        <w:t>I have said that the respondent was down on its knees at that very late stage pleading for an indulgence in respect of account number 8148015.  It was even prepared to dis</w:t>
      </w:r>
      <w:r w:rsidR="002C440C">
        <w:rPr>
          <w:rFonts w:ascii="Times New Roman" w:hAnsi="Times New Roman" w:cs="Times New Roman"/>
          <w:sz w:val="24"/>
        </w:rPr>
        <w:t>c</w:t>
      </w:r>
      <w:r>
        <w:rPr>
          <w:rFonts w:ascii="Times New Roman" w:hAnsi="Times New Roman" w:cs="Times New Roman"/>
          <w:sz w:val="24"/>
        </w:rPr>
        <w:t xml:space="preserve">lose what </w:t>
      </w:r>
      <w:proofErr w:type="gramStart"/>
      <w:r>
        <w:rPr>
          <w:rFonts w:ascii="Times New Roman" w:hAnsi="Times New Roman" w:cs="Times New Roman"/>
          <w:sz w:val="24"/>
        </w:rPr>
        <w:t xml:space="preserve">was a confidential letter </w:t>
      </w:r>
      <w:r w:rsidR="002C440C">
        <w:rPr>
          <w:rFonts w:ascii="Times New Roman" w:hAnsi="Times New Roman" w:cs="Times New Roman"/>
          <w:sz w:val="24"/>
        </w:rPr>
        <w:t>from its lawyers</w:t>
      </w:r>
      <w:proofErr w:type="gramEnd"/>
      <w:r w:rsidR="002C440C">
        <w:rPr>
          <w:rFonts w:ascii="Times New Roman" w:hAnsi="Times New Roman" w:cs="Times New Roman"/>
          <w:sz w:val="24"/>
        </w:rPr>
        <w:t xml:space="preserve">.  Rocket science is certainly not required to tell that it was </w:t>
      </w:r>
      <w:r w:rsidR="002C440C">
        <w:rPr>
          <w:rFonts w:ascii="Times New Roman" w:hAnsi="Times New Roman" w:cs="Times New Roman"/>
          <w:sz w:val="24"/>
        </w:rPr>
        <w:lastRenderedPageBreak/>
        <w:t xml:space="preserve">negotiating time to pay the debt and for </w:t>
      </w:r>
      <w:proofErr w:type="spellStart"/>
      <w:r w:rsidR="002C440C" w:rsidRPr="00561035">
        <w:rPr>
          <w:rFonts w:ascii="Times New Roman" w:hAnsi="Times New Roman" w:cs="Times New Roman"/>
          <w:sz w:val="24"/>
        </w:rPr>
        <w:t>Mr</w:t>
      </w:r>
      <w:proofErr w:type="spellEnd"/>
      <w:r w:rsidR="002C440C" w:rsidRPr="002C440C">
        <w:rPr>
          <w:rFonts w:ascii="Times New Roman" w:hAnsi="Times New Roman" w:cs="Times New Roman"/>
          <w:i/>
          <w:sz w:val="24"/>
        </w:rPr>
        <w:t xml:space="preserve"> </w:t>
      </w:r>
      <w:proofErr w:type="spellStart"/>
      <w:r w:rsidR="002C440C" w:rsidRPr="002C440C">
        <w:rPr>
          <w:rFonts w:ascii="Times New Roman" w:hAnsi="Times New Roman" w:cs="Times New Roman"/>
          <w:i/>
          <w:sz w:val="24"/>
        </w:rPr>
        <w:t>Chamunorwa</w:t>
      </w:r>
      <w:proofErr w:type="spellEnd"/>
      <w:r w:rsidR="002C440C">
        <w:rPr>
          <w:rFonts w:ascii="Times New Roman" w:hAnsi="Times New Roman" w:cs="Times New Roman"/>
          <w:sz w:val="24"/>
        </w:rPr>
        <w:t xml:space="preserve"> to submit that it is unknown what the parties discussed during the meeting of 27 June 2014 is, in my view</w:t>
      </w:r>
      <w:r w:rsidR="00064B14">
        <w:rPr>
          <w:rFonts w:ascii="Times New Roman" w:hAnsi="Times New Roman" w:cs="Times New Roman"/>
          <w:sz w:val="24"/>
        </w:rPr>
        <w:t>,</w:t>
      </w:r>
      <w:r w:rsidR="002C440C">
        <w:rPr>
          <w:rFonts w:ascii="Times New Roman" w:hAnsi="Times New Roman" w:cs="Times New Roman"/>
          <w:sz w:val="24"/>
        </w:rPr>
        <w:t xml:space="preserve"> to trifle with the court.</w:t>
      </w:r>
    </w:p>
    <w:p w:rsidR="00E72B08" w:rsidRDefault="002C440C"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Despite those developments the respondent still opposed the summary judgment application.  Other than the two points taken </w:t>
      </w:r>
      <w:r w:rsidRPr="002C440C">
        <w:rPr>
          <w:rFonts w:ascii="Times New Roman" w:hAnsi="Times New Roman" w:cs="Times New Roman"/>
          <w:i/>
          <w:sz w:val="24"/>
        </w:rPr>
        <w:t xml:space="preserve">in </w:t>
      </w:r>
      <w:proofErr w:type="spellStart"/>
      <w:r w:rsidRPr="002C440C">
        <w:rPr>
          <w:rFonts w:ascii="Times New Roman" w:hAnsi="Times New Roman" w:cs="Times New Roman"/>
          <w:i/>
          <w:sz w:val="24"/>
        </w:rPr>
        <w:t>limine</w:t>
      </w:r>
      <w:proofErr w:type="spellEnd"/>
      <w:r>
        <w:rPr>
          <w:rFonts w:ascii="Times New Roman" w:hAnsi="Times New Roman" w:cs="Times New Roman"/>
          <w:sz w:val="24"/>
        </w:rPr>
        <w:t>, namely that the letter I have cited above should be expunged from the record because it was written after the issue of summons and therefore could not be relied upon to support the application and that some of the claims contained in the statement of account are prescribed, the opposing affidavit is very brief indeed in respect of the merits of the application.</w:t>
      </w:r>
    </w:p>
    <w:p w:rsidR="003E20C8" w:rsidRDefault="003E20C8"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 the merits the respondent stated that the applicant did not provide </w:t>
      </w:r>
      <w:r w:rsidR="00533071">
        <w:rPr>
          <w:rFonts w:ascii="Times New Roman" w:hAnsi="Times New Roman" w:cs="Times New Roman"/>
          <w:sz w:val="24"/>
        </w:rPr>
        <w:t>satisfactory</w:t>
      </w:r>
      <w:r>
        <w:rPr>
          <w:rFonts w:ascii="Times New Roman" w:hAnsi="Times New Roman" w:cs="Times New Roman"/>
          <w:sz w:val="24"/>
        </w:rPr>
        <w:t xml:space="preserve"> services to the respondent as services “have been erratic and poor such that at times refuse is not collected,</w:t>
      </w:r>
      <w:r w:rsidR="00533071">
        <w:rPr>
          <w:rFonts w:ascii="Times New Roman" w:hAnsi="Times New Roman" w:cs="Times New Roman"/>
          <w:sz w:val="24"/>
        </w:rPr>
        <w:t xml:space="preserve"> roads are not fixed” and maint</w:t>
      </w:r>
      <w:r>
        <w:rPr>
          <w:rFonts w:ascii="Times New Roman" w:hAnsi="Times New Roman" w:cs="Times New Roman"/>
          <w:sz w:val="24"/>
        </w:rPr>
        <w:t xml:space="preserve">enance work is not carried out timeously.  For that </w:t>
      </w:r>
      <w:r w:rsidR="00295226">
        <w:rPr>
          <w:rFonts w:ascii="Times New Roman" w:hAnsi="Times New Roman" w:cs="Times New Roman"/>
          <w:sz w:val="24"/>
        </w:rPr>
        <w:t>reason the applicant is not entitled to payment.  The respondent also queried interest which was included in the breakdown.</w:t>
      </w:r>
    </w:p>
    <w:p w:rsidR="00295226" w:rsidRDefault="00295226"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Happily </w:t>
      </w:r>
      <w:proofErr w:type="spellStart"/>
      <w:r w:rsidRPr="00561035">
        <w:rPr>
          <w:rFonts w:ascii="Times New Roman" w:hAnsi="Times New Roman" w:cs="Times New Roman"/>
          <w:sz w:val="24"/>
        </w:rPr>
        <w:t>Mr</w:t>
      </w:r>
      <w:proofErr w:type="spellEnd"/>
      <w:r w:rsidRPr="00295226">
        <w:rPr>
          <w:rFonts w:ascii="Times New Roman" w:hAnsi="Times New Roman" w:cs="Times New Roman"/>
          <w:i/>
          <w:sz w:val="24"/>
        </w:rPr>
        <w:t xml:space="preserve"> </w:t>
      </w:r>
      <w:proofErr w:type="spellStart"/>
      <w:r w:rsidRPr="00295226">
        <w:rPr>
          <w:rFonts w:ascii="Times New Roman" w:hAnsi="Times New Roman" w:cs="Times New Roman"/>
          <w:i/>
          <w:sz w:val="24"/>
        </w:rPr>
        <w:t>Chamunorwa</w:t>
      </w:r>
      <w:proofErr w:type="spellEnd"/>
      <w:r>
        <w:rPr>
          <w:rFonts w:ascii="Times New Roman" w:hAnsi="Times New Roman" w:cs="Times New Roman"/>
          <w:sz w:val="24"/>
        </w:rPr>
        <w:t xml:space="preserve"> did not persist with the argument that the letter of 28 July 2014 should be expunged.  This is because there is no legal foundation for such argument.  Surely it cannot be said that where a litigant admits liability after the issue of summons such admission is inadmissible.  Nothing more needs to be said about that issue which is clearly not supported by law.</w:t>
      </w:r>
    </w:p>
    <w:p w:rsidR="002A6E4D" w:rsidRDefault="002A6E4D"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At the hearing of the application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217BA2">
        <w:rPr>
          <w:rFonts w:ascii="Times New Roman" w:hAnsi="Times New Roman" w:cs="Times New Roman"/>
          <w:i/>
          <w:sz w:val="24"/>
        </w:rPr>
        <w:t>Chamunorwa</w:t>
      </w:r>
      <w:proofErr w:type="spellEnd"/>
      <w:r w:rsidRPr="00217BA2">
        <w:rPr>
          <w:rFonts w:ascii="Times New Roman" w:hAnsi="Times New Roman" w:cs="Times New Roman"/>
          <w:i/>
          <w:sz w:val="24"/>
        </w:rPr>
        <w:t xml:space="preserve"> </w:t>
      </w:r>
      <w:r>
        <w:rPr>
          <w:rFonts w:ascii="Times New Roman" w:hAnsi="Times New Roman" w:cs="Times New Roman"/>
          <w:sz w:val="24"/>
        </w:rPr>
        <w:t xml:space="preserve">again took two points </w:t>
      </w:r>
      <w:r w:rsidRPr="00561035">
        <w:rPr>
          <w:rFonts w:ascii="Times New Roman" w:hAnsi="Times New Roman" w:cs="Times New Roman"/>
          <w:i/>
          <w:sz w:val="24"/>
        </w:rPr>
        <w:t xml:space="preserve">in </w:t>
      </w:r>
      <w:proofErr w:type="spellStart"/>
      <w:r w:rsidRPr="00561035">
        <w:rPr>
          <w:rFonts w:ascii="Times New Roman" w:hAnsi="Times New Roman" w:cs="Times New Roman"/>
          <w:i/>
          <w:sz w:val="24"/>
        </w:rPr>
        <w:t>limine</w:t>
      </w:r>
      <w:proofErr w:type="spellEnd"/>
      <w:r>
        <w:rPr>
          <w:rFonts w:ascii="Times New Roman" w:hAnsi="Times New Roman" w:cs="Times New Roman"/>
          <w:sz w:val="24"/>
        </w:rPr>
        <w:t xml:space="preserve">.  Firstly he submitted that the answering affidavit smuggled into the record by the applicant on 29 January 2015 should be expunged because an applicant for summary judgment is not entitled as of right to file an answering affidavit.  Secondly, </w:t>
      </w:r>
      <w:proofErr w:type="spellStart"/>
      <w:r w:rsidRPr="00217BA2">
        <w:rPr>
          <w:rFonts w:ascii="Times New Roman" w:hAnsi="Times New Roman" w:cs="Times New Roman"/>
          <w:sz w:val="24"/>
        </w:rPr>
        <w:t>Mr</w:t>
      </w:r>
      <w:proofErr w:type="spellEnd"/>
      <w:r w:rsidRPr="00217BA2">
        <w:rPr>
          <w:rFonts w:ascii="Times New Roman" w:hAnsi="Times New Roman" w:cs="Times New Roman"/>
          <w:sz w:val="24"/>
        </w:rPr>
        <w:t xml:space="preserve"> </w:t>
      </w:r>
      <w:proofErr w:type="spellStart"/>
      <w:r w:rsidRPr="001C08E4">
        <w:rPr>
          <w:rFonts w:ascii="Times New Roman" w:hAnsi="Times New Roman" w:cs="Times New Roman"/>
          <w:i/>
          <w:sz w:val="24"/>
        </w:rPr>
        <w:t>Chamunorwa</w:t>
      </w:r>
      <w:proofErr w:type="spellEnd"/>
      <w:r>
        <w:rPr>
          <w:rFonts w:ascii="Times New Roman" w:hAnsi="Times New Roman" w:cs="Times New Roman"/>
          <w:sz w:val="24"/>
        </w:rPr>
        <w:t xml:space="preserve"> submitted tha</w:t>
      </w:r>
      <w:r w:rsidR="001C08E4">
        <w:rPr>
          <w:rFonts w:ascii="Times New Roman" w:hAnsi="Times New Roman" w:cs="Times New Roman"/>
          <w:sz w:val="24"/>
        </w:rPr>
        <w:t>t</w:t>
      </w:r>
      <w:r>
        <w:rPr>
          <w:rFonts w:ascii="Times New Roman" w:hAnsi="Times New Roman" w:cs="Times New Roman"/>
          <w:sz w:val="24"/>
        </w:rPr>
        <w:t xml:space="preserve"> some of the claims are prescribed in terms of the Prescription Act [Chapter 8:11] as payment was due as far back as 2010 when the summons was only served on 13 December 2013.  He did not specify which of the claims or what amount is prescribed.</w:t>
      </w:r>
    </w:p>
    <w:p w:rsidR="002A6E4D" w:rsidRDefault="001C08E4"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upheld the first point </w:t>
      </w:r>
      <w:r w:rsidRPr="001C08E4">
        <w:rPr>
          <w:rFonts w:ascii="Times New Roman" w:hAnsi="Times New Roman" w:cs="Times New Roman"/>
          <w:i/>
          <w:sz w:val="24"/>
        </w:rPr>
        <w:t xml:space="preserve">in </w:t>
      </w:r>
      <w:proofErr w:type="spellStart"/>
      <w:r w:rsidRPr="001C08E4">
        <w:rPr>
          <w:rFonts w:ascii="Times New Roman" w:hAnsi="Times New Roman" w:cs="Times New Roman"/>
          <w:i/>
          <w:sz w:val="24"/>
        </w:rPr>
        <w:t>limine</w:t>
      </w:r>
      <w:proofErr w:type="spellEnd"/>
      <w:r>
        <w:rPr>
          <w:rFonts w:ascii="Times New Roman" w:hAnsi="Times New Roman" w:cs="Times New Roman"/>
          <w:sz w:val="24"/>
        </w:rPr>
        <w:t xml:space="preserve"> and deferred determination of the second one relating to the issue of prescription as I was of the view that prescription could not be raised as a point </w:t>
      </w:r>
      <w:r w:rsidRPr="001C08E4">
        <w:rPr>
          <w:rFonts w:ascii="Times New Roman" w:hAnsi="Times New Roman" w:cs="Times New Roman"/>
          <w:i/>
          <w:sz w:val="24"/>
        </w:rPr>
        <w:t xml:space="preserve">in </w:t>
      </w:r>
      <w:proofErr w:type="spellStart"/>
      <w:r w:rsidRPr="001C08E4">
        <w:rPr>
          <w:rFonts w:ascii="Times New Roman" w:hAnsi="Times New Roman" w:cs="Times New Roman"/>
          <w:i/>
          <w:sz w:val="24"/>
        </w:rPr>
        <w:t>limine</w:t>
      </w:r>
      <w:proofErr w:type="spellEnd"/>
      <w:r>
        <w:rPr>
          <w:rFonts w:ascii="Times New Roman" w:hAnsi="Times New Roman" w:cs="Times New Roman"/>
          <w:sz w:val="24"/>
        </w:rPr>
        <w:t xml:space="preserve"> in an application for summary judgment.  To my mind determination of that issue would fall under the merits of the matter, that i</w:t>
      </w:r>
      <w:r w:rsidR="000B7838">
        <w:rPr>
          <w:rFonts w:ascii="Times New Roman" w:hAnsi="Times New Roman" w:cs="Times New Roman"/>
          <w:sz w:val="24"/>
        </w:rPr>
        <w:t>s</w:t>
      </w:r>
      <w:r>
        <w:rPr>
          <w:rFonts w:ascii="Times New Roman" w:hAnsi="Times New Roman" w:cs="Times New Roman"/>
          <w:sz w:val="24"/>
        </w:rPr>
        <w:t xml:space="preserve">, whether there are </w:t>
      </w:r>
      <w:proofErr w:type="spellStart"/>
      <w:r>
        <w:rPr>
          <w:rFonts w:ascii="Times New Roman" w:hAnsi="Times New Roman" w:cs="Times New Roman"/>
          <w:sz w:val="24"/>
        </w:rPr>
        <w:t>triable</w:t>
      </w:r>
      <w:proofErr w:type="spellEnd"/>
      <w:r>
        <w:rPr>
          <w:rFonts w:ascii="Times New Roman" w:hAnsi="Times New Roman" w:cs="Times New Roman"/>
          <w:sz w:val="24"/>
        </w:rPr>
        <w:t xml:space="preserve"> issues.</w:t>
      </w:r>
    </w:p>
    <w:p w:rsidR="008D3BE0" w:rsidRDefault="008D3BE0" w:rsidP="00E72B0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Regarding the answering affidavit, I expunged it from the record because it was filed in breach of r67 of the High Court Rules.  Rule 67 provides:</w:t>
      </w:r>
    </w:p>
    <w:p w:rsidR="008D3BE0" w:rsidRDefault="008D3BE0" w:rsidP="000E2FF1">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“No evidence may be adduced by the plaintiff otherwise than by the affidavit of which a copy was delivered with the notice, nor may either party </w:t>
      </w:r>
      <w:r w:rsidR="000850CB">
        <w:rPr>
          <w:rFonts w:ascii="Times New Roman" w:hAnsi="Times New Roman" w:cs="Times New Roman"/>
          <w:sz w:val="24"/>
        </w:rPr>
        <w:t>cross-examine any person who giv</w:t>
      </w:r>
      <w:r>
        <w:rPr>
          <w:rFonts w:ascii="Times New Roman" w:hAnsi="Times New Roman" w:cs="Times New Roman"/>
          <w:sz w:val="24"/>
        </w:rPr>
        <w:t xml:space="preserve">es evidence </w:t>
      </w:r>
      <w:r w:rsidR="00D237F1">
        <w:rPr>
          <w:rFonts w:ascii="Times New Roman" w:hAnsi="Times New Roman" w:cs="Times New Roman"/>
          <w:i/>
          <w:sz w:val="24"/>
        </w:rPr>
        <w:t>viva vo</w:t>
      </w:r>
      <w:r w:rsidRPr="00D237F1">
        <w:rPr>
          <w:rFonts w:ascii="Times New Roman" w:hAnsi="Times New Roman" w:cs="Times New Roman"/>
          <w:i/>
          <w:sz w:val="24"/>
        </w:rPr>
        <w:t>ce</w:t>
      </w:r>
      <w:r>
        <w:rPr>
          <w:rFonts w:ascii="Times New Roman" w:hAnsi="Times New Roman" w:cs="Times New Roman"/>
          <w:sz w:val="24"/>
        </w:rPr>
        <w:t xml:space="preserve"> or by affidavit:</w:t>
      </w:r>
    </w:p>
    <w:p w:rsidR="00D237F1" w:rsidRDefault="00D237F1" w:rsidP="000E2FF1">
      <w:pPr>
        <w:spacing w:line="240" w:lineRule="auto"/>
        <w:ind w:left="720"/>
        <w:contextualSpacing/>
        <w:jc w:val="both"/>
        <w:rPr>
          <w:rFonts w:ascii="Times New Roman" w:hAnsi="Times New Roman" w:cs="Times New Roman"/>
          <w:sz w:val="24"/>
        </w:rPr>
      </w:pPr>
    </w:p>
    <w:p w:rsidR="008D3BE0" w:rsidRDefault="008D3BE0" w:rsidP="00D237F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Provided that the court may do anyone or more of the following—</w:t>
      </w:r>
    </w:p>
    <w:p w:rsidR="008D3BE0" w:rsidRDefault="00D237F1" w:rsidP="00D237F1">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p</w:t>
      </w:r>
      <w:r w:rsidR="008D3BE0">
        <w:rPr>
          <w:rFonts w:ascii="Times New Roman" w:hAnsi="Times New Roman" w:cs="Times New Roman"/>
          <w:sz w:val="24"/>
        </w:rPr>
        <w:t>ermit evidence to be led in respect of any reduction of the plaintiff’s claim;</w:t>
      </w:r>
    </w:p>
    <w:p w:rsidR="008D3BE0" w:rsidRDefault="008D3BE0" w:rsidP="000E2FF1">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w:t>
      </w:r>
    </w:p>
    <w:p w:rsidR="008D3BE0" w:rsidRDefault="00D237F1" w:rsidP="000E2FF1">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p</w:t>
      </w:r>
      <w:r w:rsidR="008D3BE0">
        <w:rPr>
          <w:rFonts w:ascii="Times New Roman" w:hAnsi="Times New Roman" w:cs="Times New Roman"/>
          <w:sz w:val="24"/>
        </w:rPr>
        <w:t>ermit the plaintiff to supplement his affidavit with a further affidavit dealing with either or both of the following –</w:t>
      </w:r>
    </w:p>
    <w:p w:rsidR="008D3BE0" w:rsidRDefault="00D237F1" w:rsidP="000E2FF1">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a</w:t>
      </w:r>
      <w:r w:rsidR="008D3BE0">
        <w:rPr>
          <w:rFonts w:ascii="Times New Roman" w:hAnsi="Times New Roman" w:cs="Times New Roman"/>
          <w:sz w:val="24"/>
        </w:rPr>
        <w:t>ny matter raised by the defendant which the plaintiff could not reasonably be expected to have dealt with in his first affidavit; or</w:t>
      </w:r>
    </w:p>
    <w:p w:rsidR="008D3BE0" w:rsidRDefault="00D237F1" w:rsidP="000E2FF1">
      <w:pPr>
        <w:pStyle w:val="ListParagraph"/>
        <w:numPr>
          <w:ilvl w:val="0"/>
          <w:numId w:val="3"/>
        </w:numPr>
        <w:spacing w:line="240" w:lineRule="auto"/>
        <w:jc w:val="both"/>
        <w:rPr>
          <w:rFonts w:ascii="Times New Roman" w:hAnsi="Times New Roman" w:cs="Times New Roman"/>
          <w:sz w:val="24"/>
        </w:rPr>
      </w:pPr>
      <w:proofErr w:type="gramStart"/>
      <w:r>
        <w:rPr>
          <w:rFonts w:ascii="Times New Roman" w:hAnsi="Times New Roman" w:cs="Times New Roman"/>
          <w:sz w:val="24"/>
        </w:rPr>
        <w:t>t</w:t>
      </w:r>
      <w:r w:rsidR="008D3BE0">
        <w:rPr>
          <w:rFonts w:ascii="Times New Roman" w:hAnsi="Times New Roman" w:cs="Times New Roman"/>
          <w:sz w:val="24"/>
        </w:rPr>
        <w:t>he</w:t>
      </w:r>
      <w:proofErr w:type="gramEnd"/>
      <w:r w:rsidR="008D3BE0">
        <w:rPr>
          <w:rFonts w:ascii="Times New Roman" w:hAnsi="Times New Roman" w:cs="Times New Roman"/>
          <w:sz w:val="24"/>
        </w:rPr>
        <w:t xml:space="preserve"> question whether, at the time the application was instituted, the plaintiff was or should have been aware of the </w:t>
      </w:r>
      <w:proofErr w:type="spellStart"/>
      <w:r w:rsidR="008D3BE0">
        <w:rPr>
          <w:rFonts w:ascii="Times New Roman" w:hAnsi="Times New Roman" w:cs="Times New Roman"/>
          <w:sz w:val="24"/>
        </w:rPr>
        <w:t>defence</w:t>
      </w:r>
      <w:proofErr w:type="spellEnd"/>
      <w:r w:rsidR="008D3BE0">
        <w:rPr>
          <w:rFonts w:ascii="Times New Roman" w:hAnsi="Times New Roman" w:cs="Times New Roman"/>
          <w:sz w:val="24"/>
        </w:rPr>
        <w:t>.”</w:t>
      </w:r>
    </w:p>
    <w:p w:rsidR="008D3BE0" w:rsidRDefault="008D3BE0"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Clearly therefore the applicant is not entitled as of right to file further affidavits.  Where the respondent has raised new issues which the applicant could not have expected when the founding affidavit was filed, the applicant must fir</w:t>
      </w:r>
      <w:r w:rsidR="000850CB">
        <w:rPr>
          <w:rFonts w:ascii="Times New Roman" w:hAnsi="Times New Roman" w:cs="Times New Roman"/>
          <w:sz w:val="24"/>
        </w:rPr>
        <w:t>s</w:t>
      </w:r>
      <w:r>
        <w:rPr>
          <w:rFonts w:ascii="Times New Roman" w:hAnsi="Times New Roman" w:cs="Times New Roman"/>
          <w:sz w:val="24"/>
        </w:rPr>
        <w:t xml:space="preserve">t seek permission from the court and be granted </w:t>
      </w:r>
      <w:r w:rsidR="00B63401">
        <w:rPr>
          <w:rFonts w:ascii="Times New Roman" w:hAnsi="Times New Roman" w:cs="Times New Roman"/>
          <w:sz w:val="24"/>
        </w:rPr>
        <w:t>such permission before additional affidavits may be filed.</w:t>
      </w:r>
    </w:p>
    <w:p w:rsidR="00B63401" w:rsidRDefault="00B63401"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do not agree with </w:t>
      </w:r>
      <w:proofErr w:type="spellStart"/>
      <w:r w:rsidRPr="00217BA2">
        <w:rPr>
          <w:rFonts w:ascii="Times New Roman" w:hAnsi="Times New Roman" w:cs="Times New Roman"/>
          <w:sz w:val="24"/>
        </w:rPr>
        <w:t>Mr</w:t>
      </w:r>
      <w:proofErr w:type="spellEnd"/>
      <w:r w:rsidRPr="00B63401">
        <w:rPr>
          <w:rFonts w:ascii="Times New Roman" w:hAnsi="Times New Roman" w:cs="Times New Roman"/>
          <w:i/>
          <w:sz w:val="24"/>
        </w:rPr>
        <w:t xml:space="preserve"> </w:t>
      </w:r>
      <w:proofErr w:type="spellStart"/>
      <w:r w:rsidRPr="00B63401">
        <w:rPr>
          <w:rFonts w:ascii="Times New Roman" w:hAnsi="Times New Roman" w:cs="Times New Roman"/>
          <w:i/>
          <w:sz w:val="24"/>
        </w:rPr>
        <w:t>Majwabu</w:t>
      </w:r>
      <w:proofErr w:type="spellEnd"/>
      <w:r>
        <w:rPr>
          <w:rFonts w:ascii="Times New Roman" w:hAnsi="Times New Roman" w:cs="Times New Roman"/>
          <w:sz w:val="24"/>
        </w:rPr>
        <w:t xml:space="preserve"> for the applicant that the applicant “is entitled</w:t>
      </w:r>
      <w:r w:rsidR="00064B14">
        <w:rPr>
          <w:rFonts w:ascii="Times New Roman" w:hAnsi="Times New Roman" w:cs="Times New Roman"/>
          <w:sz w:val="24"/>
        </w:rPr>
        <w:t>”</w:t>
      </w:r>
      <w:r>
        <w:rPr>
          <w:rFonts w:ascii="Times New Roman" w:hAnsi="Times New Roman" w:cs="Times New Roman"/>
          <w:sz w:val="24"/>
        </w:rPr>
        <w:t xml:space="preserve"> to file an answering affidavit, and then apply orally at the hearing for its admission into the record.  Any additional affidavit can only be filed after permission is given by the court.  There is no doubt </w:t>
      </w:r>
      <w:r w:rsidR="00064B14">
        <w:rPr>
          <w:rFonts w:ascii="Times New Roman" w:hAnsi="Times New Roman" w:cs="Times New Roman"/>
          <w:sz w:val="24"/>
        </w:rPr>
        <w:t>that permission must precede the</w:t>
      </w:r>
      <w:r>
        <w:rPr>
          <w:rFonts w:ascii="Times New Roman" w:hAnsi="Times New Roman" w:cs="Times New Roman"/>
          <w:sz w:val="24"/>
        </w:rPr>
        <w:t xml:space="preserve"> filing of the affidavit.  Anything else would offend the provisions of r67.  It is for those reasons that I expunged the answering affidavit from the record.</w:t>
      </w:r>
    </w:p>
    <w:p w:rsidR="002B2813" w:rsidRDefault="002B2813"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Summary judgment is indeed an extra ordinary remedy which denies a party who has shown an inclination to def</w:t>
      </w:r>
      <w:r w:rsidR="000E2FF1">
        <w:rPr>
          <w:rFonts w:ascii="Times New Roman" w:hAnsi="Times New Roman" w:cs="Times New Roman"/>
          <w:sz w:val="24"/>
        </w:rPr>
        <w:t>e</w:t>
      </w:r>
      <w:r>
        <w:rPr>
          <w:rFonts w:ascii="Times New Roman" w:hAnsi="Times New Roman" w:cs="Times New Roman"/>
          <w:sz w:val="24"/>
        </w:rPr>
        <w:t xml:space="preserve">nd a claim, the opportunity to do so.  It is a procedure conceived so that a </w:t>
      </w:r>
      <w:r w:rsidRPr="00D237F1">
        <w:rPr>
          <w:rFonts w:ascii="Times New Roman" w:hAnsi="Times New Roman" w:cs="Times New Roman"/>
          <w:i/>
          <w:sz w:val="24"/>
        </w:rPr>
        <w:t>mala fide</w:t>
      </w:r>
      <w:r>
        <w:rPr>
          <w:rFonts w:ascii="Times New Roman" w:hAnsi="Times New Roman" w:cs="Times New Roman"/>
          <w:sz w:val="24"/>
        </w:rPr>
        <w:t xml:space="preserve"> defendant might be summarily denied; except under onerous conditions, the benefit of the </w:t>
      </w:r>
      <w:proofErr w:type="spellStart"/>
      <w:r w:rsidRPr="0002168D">
        <w:rPr>
          <w:rFonts w:ascii="Times New Roman" w:hAnsi="Times New Roman" w:cs="Times New Roman"/>
          <w:i/>
          <w:sz w:val="24"/>
        </w:rPr>
        <w:t>audi</w:t>
      </w:r>
      <w:proofErr w:type="spellEnd"/>
      <w:r w:rsidRPr="0002168D">
        <w:rPr>
          <w:rFonts w:ascii="Times New Roman" w:hAnsi="Times New Roman" w:cs="Times New Roman"/>
          <w:i/>
          <w:sz w:val="24"/>
        </w:rPr>
        <w:t xml:space="preserve"> </w:t>
      </w:r>
      <w:proofErr w:type="spellStart"/>
      <w:r w:rsidRPr="0002168D">
        <w:rPr>
          <w:rFonts w:ascii="Times New Roman" w:hAnsi="Times New Roman" w:cs="Times New Roman"/>
          <w:i/>
          <w:sz w:val="24"/>
        </w:rPr>
        <w:t>alter</w:t>
      </w:r>
      <w:r w:rsidR="00064B14">
        <w:rPr>
          <w:rFonts w:ascii="Times New Roman" w:hAnsi="Times New Roman" w:cs="Times New Roman"/>
          <w:i/>
          <w:sz w:val="24"/>
        </w:rPr>
        <w:t>am</w:t>
      </w:r>
      <w:proofErr w:type="spellEnd"/>
      <w:r w:rsidRPr="0002168D">
        <w:rPr>
          <w:rFonts w:ascii="Times New Roman" w:hAnsi="Times New Roman" w:cs="Times New Roman"/>
          <w:i/>
          <w:sz w:val="24"/>
        </w:rPr>
        <w:t xml:space="preserve"> </w:t>
      </w:r>
      <w:proofErr w:type="spellStart"/>
      <w:r w:rsidRPr="0002168D">
        <w:rPr>
          <w:rFonts w:ascii="Times New Roman" w:hAnsi="Times New Roman" w:cs="Times New Roman"/>
          <w:i/>
          <w:sz w:val="24"/>
        </w:rPr>
        <w:t>partem</w:t>
      </w:r>
      <w:proofErr w:type="spellEnd"/>
      <w:r>
        <w:rPr>
          <w:rFonts w:ascii="Times New Roman" w:hAnsi="Times New Roman" w:cs="Times New Roman"/>
          <w:sz w:val="24"/>
        </w:rPr>
        <w:t xml:space="preserve"> principle.  This occurs because all the proposed </w:t>
      </w:r>
      <w:proofErr w:type="spellStart"/>
      <w:r>
        <w:rPr>
          <w:rFonts w:ascii="Times New Roman" w:hAnsi="Times New Roman" w:cs="Times New Roman"/>
          <w:sz w:val="24"/>
        </w:rPr>
        <w:t>defence</w:t>
      </w:r>
      <w:r w:rsidR="00064B14">
        <w:rPr>
          <w:rFonts w:ascii="Times New Roman" w:hAnsi="Times New Roman" w:cs="Times New Roman"/>
          <w:sz w:val="24"/>
        </w:rPr>
        <w:t>s</w:t>
      </w:r>
      <w:proofErr w:type="spellEnd"/>
      <w:r>
        <w:rPr>
          <w:rFonts w:ascii="Times New Roman" w:hAnsi="Times New Roman" w:cs="Times New Roman"/>
          <w:sz w:val="24"/>
        </w:rPr>
        <w:t xml:space="preserve"> to the claim are unarguable both </w:t>
      </w:r>
      <w:r w:rsidR="00064B14">
        <w:rPr>
          <w:rFonts w:ascii="Times New Roman" w:hAnsi="Times New Roman" w:cs="Times New Roman"/>
          <w:sz w:val="24"/>
        </w:rPr>
        <w:t xml:space="preserve">in </w:t>
      </w:r>
      <w:r>
        <w:rPr>
          <w:rFonts w:ascii="Times New Roman" w:hAnsi="Times New Roman" w:cs="Times New Roman"/>
          <w:sz w:val="24"/>
        </w:rPr>
        <w:t xml:space="preserve">fact and in law.  See </w:t>
      </w:r>
      <w:proofErr w:type="spellStart"/>
      <w:r w:rsidRPr="0002168D">
        <w:rPr>
          <w:rFonts w:ascii="Times New Roman" w:hAnsi="Times New Roman" w:cs="Times New Roman"/>
          <w:i/>
          <w:sz w:val="24"/>
        </w:rPr>
        <w:t>Chrisma</w:t>
      </w:r>
      <w:proofErr w:type="spellEnd"/>
      <w:r>
        <w:rPr>
          <w:rFonts w:ascii="Times New Roman" w:hAnsi="Times New Roman" w:cs="Times New Roman"/>
          <w:sz w:val="24"/>
        </w:rPr>
        <w:t xml:space="preserve"> v </w:t>
      </w:r>
      <w:proofErr w:type="spellStart"/>
      <w:r w:rsidRPr="0002168D">
        <w:rPr>
          <w:rFonts w:ascii="Times New Roman" w:hAnsi="Times New Roman" w:cs="Times New Roman"/>
          <w:i/>
          <w:sz w:val="24"/>
        </w:rPr>
        <w:t>Stutchberry</w:t>
      </w:r>
      <w:proofErr w:type="spellEnd"/>
      <w:r>
        <w:rPr>
          <w:rFonts w:ascii="Times New Roman" w:hAnsi="Times New Roman" w:cs="Times New Roman"/>
          <w:sz w:val="24"/>
        </w:rPr>
        <w:t xml:space="preserve"> 1973 (1) RLR 277.</w:t>
      </w:r>
    </w:p>
    <w:p w:rsidR="002B2813" w:rsidRDefault="002B2813"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 is a municipality which</w:t>
      </w:r>
      <w:r w:rsidR="00064B14">
        <w:rPr>
          <w:rFonts w:ascii="Times New Roman" w:hAnsi="Times New Roman" w:cs="Times New Roman"/>
          <w:sz w:val="24"/>
        </w:rPr>
        <w:t>,</w:t>
      </w:r>
      <w:r>
        <w:rPr>
          <w:rFonts w:ascii="Times New Roman" w:hAnsi="Times New Roman" w:cs="Times New Roman"/>
          <w:sz w:val="24"/>
        </w:rPr>
        <w:t xml:space="preserve"> by operation of law</w:t>
      </w:r>
      <w:r w:rsidR="00064B14">
        <w:rPr>
          <w:rFonts w:ascii="Times New Roman" w:hAnsi="Times New Roman" w:cs="Times New Roman"/>
          <w:sz w:val="24"/>
        </w:rPr>
        <w:t>,</w:t>
      </w:r>
      <w:r>
        <w:rPr>
          <w:rFonts w:ascii="Times New Roman" w:hAnsi="Times New Roman" w:cs="Times New Roman"/>
          <w:sz w:val="24"/>
        </w:rPr>
        <w:t xml:space="preserve"> is entitled to levy rates and charge for water supplied to property owners.  In fact rates are a statutory obligation.  Having levied the charges the property owner like the respondent is obliged to pay.  Respondent says </w:t>
      </w:r>
      <w:r>
        <w:rPr>
          <w:rFonts w:ascii="Times New Roman" w:hAnsi="Times New Roman" w:cs="Times New Roman"/>
          <w:sz w:val="24"/>
        </w:rPr>
        <w:lastRenderedPageBreak/>
        <w:t xml:space="preserve">that </w:t>
      </w:r>
      <w:r w:rsidR="00064B14">
        <w:rPr>
          <w:rFonts w:ascii="Times New Roman" w:hAnsi="Times New Roman" w:cs="Times New Roman"/>
          <w:sz w:val="24"/>
        </w:rPr>
        <w:t xml:space="preserve">it </w:t>
      </w:r>
      <w:r>
        <w:rPr>
          <w:rFonts w:ascii="Times New Roman" w:hAnsi="Times New Roman" w:cs="Times New Roman"/>
          <w:sz w:val="24"/>
        </w:rPr>
        <w:t>was not obliged to pay because at times refuse was not collected and there were delays in maintaining roads.</w:t>
      </w:r>
    </w:p>
    <w:p w:rsidR="002B2813" w:rsidRDefault="002B2813"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We therefore have to examine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raised by the respondent using the lenses provided by the law.  In order to defeat a summary judgment application the respondent must set out a </w:t>
      </w:r>
      <w:r w:rsidRPr="008E04DB">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by alleging </w:t>
      </w:r>
      <w:r w:rsidR="0002168D">
        <w:rPr>
          <w:rFonts w:ascii="Times New Roman" w:hAnsi="Times New Roman" w:cs="Times New Roman"/>
          <w:sz w:val="24"/>
        </w:rPr>
        <w:t xml:space="preserve">facts which, if established at </w:t>
      </w:r>
      <w:r w:rsidR="00112979">
        <w:rPr>
          <w:rFonts w:ascii="Times New Roman" w:hAnsi="Times New Roman" w:cs="Times New Roman"/>
          <w:sz w:val="24"/>
        </w:rPr>
        <w:t>the trial</w:t>
      </w:r>
      <w:r w:rsidR="008E04DB">
        <w:rPr>
          <w:rFonts w:ascii="Times New Roman" w:hAnsi="Times New Roman" w:cs="Times New Roman"/>
          <w:sz w:val="24"/>
        </w:rPr>
        <w:t>,</w:t>
      </w:r>
      <w:r w:rsidR="00EC4106">
        <w:rPr>
          <w:rFonts w:ascii="Times New Roman" w:hAnsi="Times New Roman" w:cs="Times New Roman"/>
          <w:sz w:val="24"/>
        </w:rPr>
        <w:t xml:space="preserve"> would e</w:t>
      </w:r>
      <w:r w:rsidR="008E04DB">
        <w:rPr>
          <w:rFonts w:ascii="Times New Roman" w:hAnsi="Times New Roman" w:cs="Times New Roman"/>
          <w:sz w:val="24"/>
        </w:rPr>
        <w:t xml:space="preserve">ntitle it to succeed.  The </w:t>
      </w:r>
      <w:proofErr w:type="spellStart"/>
      <w:r w:rsidR="008E04DB">
        <w:rPr>
          <w:rFonts w:ascii="Times New Roman" w:hAnsi="Times New Roman" w:cs="Times New Roman"/>
          <w:sz w:val="24"/>
        </w:rPr>
        <w:t>defe</w:t>
      </w:r>
      <w:r w:rsidR="00EC4106">
        <w:rPr>
          <w:rFonts w:ascii="Times New Roman" w:hAnsi="Times New Roman" w:cs="Times New Roman"/>
          <w:sz w:val="24"/>
        </w:rPr>
        <w:t>n</w:t>
      </w:r>
      <w:r w:rsidR="008E04DB">
        <w:rPr>
          <w:rFonts w:ascii="Times New Roman" w:hAnsi="Times New Roman" w:cs="Times New Roman"/>
          <w:sz w:val="24"/>
        </w:rPr>
        <w:t>c</w:t>
      </w:r>
      <w:r w:rsidR="00EC4106">
        <w:rPr>
          <w:rFonts w:ascii="Times New Roman" w:hAnsi="Times New Roman" w:cs="Times New Roman"/>
          <w:sz w:val="24"/>
        </w:rPr>
        <w:t>e</w:t>
      </w:r>
      <w:proofErr w:type="spellEnd"/>
      <w:r w:rsidR="00EC4106">
        <w:rPr>
          <w:rFonts w:ascii="Times New Roman" w:hAnsi="Times New Roman" w:cs="Times New Roman"/>
          <w:sz w:val="24"/>
        </w:rPr>
        <w:t xml:space="preserve"> must be stated with sufficient clarity and completeness to enable the court to determine whether the opposing affidavit discloses a </w:t>
      </w:r>
      <w:r w:rsidR="00EC4106" w:rsidRPr="008E04DB">
        <w:rPr>
          <w:rFonts w:ascii="Times New Roman" w:hAnsi="Times New Roman" w:cs="Times New Roman"/>
          <w:i/>
          <w:sz w:val="24"/>
        </w:rPr>
        <w:t>bona fide</w:t>
      </w:r>
      <w:r w:rsidR="00EC4106">
        <w:rPr>
          <w:rFonts w:ascii="Times New Roman" w:hAnsi="Times New Roman" w:cs="Times New Roman"/>
          <w:sz w:val="24"/>
        </w:rPr>
        <w:t xml:space="preserve"> </w:t>
      </w:r>
      <w:proofErr w:type="spellStart"/>
      <w:r w:rsidR="00EC4106">
        <w:rPr>
          <w:rFonts w:ascii="Times New Roman" w:hAnsi="Times New Roman" w:cs="Times New Roman"/>
          <w:sz w:val="24"/>
        </w:rPr>
        <w:t>defence</w:t>
      </w:r>
      <w:proofErr w:type="spellEnd"/>
      <w:r w:rsidR="00EC4106">
        <w:rPr>
          <w:rFonts w:ascii="Times New Roman" w:hAnsi="Times New Roman" w:cs="Times New Roman"/>
          <w:sz w:val="24"/>
        </w:rPr>
        <w:t xml:space="preserve">.  </w:t>
      </w:r>
      <w:proofErr w:type="gramStart"/>
      <w:r w:rsidR="00EC4106">
        <w:rPr>
          <w:rFonts w:ascii="Times New Roman" w:hAnsi="Times New Roman" w:cs="Times New Roman"/>
          <w:sz w:val="24"/>
        </w:rPr>
        <w:t xml:space="preserve">See </w:t>
      </w:r>
      <w:proofErr w:type="spellStart"/>
      <w:r w:rsidR="00EC4106" w:rsidRPr="00511A55">
        <w:rPr>
          <w:rFonts w:ascii="Times New Roman" w:hAnsi="Times New Roman" w:cs="Times New Roman"/>
          <w:i/>
          <w:sz w:val="24"/>
        </w:rPr>
        <w:t>Kingstons</w:t>
      </w:r>
      <w:proofErr w:type="spellEnd"/>
      <w:r w:rsidR="00EC4106" w:rsidRPr="00511A55">
        <w:rPr>
          <w:rFonts w:ascii="Times New Roman" w:hAnsi="Times New Roman" w:cs="Times New Roman"/>
          <w:i/>
          <w:sz w:val="24"/>
        </w:rPr>
        <w:t xml:space="preserve"> Ltd</w:t>
      </w:r>
      <w:r w:rsidR="00EC4106">
        <w:rPr>
          <w:rFonts w:ascii="Times New Roman" w:hAnsi="Times New Roman" w:cs="Times New Roman"/>
          <w:sz w:val="24"/>
        </w:rPr>
        <w:t xml:space="preserve"> v </w:t>
      </w:r>
      <w:r w:rsidR="00EC4106" w:rsidRPr="00511A55">
        <w:rPr>
          <w:rFonts w:ascii="Times New Roman" w:hAnsi="Times New Roman" w:cs="Times New Roman"/>
          <w:i/>
          <w:sz w:val="24"/>
        </w:rPr>
        <w:t xml:space="preserve">L D </w:t>
      </w:r>
      <w:proofErr w:type="spellStart"/>
      <w:r w:rsidR="00EC4106" w:rsidRPr="00511A55">
        <w:rPr>
          <w:rFonts w:ascii="Times New Roman" w:hAnsi="Times New Roman" w:cs="Times New Roman"/>
          <w:i/>
          <w:sz w:val="24"/>
        </w:rPr>
        <w:t>Ineson</w:t>
      </w:r>
      <w:proofErr w:type="spellEnd"/>
      <w:r w:rsidR="00EC4106" w:rsidRPr="00511A55">
        <w:rPr>
          <w:rFonts w:ascii="Times New Roman" w:hAnsi="Times New Roman" w:cs="Times New Roman"/>
          <w:i/>
          <w:sz w:val="24"/>
        </w:rPr>
        <w:t xml:space="preserve"> (</w:t>
      </w:r>
      <w:proofErr w:type="spellStart"/>
      <w:r w:rsidR="00EC4106" w:rsidRPr="00511A55">
        <w:rPr>
          <w:rFonts w:ascii="Times New Roman" w:hAnsi="Times New Roman" w:cs="Times New Roman"/>
          <w:i/>
          <w:sz w:val="24"/>
        </w:rPr>
        <w:t>Pvt</w:t>
      </w:r>
      <w:proofErr w:type="spellEnd"/>
      <w:r w:rsidR="00EC4106" w:rsidRPr="00511A55">
        <w:rPr>
          <w:rFonts w:ascii="Times New Roman" w:hAnsi="Times New Roman" w:cs="Times New Roman"/>
          <w:i/>
          <w:sz w:val="24"/>
        </w:rPr>
        <w:t>) Ltd</w:t>
      </w:r>
      <w:r w:rsidR="00EC4106">
        <w:rPr>
          <w:rFonts w:ascii="Times New Roman" w:hAnsi="Times New Roman" w:cs="Times New Roman"/>
          <w:sz w:val="24"/>
        </w:rPr>
        <w:t xml:space="preserve"> 2006 (1) ZLR 451(S) 458 F-G.</w:t>
      </w:r>
      <w:proofErr w:type="gramEnd"/>
    </w:p>
    <w:p w:rsidR="00EC4106" w:rsidRDefault="00EC4106"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As stated in </w:t>
      </w:r>
      <w:proofErr w:type="spellStart"/>
      <w:r w:rsidRPr="00511A55">
        <w:rPr>
          <w:rFonts w:ascii="Times New Roman" w:hAnsi="Times New Roman" w:cs="Times New Roman"/>
          <w:i/>
          <w:sz w:val="24"/>
        </w:rPr>
        <w:t>Maharaj</w:t>
      </w:r>
      <w:proofErr w:type="spellEnd"/>
      <w:r>
        <w:rPr>
          <w:rFonts w:ascii="Times New Roman" w:hAnsi="Times New Roman" w:cs="Times New Roman"/>
          <w:sz w:val="24"/>
        </w:rPr>
        <w:t xml:space="preserve"> v </w:t>
      </w:r>
      <w:r w:rsidRPr="00511A55">
        <w:rPr>
          <w:rFonts w:ascii="Times New Roman" w:hAnsi="Times New Roman" w:cs="Times New Roman"/>
          <w:i/>
          <w:sz w:val="24"/>
        </w:rPr>
        <w:t>Barclays National Bank Ltd</w:t>
      </w:r>
      <w:r>
        <w:rPr>
          <w:rFonts w:ascii="Times New Roman" w:hAnsi="Times New Roman" w:cs="Times New Roman"/>
          <w:sz w:val="24"/>
        </w:rPr>
        <w:t xml:space="preserve"> 1976 (1) SA 418 (A) 426D (quoted with approval by </w:t>
      </w:r>
      <w:r w:rsidRPr="00511A55">
        <w:rPr>
          <w:rFonts w:ascii="Times New Roman" w:hAnsi="Times New Roman" w:cs="Times New Roman"/>
        </w:rPr>
        <w:t>MALABA J</w:t>
      </w:r>
      <w:r>
        <w:rPr>
          <w:rFonts w:ascii="Times New Roman" w:hAnsi="Times New Roman" w:cs="Times New Roman"/>
          <w:sz w:val="24"/>
        </w:rPr>
        <w:t xml:space="preserve"> (as he now is not) in </w:t>
      </w:r>
      <w:r w:rsidRPr="00511A55">
        <w:rPr>
          <w:rFonts w:ascii="Times New Roman" w:hAnsi="Times New Roman" w:cs="Times New Roman"/>
          <w:i/>
          <w:sz w:val="24"/>
        </w:rPr>
        <w:t>Hales</w:t>
      </w:r>
      <w:r>
        <w:rPr>
          <w:rFonts w:ascii="Times New Roman" w:hAnsi="Times New Roman" w:cs="Times New Roman"/>
          <w:sz w:val="24"/>
        </w:rPr>
        <w:t xml:space="preserve"> v </w:t>
      </w:r>
      <w:proofErr w:type="spellStart"/>
      <w:r w:rsidRPr="00511A55">
        <w:rPr>
          <w:rFonts w:ascii="Times New Roman" w:hAnsi="Times New Roman" w:cs="Times New Roman"/>
          <w:i/>
          <w:sz w:val="24"/>
        </w:rPr>
        <w:t>Doverick</w:t>
      </w:r>
      <w:proofErr w:type="spellEnd"/>
      <w:r w:rsidRPr="00511A55">
        <w:rPr>
          <w:rFonts w:ascii="Times New Roman" w:hAnsi="Times New Roman" w:cs="Times New Roman"/>
          <w:i/>
          <w:sz w:val="24"/>
        </w:rPr>
        <w:t xml:space="preserve"> Investments (</w:t>
      </w:r>
      <w:proofErr w:type="spellStart"/>
      <w:r w:rsidRPr="00511A55">
        <w:rPr>
          <w:rFonts w:ascii="Times New Roman" w:hAnsi="Times New Roman" w:cs="Times New Roman"/>
          <w:i/>
          <w:sz w:val="24"/>
        </w:rPr>
        <w:t>Pvt</w:t>
      </w:r>
      <w:proofErr w:type="spellEnd"/>
      <w:r w:rsidRPr="00511A55">
        <w:rPr>
          <w:rFonts w:ascii="Times New Roman" w:hAnsi="Times New Roman" w:cs="Times New Roman"/>
          <w:i/>
          <w:sz w:val="24"/>
        </w:rPr>
        <w:t>) Ltd</w:t>
      </w:r>
      <w:r>
        <w:rPr>
          <w:rFonts w:ascii="Times New Roman" w:hAnsi="Times New Roman" w:cs="Times New Roman"/>
          <w:sz w:val="24"/>
        </w:rPr>
        <w:t xml:space="preserve"> 1998 (2) ZLR 235 (H) 238H, 239 A;</w:t>
      </w:r>
    </w:p>
    <w:p w:rsidR="00EC4106" w:rsidRDefault="00EC4106" w:rsidP="00511A5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 the statement of material facts [must] be sufficiently full to persuade the court that what the defendant has alleged, if it is proved at the trial will constitute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plaintiff’s claim--- if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is averred in a manner which appears in all the circumstances needlessly bald, vague or sketchy that will constitute material for the court to consider in relation to the requirements of </w:t>
      </w:r>
      <w:r w:rsidRPr="00D237F1">
        <w:rPr>
          <w:rFonts w:ascii="Times New Roman" w:hAnsi="Times New Roman" w:cs="Times New Roman"/>
          <w:i/>
          <w:sz w:val="24"/>
        </w:rPr>
        <w:t>bona fides</w:t>
      </w:r>
      <w:r>
        <w:rPr>
          <w:rFonts w:ascii="Times New Roman" w:hAnsi="Times New Roman" w:cs="Times New Roman"/>
          <w:sz w:val="24"/>
        </w:rPr>
        <w:t xml:space="preserve"> (</w:t>
      </w:r>
      <w:proofErr w:type="spellStart"/>
      <w:r w:rsidRPr="00511A55">
        <w:rPr>
          <w:rFonts w:ascii="Times New Roman" w:hAnsi="Times New Roman" w:cs="Times New Roman"/>
          <w:i/>
          <w:sz w:val="24"/>
        </w:rPr>
        <w:t>Breitenbach</w:t>
      </w:r>
      <w:proofErr w:type="spellEnd"/>
      <w:r>
        <w:rPr>
          <w:rFonts w:ascii="Times New Roman" w:hAnsi="Times New Roman" w:cs="Times New Roman"/>
          <w:sz w:val="24"/>
        </w:rPr>
        <w:t xml:space="preserve"> v </w:t>
      </w:r>
      <w:r w:rsidRPr="00511A55">
        <w:rPr>
          <w:rFonts w:ascii="Times New Roman" w:hAnsi="Times New Roman" w:cs="Times New Roman"/>
          <w:i/>
          <w:sz w:val="24"/>
        </w:rPr>
        <w:t>Fiat SA (</w:t>
      </w:r>
      <w:proofErr w:type="spellStart"/>
      <w:r w:rsidRPr="00511A55">
        <w:rPr>
          <w:rFonts w:ascii="Times New Roman" w:hAnsi="Times New Roman" w:cs="Times New Roman"/>
          <w:i/>
          <w:sz w:val="24"/>
        </w:rPr>
        <w:t>Edms</w:t>
      </w:r>
      <w:proofErr w:type="spellEnd"/>
      <w:r w:rsidRPr="00511A55">
        <w:rPr>
          <w:rFonts w:ascii="Times New Roman" w:hAnsi="Times New Roman" w:cs="Times New Roman"/>
          <w:i/>
          <w:sz w:val="24"/>
        </w:rPr>
        <w:t xml:space="preserve">) </w:t>
      </w:r>
      <w:proofErr w:type="spellStart"/>
      <w:r w:rsidRPr="00511A55">
        <w:rPr>
          <w:rFonts w:ascii="Times New Roman" w:hAnsi="Times New Roman" w:cs="Times New Roman"/>
          <w:i/>
          <w:sz w:val="24"/>
        </w:rPr>
        <w:t>Bpk</w:t>
      </w:r>
      <w:proofErr w:type="spellEnd"/>
      <w:r w:rsidRPr="00511A55">
        <w:rPr>
          <w:rFonts w:ascii="Times New Roman" w:hAnsi="Times New Roman" w:cs="Times New Roman"/>
          <w:i/>
          <w:sz w:val="24"/>
        </w:rPr>
        <w:t xml:space="preserve"> </w:t>
      </w:r>
      <w:r>
        <w:rPr>
          <w:rFonts w:ascii="Times New Roman" w:hAnsi="Times New Roman" w:cs="Times New Roman"/>
          <w:sz w:val="24"/>
        </w:rPr>
        <w:t>1976 (2) SA 226 at 228 D – E)”</w:t>
      </w:r>
    </w:p>
    <w:p w:rsidR="00511A55" w:rsidRDefault="00511A55" w:rsidP="00511A55">
      <w:pPr>
        <w:spacing w:line="240" w:lineRule="auto"/>
        <w:ind w:left="720"/>
        <w:contextualSpacing/>
        <w:jc w:val="both"/>
        <w:rPr>
          <w:rFonts w:ascii="Times New Roman" w:hAnsi="Times New Roman" w:cs="Times New Roman"/>
          <w:sz w:val="24"/>
        </w:rPr>
      </w:pPr>
    </w:p>
    <w:p w:rsidR="00FF5543" w:rsidRDefault="00EC4106"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Unfortunately that is what the respondent has done.  To say that services entitling the municipality to rates were not rendered in a satisfactory </w:t>
      </w:r>
      <w:proofErr w:type="gramStart"/>
      <w:r>
        <w:rPr>
          <w:rFonts w:ascii="Times New Roman" w:hAnsi="Times New Roman" w:cs="Times New Roman"/>
          <w:sz w:val="24"/>
        </w:rPr>
        <w:t>manner,</w:t>
      </w:r>
      <w:proofErr w:type="gramEnd"/>
      <w:r>
        <w:rPr>
          <w:rFonts w:ascii="Times New Roman" w:hAnsi="Times New Roman" w:cs="Times New Roman"/>
          <w:sz w:val="24"/>
        </w:rPr>
        <w:t xml:space="preserve"> or that at times (not specified) refuse was not collected and that at times (again not specified</w:t>
      </w:r>
      <w:r w:rsidR="008E04DB">
        <w:rPr>
          <w:rFonts w:ascii="Times New Roman" w:hAnsi="Times New Roman" w:cs="Times New Roman"/>
          <w:sz w:val="24"/>
        </w:rPr>
        <w:t xml:space="preserve">) </w:t>
      </w:r>
      <w:r>
        <w:rPr>
          <w:rFonts w:ascii="Times New Roman" w:hAnsi="Times New Roman" w:cs="Times New Roman"/>
          <w:sz w:val="24"/>
        </w:rPr>
        <w:t>there were delays in road maintenance is inherently vague, nee</w:t>
      </w:r>
      <w:r w:rsidR="00FF5543">
        <w:rPr>
          <w:rFonts w:ascii="Times New Roman" w:hAnsi="Times New Roman" w:cs="Times New Roman"/>
          <w:sz w:val="24"/>
        </w:rPr>
        <w:t xml:space="preserve">dlessly bald and indeed </w:t>
      </w:r>
      <w:r w:rsidR="00511A55">
        <w:rPr>
          <w:rFonts w:ascii="Times New Roman" w:hAnsi="Times New Roman" w:cs="Times New Roman"/>
          <w:sz w:val="24"/>
        </w:rPr>
        <w:t>sketchy</w:t>
      </w:r>
      <w:r w:rsidR="00FF5543">
        <w:rPr>
          <w:rFonts w:ascii="Times New Roman" w:hAnsi="Times New Roman" w:cs="Times New Roman"/>
          <w:sz w:val="24"/>
        </w:rPr>
        <w:t xml:space="preserve">.  It puts to question the </w:t>
      </w:r>
      <w:r w:rsidR="00FF5543" w:rsidRPr="00D237F1">
        <w:rPr>
          <w:rFonts w:ascii="Times New Roman" w:hAnsi="Times New Roman" w:cs="Times New Roman"/>
          <w:i/>
          <w:sz w:val="24"/>
        </w:rPr>
        <w:t>bona fides</w:t>
      </w:r>
      <w:r w:rsidR="00FF5543">
        <w:rPr>
          <w:rFonts w:ascii="Times New Roman" w:hAnsi="Times New Roman" w:cs="Times New Roman"/>
          <w:sz w:val="24"/>
        </w:rPr>
        <w:t xml:space="preserve"> of the </w:t>
      </w:r>
      <w:proofErr w:type="spellStart"/>
      <w:r w:rsidR="00FF5543">
        <w:rPr>
          <w:rFonts w:ascii="Times New Roman" w:hAnsi="Times New Roman" w:cs="Times New Roman"/>
          <w:sz w:val="24"/>
        </w:rPr>
        <w:t>defence</w:t>
      </w:r>
      <w:proofErr w:type="spellEnd"/>
      <w:r w:rsidR="00FF5543">
        <w:rPr>
          <w:rFonts w:ascii="Times New Roman" w:hAnsi="Times New Roman" w:cs="Times New Roman"/>
          <w:sz w:val="24"/>
        </w:rPr>
        <w:t>.</w:t>
      </w:r>
    </w:p>
    <w:p w:rsidR="00FF5543" w:rsidRDefault="00FF5543"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same could be said about the claim that some of the money being claimed is prescribed.  </w:t>
      </w:r>
      <w:proofErr w:type="spellStart"/>
      <w:r w:rsidRPr="00217BA2">
        <w:rPr>
          <w:rFonts w:ascii="Times New Roman" w:hAnsi="Times New Roman" w:cs="Times New Roman"/>
          <w:sz w:val="24"/>
        </w:rPr>
        <w:t>Mr</w:t>
      </w:r>
      <w:proofErr w:type="spellEnd"/>
      <w:r w:rsidRPr="00FF5543">
        <w:rPr>
          <w:rFonts w:ascii="Times New Roman" w:hAnsi="Times New Roman" w:cs="Times New Roman"/>
          <w:i/>
          <w:sz w:val="24"/>
        </w:rPr>
        <w:t xml:space="preserve"> </w:t>
      </w:r>
      <w:proofErr w:type="spellStart"/>
      <w:r w:rsidRPr="00FF5543">
        <w:rPr>
          <w:rFonts w:ascii="Times New Roman" w:hAnsi="Times New Roman" w:cs="Times New Roman"/>
          <w:i/>
          <w:sz w:val="24"/>
        </w:rPr>
        <w:t>Chamunorwa</w:t>
      </w:r>
      <w:proofErr w:type="spellEnd"/>
      <w:r>
        <w:rPr>
          <w:rFonts w:ascii="Times New Roman" w:hAnsi="Times New Roman" w:cs="Times New Roman"/>
          <w:sz w:val="24"/>
        </w:rPr>
        <w:t xml:space="preserve"> could not even do the elemental </w:t>
      </w:r>
      <w:proofErr w:type="spellStart"/>
      <w:r>
        <w:rPr>
          <w:rFonts w:ascii="Times New Roman" w:hAnsi="Times New Roman" w:cs="Times New Roman"/>
          <w:sz w:val="24"/>
        </w:rPr>
        <w:t>arithmetic</w:t>
      </w:r>
      <w:r w:rsidR="008E04DB">
        <w:rPr>
          <w:rFonts w:ascii="Times New Roman" w:hAnsi="Times New Roman" w:cs="Times New Roman"/>
          <w:sz w:val="24"/>
        </w:rPr>
        <w:t>s</w:t>
      </w:r>
      <w:proofErr w:type="spellEnd"/>
      <w:r>
        <w:rPr>
          <w:rFonts w:ascii="Times New Roman" w:hAnsi="Times New Roman" w:cs="Times New Roman"/>
          <w:sz w:val="24"/>
        </w:rPr>
        <w:t xml:space="preserve"> of what amount is prescribed.</w:t>
      </w:r>
    </w:p>
    <w:p w:rsidR="00FF5543" w:rsidRDefault="00FF5543"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Even if </w:t>
      </w:r>
      <w:r w:rsidR="00D237F1">
        <w:rPr>
          <w:rFonts w:ascii="Times New Roman" w:hAnsi="Times New Roman" w:cs="Times New Roman"/>
          <w:sz w:val="24"/>
        </w:rPr>
        <w:t>he</w:t>
      </w:r>
      <w:r>
        <w:rPr>
          <w:rFonts w:ascii="Times New Roman" w:hAnsi="Times New Roman" w:cs="Times New Roman"/>
          <w:sz w:val="24"/>
        </w:rPr>
        <w:t xml:space="preserve"> </w:t>
      </w:r>
      <w:r w:rsidR="00D237F1">
        <w:rPr>
          <w:rFonts w:ascii="Times New Roman" w:hAnsi="Times New Roman" w:cs="Times New Roman"/>
          <w:sz w:val="24"/>
        </w:rPr>
        <w:t>h</w:t>
      </w:r>
      <w:r>
        <w:rPr>
          <w:rFonts w:ascii="Times New Roman" w:hAnsi="Times New Roman" w:cs="Times New Roman"/>
          <w:sz w:val="24"/>
        </w:rPr>
        <w:t xml:space="preserve">ad,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prescription would still not survive the test for another reason.  In terms of s18 (1) of the Prescription Act [Chapter 8:11] the running of prescription may be expressly or tacit</w:t>
      </w:r>
      <w:r w:rsidR="008E04DB">
        <w:rPr>
          <w:rFonts w:ascii="Times New Roman" w:hAnsi="Times New Roman" w:cs="Times New Roman"/>
          <w:sz w:val="24"/>
        </w:rPr>
        <w:t>ly</w:t>
      </w:r>
      <w:r>
        <w:rPr>
          <w:rFonts w:ascii="Times New Roman" w:hAnsi="Times New Roman" w:cs="Times New Roman"/>
          <w:sz w:val="24"/>
        </w:rPr>
        <w:t xml:space="preserve"> interrupted by an acknowledgement of indebtedness.  It was stated in </w:t>
      </w:r>
      <w:r w:rsidRPr="00217BA2">
        <w:rPr>
          <w:rFonts w:ascii="Times New Roman" w:hAnsi="Times New Roman" w:cs="Times New Roman"/>
          <w:i/>
          <w:sz w:val="24"/>
        </w:rPr>
        <w:t>FM Zimbabwe Ltd</w:t>
      </w:r>
      <w:r>
        <w:rPr>
          <w:rFonts w:ascii="Times New Roman" w:hAnsi="Times New Roman" w:cs="Times New Roman"/>
          <w:sz w:val="24"/>
        </w:rPr>
        <w:t xml:space="preserve"> v </w:t>
      </w:r>
      <w:r w:rsidRPr="00217BA2">
        <w:rPr>
          <w:rFonts w:ascii="Times New Roman" w:hAnsi="Times New Roman" w:cs="Times New Roman"/>
          <w:i/>
          <w:sz w:val="24"/>
        </w:rPr>
        <w:t>Fortress Industries Investment (</w:t>
      </w:r>
      <w:proofErr w:type="spellStart"/>
      <w:r w:rsidRPr="00217BA2">
        <w:rPr>
          <w:rFonts w:ascii="Times New Roman" w:hAnsi="Times New Roman" w:cs="Times New Roman"/>
          <w:i/>
          <w:sz w:val="24"/>
        </w:rPr>
        <w:t>Pvt</w:t>
      </w:r>
      <w:proofErr w:type="spellEnd"/>
      <w:r w:rsidRPr="00217BA2">
        <w:rPr>
          <w:rFonts w:ascii="Times New Roman" w:hAnsi="Times New Roman" w:cs="Times New Roman"/>
          <w:i/>
          <w:sz w:val="24"/>
        </w:rPr>
        <w:t>) Ltd and Another</w:t>
      </w:r>
      <w:r>
        <w:rPr>
          <w:rFonts w:ascii="Times New Roman" w:hAnsi="Times New Roman" w:cs="Times New Roman"/>
          <w:sz w:val="24"/>
        </w:rPr>
        <w:t xml:space="preserve"> 2000 (1) ZLR 221 (S) 224 G-H; 225 A that:</w:t>
      </w:r>
    </w:p>
    <w:p w:rsidR="00EC4106" w:rsidRDefault="00FF5543" w:rsidP="00511A55">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 xml:space="preserve">“Section 18(1) of the Act, like its counterpart in </w:t>
      </w:r>
      <w:r w:rsidR="00217BA2">
        <w:rPr>
          <w:rFonts w:ascii="Times New Roman" w:hAnsi="Times New Roman" w:cs="Times New Roman"/>
          <w:sz w:val="24"/>
        </w:rPr>
        <w:t>s14 (</w:t>
      </w:r>
      <w:r>
        <w:rPr>
          <w:rFonts w:ascii="Times New Roman" w:hAnsi="Times New Roman" w:cs="Times New Roman"/>
          <w:sz w:val="24"/>
        </w:rPr>
        <w:t xml:space="preserve">1) of the South African Prescription Act 68 of 1969, does not provide examples of conduct constituting an acknowledgment of liability (compare </w:t>
      </w:r>
      <w:proofErr w:type="gramStart"/>
      <w:r>
        <w:rPr>
          <w:rFonts w:ascii="Times New Roman" w:hAnsi="Times New Roman" w:cs="Times New Roman"/>
          <w:sz w:val="24"/>
        </w:rPr>
        <w:t>s6(</w:t>
      </w:r>
      <w:proofErr w:type="gramEnd"/>
      <w:r>
        <w:rPr>
          <w:rFonts w:ascii="Times New Roman" w:hAnsi="Times New Roman" w:cs="Times New Roman"/>
          <w:sz w:val="24"/>
        </w:rPr>
        <w:t>1) (a)</w:t>
      </w:r>
      <w:r w:rsidR="00EC4106">
        <w:rPr>
          <w:rFonts w:ascii="Times New Roman" w:hAnsi="Times New Roman" w:cs="Times New Roman"/>
          <w:sz w:val="24"/>
        </w:rPr>
        <w:t xml:space="preserve"> </w:t>
      </w:r>
      <w:r>
        <w:rPr>
          <w:rFonts w:ascii="Times New Roman" w:hAnsi="Times New Roman" w:cs="Times New Roman"/>
          <w:sz w:val="24"/>
        </w:rPr>
        <w:t xml:space="preserve">of the former South African Prescription Act 1943).  Acknowledgement may therefore take the form of part payment of the debt or payment of interest thereon (see </w:t>
      </w:r>
      <w:r w:rsidRPr="00D237F1">
        <w:rPr>
          <w:rFonts w:ascii="Times New Roman" w:hAnsi="Times New Roman" w:cs="Times New Roman"/>
          <w:i/>
          <w:sz w:val="24"/>
        </w:rPr>
        <w:t>Cape Town Municipality</w:t>
      </w:r>
      <w:r>
        <w:rPr>
          <w:rFonts w:ascii="Times New Roman" w:hAnsi="Times New Roman" w:cs="Times New Roman"/>
          <w:sz w:val="24"/>
        </w:rPr>
        <w:t xml:space="preserve"> v </w:t>
      </w:r>
      <w:r w:rsidRPr="00D237F1">
        <w:rPr>
          <w:rFonts w:ascii="Times New Roman" w:hAnsi="Times New Roman" w:cs="Times New Roman"/>
          <w:i/>
          <w:sz w:val="24"/>
        </w:rPr>
        <w:t>Allie</w:t>
      </w:r>
      <w:r>
        <w:rPr>
          <w:rFonts w:ascii="Times New Roman" w:hAnsi="Times New Roman" w:cs="Times New Roman"/>
          <w:sz w:val="24"/>
        </w:rPr>
        <w:t xml:space="preserve"> 1981 (2) SA 1 (C)</w:t>
      </w:r>
      <w:r w:rsidR="008E04DB">
        <w:rPr>
          <w:rFonts w:ascii="Times New Roman" w:hAnsi="Times New Roman" w:cs="Times New Roman"/>
          <w:sz w:val="24"/>
        </w:rPr>
        <w:t>)</w:t>
      </w:r>
      <w:r>
        <w:rPr>
          <w:rFonts w:ascii="Times New Roman" w:hAnsi="Times New Roman" w:cs="Times New Roman"/>
          <w:sz w:val="24"/>
        </w:rPr>
        <w:t xml:space="preserve"> --</w:t>
      </w:r>
      <w:r w:rsidR="00D237F1">
        <w:rPr>
          <w:rFonts w:ascii="Times New Roman" w:hAnsi="Times New Roman" w:cs="Times New Roman"/>
          <w:sz w:val="24"/>
        </w:rPr>
        <w:t>-; or, the giving of security fo</w:t>
      </w:r>
      <w:r>
        <w:rPr>
          <w:rFonts w:ascii="Times New Roman" w:hAnsi="Times New Roman" w:cs="Times New Roman"/>
          <w:sz w:val="24"/>
        </w:rPr>
        <w:t xml:space="preserve">r payment of the debt (see </w:t>
      </w:r>
      <w:r w:rsidRPr="00D237F1">
        <w:rPr>
          <w:rFonts w:ascii="Times New Roman" w:hAnsi="Times New Roman" w:cs="Times New Roman"/>
          <w:i/>
          <w:sz w:val="24"/>
        </w:rPr>
        <w:t>Markham</w:t>
      </w:r>
      <w:r>
        <w:rPr>
          <w:rFonts w:ascii="Times New Roman" w:hAnsi="Times New Roman" w:cs="Times New Roman"/>
          <w:sz w:val="24"/>
        </w:rPr>
        <w:t xml:space="preserve"> v </w:t>
      </w:r>
      <w:r w:rsidRPr="00D237F1">
        <w:rPr>
          <w:rFonts w:ascii="Times New Roman" w:hAnsi="Times New Roman" w:cs="Times New Roman"/>
          <w:i/>
          <w:sz w:val="24"/>
        </w:rPr>
        <w:t xml:space="preserve">South African Finance and Industrial Co Ltd supra </w:t>
      </w:r>
      <w:r>
        <w:rPr>
          <w:rFonts w:ascii="Times New Roman" w:hAnsi="Times New Roman" w:cs="Times New Roman"/>
          <w:sz w:val="24"/>
        </w:rPr>
        <w:t xml:space="preserve">at 676E).  And an acknowledgement of partial liability for the debt interrupts prescription in respect of the entire indebtedness.  The use by the legislature </w:t>
      </w:r>
      <w:r w:rsidR="008E04DB">
        <w:rPr>
          <w:rFonts w:ascii="Times New Roman" w:hAnsi="Times New Roman" w:cs="Times New Roman"/>
          <w:sz w:val="24"/>
        </w:rPr>
        <w:t xml:space="preserve">of </w:t>
      </w:r>
      <w:r>
        <w:rPr>
          <w:rFonts w:ascii="Times New Roman" w:hAnsi="Times New Roman" w:cs="Times New Roman"/>
          <w:sz w:val="24"/>
        </w:rPr>
        <w:t xml:space="preserve">the word ‘tacit’ in </w:t>
      </w:r>
      <w:proofErr w:type="gramStart"/>
      <w:r>
        <w:rPr>
          <w:rFonts w:ascii="Times New Roman" w:hAnsi="Times New Roman" w:cs="Times New Roman"/>
          <w:sz w:val="24"/>
        </w:rPr>
        <w:t>s18(</w:t>
      </w:r>
      <w:proofErr w:type="gramEnd"/>
      <w:r>
        <w:rPr>
          <w:rFonts w:ascii="Times New Roman" w:hAnsi="Times New Roman" w:cs="Times New Roman"/>
          <w:sz w:val="24"/>
        </w:rPr>
        <w:t>1) is important.  It signifies that the debtor’s words and conduct should be taken into account.”</w:t>
      </w:r>
    </w:p>
    <w:p w:rsidR="00511A55" w:rsidRDefault="00511A55" w:rsidP="00511A55">
      <w:pPr>
        <w:spacing w:line="240" w:lineRule="auto"/>
        <w:ind w:left="720"/>
        <w:contextualSpacing/>
        <w:jc w:val="both"/>
        <w:rPr>
          <w:rFonts w:ascii="Times New Roman" w:hAnsi="Times New Roman" w:cs="Times New Roman"/>
          <w:sz w:val="24"/>
        </w:rPr>
      </w:pPr>
    </w:p>
    <w:p w:rsidR="00F91C60" w:rsidRDefault="00F91C60" w:rsidP="00B63401">
      <w:pPr>
        <w:spacing w:line="360" w:lineRule="auto"/>
        <w:ind w:firstLine="720"/>
        <w:contextualSpacing/>
        <w:jc w:val="both"/>
        <w:rPr>
          <w:rFonts w:ascii="Times New Roman" w:hAnsi="Times New Roman" w:cs="Times New Roman"/>
          <w:sz w:val="24"/>
        </w:rPr>
      </w:pPr>
      <w:proofErr w:type="spellStart"/>
      <w:r w:rsidRPr="00217BA2">
        <w:rPr>
          <w:rFonts w:ascii="Times New Roman" w:hAnsi="Times New Roman" w:cs="Times New Roman"/>
          <w:sz w:val="24"/>
        </w:rPr>
        <w:t>Mr</w:t>
      </w:r>
      <w:proofErr w:type="spellEnd"/>
      <w:r w:rsidRPr="00F91C60">
        <w:rPr>
          <w:rFonts w:ascii="Times New Roman" w:hAnsi="Times New Roman" w:cs="Times New Roman"/>
          <w:i/>
          <w:sz w:val="24"/>
        </w:rPr>
        <w:t xml:space="preserve"> </w:t>
      </w:r>
      <w:proofErr w:type="spellStart"/>
      <w:r w:rsidRPr="00F91C60">
        <w:rPr>
          <w:rFonts w:ascii="Times New Roman" w:hAnsi="Times New Roman" w:cs="Times New Roman"/>
          <w:i/>
          <w:sz w:val="24"/>
        </w:rPr>
        <w:t>Majwabu</w:t>
      </w:r>
      <w:proofErr w:type="spellEnd"/>
      <w:r>
        <w:rPr>
          <w:rFonts w:ascii="Times New Roman" w:hAnsi="Times New Roman" w:cs="Times New Roman"/>
          <w:sz w:val="24"/>
        </w:rPr>
        <w:t xml:space="preserve"> submitted that throughout the period of indebtedness the respondent was making insignificant payments towards the indebtedness which interrupted the running of prescription. </w:t>
      </w:r>
      <w:r w:rsidRPr="00217BA2">
        <w:rPr>
          <w:rFonts w:ascii="Times New Roman" w:hAnsi="Times New Roman" w:cs="Times New Roman"/>
          <w:sz w:val="24"/>
        </w:rPr>
        <w:t xml:space="preserve"> </w:t>
      </w:r>
      <w:proofErr w:type="spellStart"/>
      <w:r w:rsidRPr="00217BA2">
        <w:rPr>
          <w:rFonts w:ascii="Times New Roman" w:hAnsi="Times New Roman" w:cs="Times New Roman"/>
          <w:sz w:val="24"/>
        </w:rPr>
        <w:t>Mr</w:t>
      </w:r>
      <w:proofErr w:type="spellEnd"/>
      <w:r w:rsidRPr="00F91C60">
        <w:rPr>
          <w:rFonts w:ascii="Times New Roman" w:hAnsi="Times New Roman" w:cs="Times New Roman"/>
          <w:i/>
          <w:sz w:val="24"/>
        </w:rPr>
        <w:t xml:space="preserve"> </w:t>
      </w:r>
      <w:proofErr w:type="spellStart"/>
      <w:r w:rsidRPr="00F91C60">
        <w:rPr>
          <w:rFonts w:ascii="Times New Roman" w:hAnsi="Times New Roman" w:cs="Times New Roman"/>
          <w:i/>
          <w:sz w:val="24"/>
        </w:rPr>
        <w:t>Chamunorwa</w:t>
      </w:r>
      <w:proofErr w:type="spellEnd"/>
      <w:r>
        <w:rPr>
          <w:rFonts w:ascii="Times New Roman" w:hAnsi="Times New Roman" w:cs="Times New Roman"/>
          <w:sz w:val="24"/>
        </w:rPr>
        <w:t xml:space="preserve"> did not address that issue at all.  It is however clear that the statement of account is full of such payments made by the respondents to the applicant.  I have already made reference to those payments above.  They did interrupt prescription and from the last payment of $400-00 made on 3 October 2013 to the date of service of summons on 13 December 2013 when prescription was finally interrupted by service of summons, a period of 3 years had not lapsed.  Between 3 October 2013 and 6 December 2011 when payment had last been made again 3 years had not lapsed.  Therefore no claim prescribed in terms of the Act.</w:t>
      </w:r>
    </w:p>
    <w:p w:rsidR="001F0A2E" w:rsidRDefault="001F0A2E" w:rsidP="00B63401">
      <w:pPr>
        <w:spacing w:line="36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Having said that the matter is indeed resolved.</w:t>
      </w:r>
      <w:proofErr w:type="gramEnd"/>
      <w:r>
        <w:rPr>
          <w:rFonts w:ascii="Times New Roman" w:hAnsi="Times New Roman" w:cs="Times New Roman"/>
          <w:sz w:val="24"/>
        </w:rPr>
        <w:t xml:space="preserve">  The applicant’s claim is unassailable and appearance was entered for dilatory purposes as the respondent has not a </w:t>
      </w:r>
      <w:r w:rsidRPr="00D237F1">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sidR="008E04DB">
        <w:rPr>
          <w:rFonts w:ascii="Times New Roman" w:hAnsi="Times New Roman" w:cs="Times New Roman"/>
          <w:sz w:val="24"/>
        </w:rPr>
        <w:t xml:space="preserve">. </w:t>
      </w:r>
      <w:r>
        <w:rPr>
          <w:rFonts w:ascii="Times New Roman" w:hAnsi="Times New Roman" w:cs="Times New Roman"/>
          <w:sz w:val="24"/>
        </w:rPr>
        <w:t xml:space="preserve"> I am however not persuaded that the applicant is entitled to punitive costs.  In</w:t>
      </w:r>
      <w:r w:rsidR="008E04DB">
        <w:rPr>
          <w:rFonts w:ascii="Times New Roman" w:hAnsi="Times New Roman" w:cs="Times New Roman"/>
          <w:sz w:val="24"/>
        </w:rPr>
        <w:t xml:space="preserve"> fact no case for such costs has</w:t>
      </w:r>
      <w:r>
        <w:rPr>
          <w:rFonts w:ascii="Times New Roman" w:hAnsi="Times New Roman" w:cs="Times New Roman"/>
          <w:sz w:val="24"/>
        </w:rPr>
        <w:t xml:space="preserve"> been made at all.</w:t>
      </w:r>
    </w:p>
    <w:p w:rsidR="001F0A2E" w:rsidRDefault="001F0A2E" w:rsidP="00B6340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1F0A2E" w:rsidRDefault="001F0A2E" w:rsidP="001F0A2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Summary judgment be and is hereby entered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applicant as against the respondent in the sum of $16596-</w:t>
      </w:r>
      <w:r w:rsidR="008E04DB">
        <w:rPr>
          <w:rFonts w:ascii="Times New Roman" w:hAnsi="Times New Roman" w:cs="Times New Roman"/>
          <w:sz w:val="24"/>
        </w:rPr>
        <w:t>4</w:t>
      </w:r>
      <w:r>
        <w:rPr>
          <w:rFonts w:ascii="Times New Roman" w:hAnsi="Times New Roman" w:cs="Times New Roman"/>
          <w:sz w:val="24"/>
        </w:rPr>
        <w:t>0 together with interest at the prescribed rate from the date of summons to date of payment.</w:t>
      </w:r>
    </w:p>
    <w:p w:rsidR="001F0A2E" w:rsidRDefault="001F0A2E" w:rsidP="001F0A2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respondent shall bear the costs of suit on an ordinary scale.</w:t>
      </w:r>
    </w:p>
    <w:p w:rsidR="001F0A2E" w:rsidRDefault="001F0A2E" w:rsidP="00D22D62">
      <w:pPr>
        <w:spacing w:line="360" w:lineRule="auto"/>
        <w:ind w:left="360"/>
        <w:jc w:val="both"/>
        <w:rPr>
          <w:rFonts w:ascii="Times New Roman" w:hAnsi="Times New Roman" w:cs="Times New Roman"/>
          <w:sz w:val="24"/>
        </w:rPr>
      </w:pPr>
    </w:p>
    <w:p w:rsidR="00D22D62" w:rsidRDefault="00D22D62" w:rsidP="00D22D62">
      <w:pPr>
        <w:spacing w:line="240" w:lineRule="auto"/>
        <w:ind w:left="360"/>
        <w:contextualSpacing/>
        <w:jc w:val="both"/>
        <w:rPr>
          <w:rFonts w:ascii="Times New Roman" w:hAnsi="Times New Roman" w:cs="Times New Roman"/>
          <w:sz w:val="24"/>
        </w:rPr>
      </w:pPr>
      <w:r w:rsidRPr="00D22D62">
        <w:rPr>
          <w:rFonts w:ascii="Times New Roman" w:hAnsi="Times New Roman" w:cs="Times New Roman"/>
          <w:i/>
          <w:sz w:val="24"/>
        </w:rPr>
        <w:t xml:space="preserve">James </w:t>
      </w:r>
      <w:proofErr w:type="spellStart"/>
      <w:r w:rsidRPr="00D22D62">
        <w:rPr>
          <w:rFonts w:ascii="Times New Roman" w:hAnsi="Times New Roman" w:cs="Times New Roman"/>
          <w:i/>
          <w:sz w:val="24"/>
        </w:rPr>
        <w:t>Moyo-Majwabu</w:t>
      </w:r>
      <w:proofErr w:type="spellEnd"/>
      <w:r w:rsidRPr="00D22D62">
        <w:rPr>
          <w:rFonts w:ascii="Times New Roman" w:hAnsi="Times New Roman" w:cs="Times New Roman"/>
          <w:i/>
          <w:sz w:val="24"/>
        </w:rPr>
        <w:t xml:space="preserve"> and </w:t>
      </w:r>
      <w:proofErr w:type="spellStart"/>
      <w:r w:rsidRPr="00D22D62">
        <w:rPr>
          <w:rFonts w:ascii="Times New Roman" w:hAnsi="Times New Roman" w:cs="Times New Roman"/>
          <w:i/>
          <w:sz w:val="24"/>
        </w:rPr>
        <w:t>Nyoni</w:t>
      </w:r>
      <w:proofErr w:type="spellEnd"/>
      <w:r>
        <w:rPr>
          <w:rFonts w:ascii="Times New Roman" w:hAnsi="Times New Roman" w:cs="Times New Roman"/>
          <w:sz w:val="24"/>
        </w:rPr>
        <w:t xml:space="preserve">, applicant’s legal practitioners </w:t>
      </w:r>
    </w:p>
    <w:p w:rsidR="00D22D62" w:rsidRPr="00D22D62" w:rsidRDefault="00D22D62" w:rsidP="00D22D62">
      <w:pPr>
        <w:spacing w:line="240" w:lineRule="auto"/>
        <w:ind w:left="360"/>
        <w:contextualSpacing/>
        <w:jc w:val="both"/>
        <w:rPr>
          <w:rFonts w:ascii="Times New Roman" w:hAnsi="Times New Roman" w:cs="Times New Roman"/>
          <w:sz w:val="24"/>
        </w:rPr>
      </w:pPr>
      <w:r w:rsidRPr="00D22D62">
        <w:rPr>
          <w:rFonts w:ascii="Times New Roman" w:hAnsi="Times New Roman" w:cs="Times New Roman"/>
          <w:i/>
          <w:sz w:val="24"/>
        </w:rPr>
        <w:t xml:space="preserve">Calderwood, Bryce </w:t>
      </w:r>
      <w:proofErr w:type="spellStart"/>
      <w:r w:rsidRPr="00D22D62">
        <w:rPr>
          <w:rFonts w:ascii="Times New Roman" w:hAnsi="Times New Roman" w:cs="Times New Roman"/>
          <w:i/>
          <w:sz w:val="24"/>
        </w:rPr>
        <w:t>Hendrie</w:t>
      </w:r>
      <w:proofErr w:type="spellEnd"/>
      <w:r w:rsidRPr="00D22D62">
        <w:rPr>
          <w:rFonts w:ascii="Times New Roman" w:hAnsi="Times New Roman" w:cs="Times New Roman"/>
          <w:i/>
          <w:sz w:val="24"/>
        </w:rPr>
        <w:t xml:space="preserve"> </w:t>
      </w:r>
      <w:r w:rsidR="008E04DB">
        <w:rPr>
          <w:rFonts w:ascii="Times New Roman" w:hAnsi="Times New Roman" w:cs="Times New Roman"/>
          <w:i/>
          <w:sz w:val="24"/>
        </w:rPr>
        <w:t>&amp;</w:t>
      </w:r>
      <w:r w:rsidRPr="00D22D62">
        <w:rPr>
          <w:rFonts w:ascii="Times New Roman" w:hAnsi="Times New Roman" w:cs="Times New Roman"/>
          <w:i/>
          <w:sz w:val="24"/>
        </w:rPr>
        <w:t xml:space="preserve"> partners</w:t>
      </w:r>
      <w:r>
        <w:rPr>
          <w:rFonts w:ascii="Times New Roman" w:hAnsi="Times New Roman" w:cs="Times New Roman"/>
          <w:sz w:val="24"/>
        </w:rPr>
        <w:t>, respondent’s legal practitioners</w:t>
      </w:r>
    </w:p>
    <w:sectPr w:rsidR="00D22D62" w:rsidRPr="00D22D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B2" w:rsidRDefault="007F4AB2" w:rsidP="00796CA1">
      <w:pPr>
        <w:spacing w:after="0" w:line="240" w:lineRule="auto"/>
      </w:pPr>
      <w:r>
        <w:separator/>
      </w:r>
    </w:p>
  </w:endnote>
  <w:endnote w:type="continuationSeparator" w:id="0">
    <w:p w:rsidR="007F4AB2" w:rsidRDefault="007F4AB2" w:rsidP="0079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B2" w:rsidRDefault="007F4AB2" w:rsidP="00796CA1">
      <w:pPr>
        <w:spacing w:after="0" w:line="240" w:lineRule="auto"/>
      </w:pPr>
      <w:r>
        <w:separator/>
      </w:r>
    </w:p>
  </w:footnote>
  <w:footnote w:type="continuationSeparator" w:id="0">
    <w:p w:rsidR="007F4AB2" w:rsidRDefault="007F4AB2" w:rsidP="0079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983185"/>
      <w:docPartObj>
        <w:docPartGallery w:val="Page Numbers (Top of Page)"/>
        <w:docPartUnique/>
      </w:docPartObj>
    </w:sdtPr>
    <w:sdtEndPr>
      <w:rPr>
        <w:noProof/>
      </w:rPr>
    </w:sdtEndPr>
    <w:sdtContent>
      <w:p w:rsidR="001C1200" w:rsidRDefault="001C1200">
        <w:pPr>
          <w:pStyle w:val="Header"/>
          <w:jc w:val="right"/>
        </w:pPr>
        <w:r>
          <w:fldChar w:fldCharType="begin"/>
        </w:r>
        <w:r>
          <w:instrText xml:space="preserve"> PAGE   \* MERGEFORMAT </w:instrText>
        </w:r>
        <w:r>
          <w:fldChar w:fldCharType="separate"/>
        </w:r>
        <w:r w:rsidR="00A07661">
          <w:rPr>
            <w:noProof/>
          </w:rPr>
          <w:t>6</w:t>
        </w:r>
        <w:r>
          <w:rPr>
            <w:noProof/>
          </w:rPr>
          <w:fldChar w:fldCharType="end"/>
        </w:r>
      </w:p>
    </w:sdtContent>
  </w:sdt>
  <w:p w:rsidR="001C1200" w:rsidRDefault="001C1200">
    <w:pPr>
      <w:pStyle w:val="Header"/>
    </w:pPr>
  </w:p>
  <w:p w:rsidR="001C1200" w:rsidRDefault="001C1200">
    <w:pPr>
      <w:pStyle w:val="Header"/>
    </w:pPr>
    <w:r>
      <w:tab/>
    </w:r>
    <w:r>
      <w:tab/>
      <w:t>HB 245-16</w:t>
    </w:r>
  </w:p>
  <w:p w:rsidR="001C1200" w:rsidRDefault="001C1200">
    <w:pPr>
      <w:pStyle w:val="Header"/>
    </w:pPr>
    <w:r>
      <w:tab/>
    </w:r>
    <w:r>
      <w:tab/>
      <w:t>HC 21-15</w:t>
    </w:r>
  </w:p>
  <w:p w:rsidR="001C1200" w:rsidRDefault="001C1200">
    <w:pPr>
      <w:pStyle w:val="Header"/>
    </w:pPr>
    <w:r>
      <w:tab/>
    </w:r>
    <w:r>
      <w:tab/>
      <w:t>XREF HC 3080-13</w:t>
    </w:r>
  </w:p>
  <w:p w:rsidR="001C1200" w:rsidRDefault="001C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CAE"/>
    <w:multiLevelType w:val="hybridMultilevel"/>
    <w:tmpl w:val="47B0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723F2"/>
    <w:multiLevelType w:val="hybridMultilevel"/>
    <w:tmpl w:val="4B04440A"/>
    <w:lvl w:ilvl="0" w:tplc="B3C87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ED383A"/>
    <w:multiLevelType w:val="hybridMultilevel"/>
    <w:tmpl w:val="0EB494C0"/>
    <w:lvl w:ilvl="0" w:tplc="FADA01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6F3323"/>
    <w:multiLevelType w:val="hybridMultilevel"/>
    <w:tmpl w:val="E56CDFE8"/>
    <w:lvl w:ilvl="0" w:tplc="54164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A1"/>
    <w:rsid w:val="0002168D"/>
    <w:rsid w:val="00064B14"/>
    <w:rsid w:val="000850CB"/>
    <w:rsid w:val="00087694"/>
    <w:rsid w:val="000B7838"/>
    <w:rsid w:val="000E2FF1"/>
    <w:rsid w:val="00112979"/>
    <w:rsid w:val="001458FA"/>
    <w:rsid w:val="00155A1A"/>
    <w:rsid w:val="0019250D"/>
    <w:rsid w:val="001C08E4"/>
    <w:rsid w:val="001C1200"/>
    <w:rsid w:val="001D0154"/>
    <w:rsid w:val="001F0A2E"/>
    <w:rsid w:val="00217BA2"/>
    <w:rsid w:val="002228D6"/>
    <w:rsid w:val="002603F7"/>
    <w:rsid w:val="00265525"/>
    <w:rsid w:val="00295226"/>
    <w:rsid w:val="002A6E4D"/>
    <w:rsid w:val="002B2813"/>
    <w:rsid w:val="002C440C"/>
    <w:rsid w:val="002D7259"/>
    <w:rsid w:val="0037571A"/>
    <w:rsid w:val="003E20C8"/>
    <w:rsid w:val="00511A55"/>
    <w:rsid w:val="00533071"/>
    <w:rsid w:val="00561035"/>
    <w:rsid w:val="006567EC"/>
    <w:rsid w:val="00796CA1"/>
    <w:rsid w:val="007A2C89"/>
    <w:rsid w:val="007F4AB2"/>
    <w:rsid w:val="0083714E"/>
    <w:rsid w:val="008628B6"/>
    <w:rsid w:val="008D3BE0"/>
    <w:rsid w:val="008E04DB"/>
    <w:rsid w:val="0093306C"/>
    <w:rsid w:val="009F4C80"/>
    <w:rsid w:val="00A07661"/>
    <w:rsid w:val="00A72489"/>
    <w:rsid w:val="00B63401"/>
    <w:rsid w:val="00BE6CD7"/>
    <w:rsid w:val="00D22D62"/>
    <w:rsid w:val="00D237F1"/>
    <w:rsid w:val="00E2207A"/>
    <w:rsid w:val="00E72B08"/>
    <w:rsid w:val="00EC4106"/>
    <w:rsid w:val="00F657D9"/>
    <w:rsid w:val="00F91C60"/>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A1"/>
  </w:style>
  <w:style w:type="paragraph" w:styleId="Footer">
    <w:name w:val="footer"/>
    <w:basedOn w:val="Normal"/>
    <w:link w:val="FooterChar"/>
    <w:uiPriority w:val="99"/>
    <w:unhideWhenUsed/>
    <w:rsid w:val="0079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A1"/>
  </w:style>
  <w:style w:type="paragraph" w:styleId="ListParagraph">
    <w:name w:val="List Paragraph"/>
    <w:basedOn w:val="Normal"/>
    <w:uiPriority w:val="34"/>
    <w:qFormat/>
    <w:rsid w:val="00087694"/>
    <w:pPr>
      <w:ind w:left="720"/>
      <w:contextualSpacing/>
    </w:pPr>
  </w:style>
  <w:style w:type="paragraph" w:styleId="BalloonText">
    <w:name w:val="Balloon Text"/>
    <w:basedOn w:val="Normal"/>
    <w:link w:val="BalloonTextChar"/>
    <w:uiPriority w:val="99"/>
    <w:semiHidden/>
    <w:unhideWhenUsed/>
    <w:rsid w:val="0037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A1"/>
  </w:style>
  <w:style w:type="paragraph" w:styleId="Footer">
    <w:name w:val="footer"/>
    <w:basedOn w:val="Normal"/>
    <w:link w:val="FooterChar"/>
    <w:uiPriority w:val="99"/>
    <w:unhideWhenUsed/>
    <w:rsid w:val="0079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A1"/>
  </w:style>
  <w:style w:type="paragraph" w:styleId="ListParagraph">
    <w:name w:val="List Paragraph"/>
    <w:basedOn w:val="Normal"/>
    <w:uiPriority w:val="34"/>
    <w:qFormat/>
    <w:rsid w:val="00087694"/>
    <w:pPr>
      <w:ind w:left="720"/>
      <w:contextualSpacing/>
    </w:pPr>
  </w:style>
  <w:style w:type="paragraph" w:styleId="BalloonText">
    <w:name w:val="Balloon Text"/>
    <w:basedOn w:val="Normal"/>
    <w:link w:val="BalloonTextChar"/>
    <w:uiPriority w:val="99"/>
    <w:semiHidden/>
    <w:unhideWhenUsed/>
    <w:rsid w:val="0037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7FA8-9B17-4AB8-A4D1-1834F198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33</cp:revision>
  <cp:lastPrinted>2016-09-27T07:32:00Z</cp:lastPrinted>
  <dcterms:created xsi:type="dcterms:W3CDTF">2016-09-26T07:51:00Z</dcterms:created>
  <dcterms:modified xsi:type="dcterms:W3CDTF">2016-09-27T07:34:00Z</dcterms:modified>
</cp:coreProperties>
</file>