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D750E3" w:rsidP="00D750E3">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D750E3" w:rsidRPr="00D750E3" w:rsidRDefault="00D750E3" w:rsidP="00D750E3">
      <w:pPr>
        <w:spacing w:line="240" w:lineRule="auto"/>
        <w:contextualSpacing/>
        <w:jc w:val="both"/>
        <w:rPr>
          <w:rFonts w:ascii="Times New Roman" w:hAnsi="Times New Roman" w:cs="Times New Roman"/>
          <w:b/>
          <w:sz w:val="24"/>
        </w:rPr>
      </w:pPr>
      <w:proofErr w:type="gramStart"/>
      <w:r w:rsidRPr="00D750E3">
        <w:rPr>
          <w:rFonts w:ascii="Times New Roman" w:hAnsi="Times New Roman" w:cs="Times New Roman"/>
          <w:b/>
          <w:sz w:val="24"/>
        </w:rPr>
        <w:t>versus</w:t>
      </w:r>
      <w:proofErr w:type="gramEnd"/>
    </w:p>
    <w:p w:rsidR="00D750E3" w:rsidRDefault="00D750E3" w:rsidP="00D750E3">
      <w:pPr>
        <w:spacing w:line="240" w:lineRule="auto"/>
        <w:contextualSpacing/>
        <w:jc w:val="both"/>
        <w:rPr>
          <w:rFonts w:ascii="Times New Roman" w:hAnsi="Times New Roman" w:cs="Times New Roman"/>
          <w:sz w:val="24"/>
        </w:rPr>
      </w:pPr>
      <w:r>
        <w:rPr>
          <w:rFonts w:ascii="Times New Roman" w:hAnsi="Times New Roman" w:cs="Times New Roman"/>
          <w:sz w:val="24"/>
        </w:rPr>
        <w:t>EDDIE MAGONA</w:t>
      </w:r>
    </w:p>
    <w:p w:rsidR="00D750E3" w:rsidRDefault="00D750E3" w:rsidP="00D750E3">
      <w:pPr>
        <w:spacing w:line="240" w:lineRule="auto"/>
        <w:contextualSpacing/>
        <w:jc w:val="both"/>
        <w:rPr>
          <w:rFonts w:ascii="Times New Roman" w:hAnsi="Times New Roman" w:cs="Times New Roman"/>
          <w:sz w:val="24"/>
        </w:rPr>
      </w:pPr>
    </w:p>
    <w:p w:rsidR="00D750E3" w:rsidRDefault="00D750E3" w:rsidP="00D750E3">
      <w:pPr>
        <w:spacing w:line="240" w:lineRule="auto"/>
        <w:contextualSpacing/>
        <w:jc w:val="both"/>
        <w:rPr>
          <w:rFonts w:ascii="Times New Roman" w:hAnsi="Times New Roman" w:cs="Times New Roman"/>
          <w:sz w:val="24"/>
        </w:rPr>
      </w:pPr>
    </w:p>
    <w:p w:rsidR="00D750E3" w:rsidRDefault="002C26A9" w:rsidP="00D750E3">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t>
      </w:r>
      <w:bookmarkStart w:id="0" w:name="_GoBack"/>
      <w:bookmarkEnd w:id="0"/>
      <w:r w:rsidR="00D750E3">
        <w:rPr>
          <w:rFonts w:ascii="Times New Roman" w:hAnsi="Times New Roman" w:cs="Times New Roman"/>
          <w:sz w:val="24"/>
        </w:rPr>
        <w:t>WE</w:t>
      </w:r>
    </w:p>
    <w:p w:rsidR="00D750E3" w:rsidRDefault="00D750E3" w:rsidP="00D750E3">
      <w:pPr>
        <w:spacing w:line="240" w:lineRule="auto"/>
        <w:contextualSpacing/>
        <w:jc w:val="both"/>
        <w:rPr>
          <w:rFonts w:ascii="Times New Roman" w:hAnsi="Times New Roman" w:cs="Times New Roman"/>
          <w:sz w:val="24"/>
        </w:rPr>
      </w:pPr>
      <w:r>
        <w:rPr>
          <w:rFonts w:ascii="Times New Roman" w:hAnsi="Times New Roman" w:cs="Times New Roman"/>
          <w:sz w:val="24"/>
        </w:rPr>
        <w:t>BERE J</w:t>
      </w:r>
    </w:p>
    <w:p w:rsidR="00D750E3" w:rsidRDefault="00D750E3" w:rsidP="00D750E3">
      <w:pPr>
        <w:spacing w:line="240" w:lineRule="auto"/>
        <w:contextualSpacing/>
        <w:jc w:val="both"/>
        <w:rPr>
          <w:rFonts w:ascii="Times New Roman" w:hAnsi="Times New Roman" w:cs="Times New Roman"/>
          <w:sz w:val="24"/>
        </w:rPr>
      </w:pPr>
      <w:r>
        <w:rPr>
          <w:rFonts w:ascii="Times New Roman" w:hAnsi="Times New Roman" w:cs="Times New Roman"/>
          <w:sz w:val="24"/>
        </w:rPr>
        <w:t>BULAWAYO 27 APRIL 2017</w:t>
      </w:r>
    </w:p>
    <w:p w:rsidR="00D750E3" w:rsidRDefault="00D750E3" w:rsidP="00D750E3">
      <w:pPr>
        <w:spacing w:line="240" w:lineRule="auto"/>
        <w:contextualSpacing/>
        <w:jc w:val="both"/>
        <w:rPr>
          <w:rFonts w:ascii="Times New Roman" w:hAnsi="Times New Roman" w:cs="Times New Roman"/>
          <w:sz w:val="24"/>
        </w:rPr>
      </w:pPr>
    </w:p>
    <w:p w:rsidR="00D750E3" w:rsidRDefault="00D750E3" w:rsidP="00D750E3">
      <w:pPr>
        <w:spacing w:line="240" w:lineRule="auto"/>
        <w:contextualSpacing/>
        <w:jc w:val="both"/>
        <w:rPr>
          <w:rFonts w:ascii="Times New Roman" w:hAnsi="Times New Roman" w:cs="Times New Roman"/>
          <w:sz w:val="24"/>
        </w:rPr>
      </w:pPr>
    </w:p>
    <w:p w:rsidR="00D750E3" w:rsidRPr="00D750E3" w:rsidRDefault="00D750E3" w:rsidP="00D750E3">
      <w:pPr>
        <w:spacing w:line="240" w:lineRule="auto"/>
        <w:contextualSpacing/>
        <w:jc w:val="both"/>
        <w:rPr>
          <w:rFonts w:ascii="Times New Roman" w:hAnsi="Times New Roman" w:cs="Times New Roman"/>
          <w:b/>
          <w:sz w:val="24"/>
        </w:rPr>
      </w:pPr>
      <w:r w:rsidRPr="00D750E3">
        <w:rPr>
          <w:rFonts w:ascii="Times New Roman" w:hAnsi="Times New Roman" w:cs="Times New Roman"/>
          <w:b/>
          <w:sz w:val="24"/>
        </w:rPr>
        <w:t>Review Judgment</w:t>
      </w:r>
    </w:p>
    <w:p w:rsidR="00D750E3" w:rsidRDefault="00D750E3" w:rsidP="00D750E3">
      <w:pPr>
        <w:spacing w:line="240" w:lineRule="auto"/>
        <w:contextualSpacing/>
        <w:jc w:val="both"/>
        <w:rPr>
          <w:rFonts w:ascii="Times New Roman" w:hAnsi="Times New Roman" w:cs="Times New Roman"/>
          <w:sz w:val="24"/>
        </w:rPr>
      </w:pPr>
    </w:p>
    <w:p w:rsidR="00D750E3" w:rsidRDefault="00D750E3" w:rsidP="00D750E3">
      <w:pPr>
        <w:spacing w:line="240" w:lineRule="auto"/>
        <w:contextualSpacing/>
        <w:jc w:val="both"/>
        <w:rPr>
          <w:rFonts w:ascii="Times New Roman" w:hAnsi="Times New Roman" w:cs="Times New Roman"/>
          <w:sz w:val="24"/>
        </w:rPr>
      </w:pPr>
    </w:p>
    <w:p w:rsidR="00D750E3" w:rsidRDefault="00D750E3" w:rsidP="00D750E3">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D750E3">
        <w:rPr>
          <w:rFonts w:ascii="Times New Roman" w:hAnsi="Times New Roman" w:cs="Times New Roman"/>
          <w:b/>
          <w:sz w:val="24"/>
        </w:rPr>
        <w:t>BERE J:</w:t>
      </w:r>
      <w:r>
        <w:rPr>
          <w:rFonts w:ascii="Times New Roman" w:hAnsi="Times New Roman" w:cs="Times New Roman"/>
          <w:sz w:val="24"/>
        </w:rPr>
        <w:tab/>
        <w:t>In this case the accused was charged with the offence of contravening section 126 (1</w:t>
      </w:r>
      <w:r w:rsidR="00437A39">
        <w:rPr>
          <w:rFonts w:ascii="Times New Roman" w:hAnsi="Times New Roman" w:cs="Times New Roman"/>
          <w:sz w:val="24"/>
        </w:rPr>
        <w:t>) (</w:t>
      </w:r>
      <w:r>
        <w:rPr>
          <w:rFonts w:ascii="Times New Roman" w:hAnsi="Times New Roman" w:cs="Times New Roman"/>
          <w:sz w:val="24"/>
        </w:rPr>
        <w:t>a) of the Criminal Law (Codification and Reform</w:t>
      </w:r>
      <w:r w:rsidR="00437A39">
        <w:rPr>
          <w:rFonts w:ascii="Times New Roman" w:hAnsi="Times New Roman" w:cs="Times New Roman"/>
          <w:sz w:val="24"/>
        </w:rPr>
        <w:t>) Act</w:t>
      </w:r>
      <w:r>
        <w:rPr>
          <w:rFonts w:ascii="Times New Roman" w:hAnsi="Times New Roman" w:cs="Times New Roman"/>
          <w:sz w:val="24"/>
        </w:rPr>
        <w:t xml:space="preserve"> [Chapter 9:23].  At the conclusion of the trial the accused was acquitted of the offence charged and instead found </w:t>
      </w:r>
      <w:r w:rsidR="00E343DD">
        <w:rPr>
          <w:rFonts w:ascii="Times New Roman" w:hAnsi="Times New Roman" w:cs="Times New Roman"/>
          <w:sz w:val="24"/>
        </w:rPr>
        <w:t>guilty</w:t>
      </w:r>
      <w:r>
        <w:rPr>
          <w:rFonts w:ascii="Times New Roman" w:hAnsi="Times New Roman" w:cs="Times New Roman"/>
          <w:sz w:val="24"/>
        </w:rPr>
        <w:t xml:space="preserve"> of the offence of contravening section 89 (1</w:t>
      </w:r>
      <w:r w:rsidR="00437A39">
        <w:rPr>
          <w:rFonts w:ascii="Times New Roman" w:hAnsi="Times New Roman" w:cs="Times New Roman"/>
          <w:sz w:val="24"/>
        </w:rPr>
        <w:t>) (</w:t>
      </w:r>
      <w:r>
        <w:rPr>
          <w:rFonts w:ascii="Times New Roman" w:hAnsi="Times New Roman" w:cs="Times New Roman"/>
          <w:sz w:val="24"/>
        </w:rPr>
        <w:t>a) of the same Code.</w:t>
      </w:r>
    </w:p>
    <w:p w:rsidR="00D750E3" w:rsidRDefault="00D750E3" w:rsidP="00D750E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am deeply concerned with the manner in which the accused was convicted in this matter.  In my view this was a frighteningly bad conviction characterized by the court </w:t>
      </w:r>
      <w:r w:rsidRPr="00437A39">
        <w:rPr>
          <w:rFonts w:ascii="Times New Roman" w:hAnsi="Times New Roman" w:cs="Times New Roman"/>
          <w:i/>
          <w:sz w:val="24"/>
        </w:rPr>
        <w:t>a quo’s</w:t>
      </w:r>
      <w:r>
        <w:rPr>
          <w:rFonts w:ascii="Times New Roman" w:hAnsi="Times New Roman" w:cs="Times New Roman"/>
          <w:sz w:val="24"/>
        </w:rPr>
        <w:t xml:space="preserve"> lackadaisical approach in the assessment of the two competing pieces of evidence that was presented to it.</w:t>
      </w:r>
    </w:p>
    <w:p w:rsidR="00D750E3" w:rsidRDefault="00D750E3" w:rsidP="00D750E3">
      <w:pPr>
        <w:spacing w:line="360" w:lineRule="auto"/>
        <w:contextualSpacing/>
        <w:jc w:val="both"/>
        <w:rPr>
          <w:rFonts w:ascii="Times New Roman" w:hAnsi="Times New Roman" w:cs="Times New Roman"/>
          <w:sz w:val="24"/>
        </w:rPr>
      </w:pPr>
      <w:r>
        <w:rPr>
          <w:rFonts w:ascii="Times New Roman" w:hAnsi="Times New Roman" w:cs="Times New Roman"/>
          <w:sz w:val="24"/>
        </w:rPr>
        <w:tab/>
        <w:t>It is clear that the trial Magistrates was presented with two diametrically opposed versions by the complainant and the accused.  At the end of the trial the Magistrate</w:t>
      </w:r>
      <w:r w:rsidR="00E343DD">
        <w:rPr>
          <w:rFonts w:ascii="Times New Roman" w:hAnsi="Times New Roman" w:cs="Times New Roman"/>
          <w:sz w:val="24"/>
        </w:rPr>
        <w:t xml:space="preserve">, for no cogent reason decided to intuitively find the accused guilty without even attempting to properly </w:t>
      </w:r>
      <w:proofErr w:type="spellStart"/>
      <w:r w:rsidR="00E343DD">
        <w:rPr>
          <w:rFonts w:ascii="Times New Roman" w:hAnsi="Times New Roman" w:cs="Times New Roman"/>
          <w:sz w:val="24"/>
        </w:rPr>
        <w:t>analyse</w:t>
      </w:r>
      <w:proofErr w:type="spellEnd"/>
      <w:r w:rsidR="00E343DD">
        <w:rPr>
          <w:rFonts w:ascii="Times New Roman" w:hAnsi="Times New Roman" w:cs="Times New Roman"/>
          <w:sz w:val="24"/>
        </w:rPr>
        <w:t xml:space="preserve"> the evidence that was presented to justify the finding of guilt.</w:t>
      </w:r>
    </w:p>
    <w:p w:rsidR="00E343DD" w:rsidRDefault="00E343DD" w:rsidP="00D750E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brief facts of the State case are that the accused and the complainant were residing at the same village and were </w:t>
      </w:r>
      <w:proofErr w:type="spellStart"/>
      <w:r>
        <w:rPr>
          <w:rFonts w:ascii="Times New Roman" w:hAnsi="Times New Roman" w:cs="Times New Roman"/>
          <w:sz w:val="24"/>
        </w:rPr>
        <w:t>neighbours</w:t>
      </w:r>
      <w:proofErr w:type="spellEnd"/>
      <w:r>
        <w:rPr>
          <w:rFonts w:ascii="Times New Roman" w:hAnsi="Times New Roman" w:cs="Times New Roman"/>
          <w:sz w:val="24"/>
        </w:rPr>
        <w:t xml:space="preserve">.  It was alleged that on 29 August 2016 at around 2200 hours the accused ambushed the complainant who was on his way from some business </w:t>
      </w:r>
      <w:proofErr w:type="spellStart"/>
      <w:r>
        <w:rPr>
          <w:rFonts w:ascii="Times New Roman" w:hAnsi="Times New Roman" w:cs="Times New Roman"/>
          <w:sz w:val="24"/>
        </w:rPr>
        <w:t>centre</w:t>
      </w:r>
      <w:proofErr w:type="spellEnd"/>
      <w:r>
        <w:rPr>
          <w:rFonts w:ascii="Times New Roman" w:hAnsi="Times New Roman" w:cs="Times New Roman"/>
          <w:sz w:val="24"/>
        </w:rPr>
        <w:t>, stoned and rendered him unconscious before he stole US$50-00 from him</w:t>
      </w:r>
      <w:r w:rsidR="00EF081C">
        <w:rPr>
          <w:rFonts w:ascii="Times New Roman" w:hAnsi="Times New Roman" w:cs="Times New Roman"/>
          <w:sz w:val="24"/>
        </w:rPr>
        <w:t>.</w:t>
      </w:r>
    </w:p>
    <w:p w:rsidR="00EF081C" w:rsidRDefault="00EF081C" w:rsidP="00D750E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To these allegations the accused offered a spirited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which was </w:t>
      </w:r>
      <w:proofErr w:type="spellStart"/>
      <w:r>
        <w:rPr>
          <w:rFonts w:ascii="Times New Roman" w:hAnsi="Times New Roman" w:cs="Times New Roman"/>
          <w:sz w:val="24"/>
        </w:rPr>
        <w:t>centred</w:t>
      </w:r>
      <w:proofErr w:type="spellEnd"/>
      <w:r>
        <w:rPr>
          <w:rFonts w:ascii="Times New Roman" w:hAnsi="Times New Roman" w:cs="Times New Roman"/>
          <w:sz w:val="24"/>
        </w:rPr>
        <w:t xml:space="preserve"> on his </w:t>
      </w:r>
      <w:r w:rsidR="00437A39">
        <w:rPr>
          <w:rFonts w:ascii="Times New Roman" w:hAnsi="Times New Roman" w:cs="Times New Roman"/>
          <w:sz w:val="24"/>
        </w:rPr>
        <w:t>averments</w:t>
      </w:r>
      <w:r>
        <w:rPr>
          <w:rFonts w:ascii="Times New Roman" w:hAnsi="Times New Roman" w:cs="Times New Roman"/>
          <w:sz w:val="24"/>
        </w:rPr>
        <w:t xml:space="preserve"> that the two had had a misunderstanding after partaking beer.  The accused alleged that during the drinking the complainant had borrowed some money from him and when he asked for his change the complainant became aggressive </w:t>
      </w:r>
      <w:r w:rsidR="00AD50F0">
        <w:rPr>
          <w:rFonts w:ascii="Times New Roman" w:hAnsi="Times New Roman" w:cs="Times New Roman"/>
          <w:sz w:val="24"/>
        </w:rPr>
        <w:t xml:space="preserve">and started attacking him.  The accused </w:t>
      </w:r>
      <w:r w:rsidR="00AD50F0">
        <w:rPr>
          <w:rFonts w:ascii="Times New Roman" w:hAnsi="Times New Roman" w:cs="Times New Roman"/>
          <w:sz w:val="24"/>
        </w:rPr>
        <w:lastRenderedPageBreak/>
        <w:t xml:space="preserve">went on to say that the two started fighting with the complainant hitting him with the “backside” of an axe which made the accused fall down.  The accused concluded his </w:t>
      </w:r>
      <w:proofErr w:type="spellStart"/>
      <w:r w:rsidR="00AD50F0">
        <w:rPr>
          <w:rFonts w:ascii="Times New Roman" w:hAnsi="Times New Roman" w:cs="Times New Roman"/>
          <w:sz w:val="24"/>
        </w:rPr>
        <w:t>defence</w:t>
      </w:r>
      <w:proofErr w:type="spellEnd"/>
      <w:r w:rsidR="00AD50F0">
        <w:rPr>
          <w:rFonts w:ascii="Times New Roman" w:hAnsi="Times New Roman" w:cs="Times New Roman"/>
          <w:sz w:val="24"/>
        </w:rPr>
        <w:t xml:space="preserve"> outline by saying that the two were eventually stopped from fighting by people who included one</w:t>
      </w:r>
      <w:r w:rsidR="00437A39">
        <w:rPr>
          <w:rFonts w:ascii="Times New Roman" w:hAnsi="Times New Roman" w:cs="Times New Roman"/>
          <w:sz w:val="24"/>
        </w:rPr>
        <w:t xml:space="preserve"> </w:t>
      </w:r>
      <w:proofErr w:type="spellStart"/>
      <w:r w:rsidR="00AD50F0">
        <w:rPr>
          <w:rFonts w:ascii="Times New Roman" w:hAnsi="Times New Roman" w:cs="Times New Roman"/>
          <w:sz w:val="24"/>
        </w:rPr>
        <w:t>Mandla</w:t>
      </w:r>
      <w:proofErr w:type="spellEnd"/>
      <w:r w:rsidR="00AD50F0">
        <w:rPr>
          <w:rFonts w:ascii="Times New Roman" w:hAnsi="Times New Roman" w:cs="Times New Roman"/>
          <w:sz w:val="24"/>
        </w:rPr>
        <w:t xml:space="preserve"> and </w:t>
      </w:r>
      <w:proofErr w:type="spellStart"/>
      <w:r w:rsidR="00AD50F0">
        <w:rPr>
          <w:rFonts w:ascii="Times New Roman" w:hAnsi="Times New Roman" w:cs="Times New Roman"/>
          <w:sz w:val="24"/>
        </w:rPr>
        <w:t>Thulani</w:t>
      </w:r>
      <w:proofErr w:type="spellEnd"/>
      <w:r w:rsidR="00AD50F0">
        <w:rPr>
          <w:rFonts w:ascii="Times New Roman" w:hAnsi="Times New Roman" w:cs="Times New Roman"/>
          <w:sz w:val="24"/>
        </w:rPr>
        <w:t>.</w:t>
      </w:r>
    </w:p>
    <w:p w:rsidR="00AD50F0" w:rsidRDefault="00AD50F0" w:rsidP="00D750E3">
      <w:pPr>
        <w:spacing w:line="360" w:lineRule="auto"/>
        <w:contextualSpacing/>
        <w:jc w:val="both"/>
        <w:rPr>
          <w:rFonts w:ascii="Times New Roman" w:hAnsi="Times New Roman" w:cs="Times New Roman"/>
          <w:sz w:val="24"/>
        </w:rPr>
      </w:pPr>
      <w:r>
        <w:rPr>
          <w:rFonts w:ascii="Times New Roman" w:hAnsi="Times New Roman" w:cs="Times New Roman"/>
          <w:sz w:val="24"/>
        </w:rPr>
        <w:tab/>
        <w:t>It is quite unfathomable that despite the presence of th</w:t>
      </w:r>
      <w:r w:rsidR="00AB4AE6">
        <w:rPr>
          <w:rFonts w:ascii="Times New Roman" w:hAnsi="Times New Roman" w:cs="Times New Roman"/>
          <w:sz w:val="24"/>
        </w:rPr>
        <w:t>e</w:t>
      </w:r>
      <w:r>
        <w:rPr>
          <w:rFonts w:ascii="Times New Roman" w:hAnsi="Times New Roman" w:cs="Times New Roman"/>
          <w:sz w:val="24"/>
        </w:rPr>
        <w:t xml:space="preserve">se other potential witnesses this case was decided on the strength of the conflicting evidence of the accused and the complainant only.  This approach borders of laziness on the part of the State in gathering evidence in a criminal prosecution.  The situation in this case is compounded by the nature of the judgment which was produced by the court </w:t>
      </w:r>
      <w:r w:rsidRPr="00AB4AE6">
        <w:rPr>
          <w:rFonts w:ascii="Times New Roman" w:hAnsi="Times New Roman" w:cs="Times New Roman"/>
          <w:i/>
          <w:sz w:val="24"/>
        </w:rPr>
        <w:t>a quo</w:t>
      </w:r>
      <w:r w:rsidR="00AB4AE6">
        <w:rPr>
          <w:rFonts w:ascii="Times New Roman" w:hAnsi="Times New Roman" w:cs="Times New Roman"/>
          <w:sz w:val="24"/>
        </w:rPr>
        <w:t xml:space="preserve"> which was devoid of any anal</w:t>
      </w:r>
      <w:r>
        <w:rPr>
          <w:rFonts w:ascii="Times New Roman" w:hAnsi="Times New Roman" w:cs="Times New Roman"/>
          <w:sz w:val="24"/>
        </w:rPr>
        <w:t xml:space="preserve">ytical approach.  For the avoidance of doubt I propose to reproduce the court </w:t>
      </w:r>
      <w:r w:rsidRPr="00EA53C9">
        <w:rPr>
          <w:rFonts w:ascii="Times New Roman" w:hAnsi="Times New Roman" w:cs="Times New Roman"/>
          <w:i/>
          <w:sz w:val="24"/>
        </w:rPr>
        <w:t>a quo’s</w:t>
      </w:r>
      <w:r>
        <w:rPr>
          <w:rFonts w:ascii="Times New Roman" w:hAnsi="Times New Roman" w:cs="Times New Roman"/>
          <w:sz w:val="24"/>
        </w:rPr>
        <w:t xml:space="preserve"> judgment and it was given as follows:</w:t>
      </w:r>
    </w:p>
    <w:p w:rsidR="00AD50F0" w:rsidRDefault="00AD50F0" w:rsidP="00EA53C9">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The accused person appeared before this court charged with robbery.  He denied the charge and insisted that he was rather attacked by complainant and defended himself by kicking him away.</w:t>
      </w:r>
    </w:p>
    <w:p w:rsidR="00AD50F0" w:rsidRDefault="00AD50F0" w:rsidP="00EA53C9">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Evidence was led by the State which included a medical report showing the extent of complainant’s injuries.  The medical report shows in a serious manner inconsistent with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of the accused.</w:t>
      </w:r>
    </w:p>
    <w:p w:rsidR="00AD50F0" w:rsidRDefault="00AD50F0" w:rsidP="00EA53C9">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This leads the court to dismiss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of being attacked by the complainant.  The charge was robbery but nothing much was said of accused taking money from complainant.</w:t>
      </w:r>
    </w:p>
    <w:p w:rsidR="00AD50F0" w:rsidRDefault="00AD50F0" w:rsidP="00EA53C9">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A</w:t>
      </w:r>
      <w:r w:rsidR="00EA53C9">
        <w:rPr>
          <w:rFonts w:ascii="Times New Roman" w:hAnsi="Times New Roman" w:cs="Times New Roman"/>
          <w:sz w:val="24"/>
        </w:rPr>
        <w:t>s</w:t>
      </w:r>
      <w:r>
        <w:rPr>
          <w:rFonts w:ascii="Times New Roman" w:hAnsi="Times New Roman" w:cs="Times New Roman"/>
          <w:sz w:val="24"/>
        </w:rPr>
        <w:t xml:space="preserve"> a result the court would find him, accused guilty of contravening section 89/ Criminal Law Code – Assault” rather than Robbery.”</w:t>
      </w:r>
    </w:p>
    <w:p w:rsidR="00EA53C9" w:rsidRDefault="00EA53C9" w:rsidP="00EA53C9">
      <w:pPr>
        <w:spacing w:line="240" w:lineRule="auto"/>
        <w:ind w:left="1440" w:hanging="720"/>
        <w:contextualSpacing/>
        <w:jc w:val="both"/>
        <w:rPr>
          <w:rFonts w:ascii="Times New Roman" w:hAnsi="Times New Roman" w:cs="Times New Roman"/>
          <w:sz w:val="24"/>
        </w:rPr>
      </w:pPr>
    </w:p>
    <w:p w:rsidR="009B79C0" w:rsidRDefault="009B79C0" w:rsidP="009B79C0">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As is evident from the court </w:t>
      </w:r>
      <w:r w:rsidRPr="002E53A1">
        <w:rPr>
          <w:rFonts w:ascii="Times New Roman" w:hAnsi="Times New Roman" w:cs="Times New Roman"/>
          <w:i/>
          <w:sz w:val="24"/>
        </w:rPr>
        <w:t>a quo’s</w:t>
      </w:r>
      <w:r>
        <w:rPr>
          <w:rFonts w:ascii="Times New Roman" w:hAnsi="Times New Roman" w:cs="Times New Roman"/>
          <w:sz w:val="24"/>
        </w:rPr>
        <w:t xml:space="preserve"> judgment, there was clearly no attempt made to properly </w:t>
      </w:r>
      <w:proofErr w:type="spellStart"/>
      <w:r>
        <w:rPr>
          <w:rFonts w:ascii="Times New Roman" w:hAnsi="Times New Roman" w:cs="Times New Roman"/>
          <w:sz w:val="24"/>
        </w:rPr>
        <w:t>analyse</w:t>
      </w:r>
      <w:proofErr w:type="spellEnd"/>
      <w:r>
        <w:rPr>
          <w:rFonts w:ascii="Times New Roman" w:hAnsi="Times New Roman" w:cs="Times New Roman"/>
          <w:sz w:val="24"/>
        </w:rPr>
        <w:t xml:space="preserve"> the evidence to justify why the balance had to tilt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State.  There is virtually nothing in the learned Magistrate’s notes or judgment to show why the court decided to disregard the evidence by the accused.</w:t>
      </w:r>
    </w:p>
    <w:p w:rsidR="009B79C0" w:rsidRDefault="009B79C0" w:rsidP="009B79C0">
      <w:pPr>
        <w:spacing w:line="360" w:lineRule="auto"/>
        <w:contextualSpacing/>
        <w:jc w:val="both"/>
        <w:rPr>
          <w:rFonts w:ascii="Times New Roman" w:hAnsi="Times New Roman" w:cs="Times New Roman"/>
          <w:sz w:val="24"/>
        </w:rPr>
      </w:pPr>
      <w:r>
        <w:rPr>
          <w:rFonts w:ascii="Times New Roman" w:hAnsi="Times New Roman" w:cs="Times New Roman"/>
          <w:sz w:val="24"/>
        </w:rPr>
        <w:tab/>
        <w:t>It is a pity that I must re-st</w:t>
      </w:r>
      <w:r w:rsidR="00EA53C9">
        <w:rPr>
          <w:rFonts w:ascii="Times New Roman" w:hAnsi="Times New Roman" w:cs="Times New Roman"/>
          <w:sz w:val="24"/>
        </w:rPr>
        <w:t>a</w:t>
      </w:r>
      <w:r>
        <w:rPr>
          <w:rFonts w:ascii="Times New Roman" w:hAnsi="Times New Roman" w:cs="Times New Roman"/>
          <w:sz w:val="24"/>
        </w:rPr>
        <w:t xml:space="preserve">te the long </w:t>
      </w:r>
      <w:r w:rsidR="002E53A1">
        <w:rPr>
          <w:rFonts w:ascii="Times New Roman" w:hAnsi="Times New Roman" w:cs="Times New Roman"/>
          <w:sz w:val="24"/>
        </w:rPr>
        <w:t>established principle</w:t>
      </w:r>
      <w:r>
        <w:rPr>
          <w:rFonts w:ascii="Times New Roman" w:hAnsi="Times New Roman" w:cs="Times New Roman"/>
          <w:sz w:val="24"/>
        </w:rPr>
        <w:t xml:space="preserve"> in criminal prosecution laid down as far back as 1937 in the </w:t>
      </w:r>
      <w:r w:rsidRPr="00EA53C9">
        <w:rPr>
          <w:rFonts w:ascii="Times New Roman" w:hAnsi="Times New Roman" w:cs="Times New Roman"/>
          <w:i/>
          <w:sz w:val="24"/>
        </w:rPr>
        <w:t xml:space="preserve">locus </w:t>
      </w:r>
      <w:proofErr w:type="spellStart"/>
      <w:r w:rsidRPr="00EA53C9">
        <w:rPr>
          <w:rFonts w:ascii="Times New Roman" w:hAnsi="Times New Roman" w:cs="Times New Roman"/>
          <w:i/>
          <w:sz w:val="24"/>
        </w:rPr>
        <w:t>classicus</w:t>
      </w:r>
      <w:proofErr w:type="spellEnd"/>
      <w:r>
        <w:rPr>
          <w:rFonts w:ascii="Times New Roman" w:hAnsi="Times New Roman" w:cs="Times New Roman"/>
          <w:sz w:val="24"/>
        </w:rPr>
        <w:t xml:space="preserve"> of </w:t>
      </w:r>
      <w:r w:rsidRPr="00EA53C9">
        <w:rPr>
          <w:rFonts w:ascii="Times New Roman" w:hAnsi="Times New Roman" w:cs="Times New Roman"/>
          <w:i/>
          <w:sz w:val="24"/>
        </w:rPr>
        <w:t>R</w:t>
      </w:r>
      <w:r>
        <w:rPr>
          <w:rFonts w:ascii="Times New Roman" w:hAnsi="Times New Roman" w:cs="Times New Roman"/>
          <w:sz w:val="24"/>
        </w:rPr>
        <w:t xml:space="preserve"> </w:t>
      </w:r>
      <w:proofErr w:type="spellStart"/>
      <w:r>
        <w:rPr>
          <w:rFonts w:ascii="Times New Roman" w:hAnsi="Times New Roman" w:cs="Times New Roman"/>
          <w:sz w:val="24"/>
        </w:rPr>
        <w:t>vs</w:t>
      </w:r>
      <w:proofErr w:type="spellEnd"/>
      <w:r>
        <w:rPr>
          <w:rFonts w:ascii="Times New Roman" w:hAnsi="Times New Roman" w:cs="Times New Roman"/>
          <w:sz w:val="24"/>
        </w:rPr>
        <w:t xml:space="preserve"> </w:t>
      </w:r>
      <w:proofErr w:type="spellStart"/>
      <w:r w:rsidRPr="00EA53C9">
        <w:rPr>
          <w:rFonts w:ascii="Times New Roman" w:hAnsi="Times New Roman" w:cs="Times New Roman"/>
          <w:i/>
          <w:sz w:val="24"/>
        </w:rPr>
        <w:t>Difford</w:t>
      </w:r>
      <w:proofErr w:type="spellEnd"/>
      <w:r w:rsidR="003302F6" w:rsidRPr="003302F6">
        <w:rPr>
          <w:rStyle w:val="FootnoteReference"/>
          <w:rFonts w:ascii="Times New Roman" w:hAnsi="Times New Roman" w:cs="Times New Roman"/>
          <w:sz w:val="24"/>
        </w:rPr>
        <w:footnoteReference w:id="1"/>
      </w:r>
      <w:r>
        <w:rPr>
          <w:rFonts w:ascii="Times New Roman" w:hAnsi="Times New Roman" w:cs="Times New Roman"/>
          <w:sz w:val="24"/>
        </w:rPr>
        <w:t xml:space="preserve"> in the following:</w:t>
      </w:r>
    </w:p>
    <w:p w:rsidR="009B79C0" w:rsidRDefault="009B79C0" w:rsidP="005E23C7">
      <w:pPr>
        <w:spacing w:line="240" w:lineRule="auto"/>
        <w:ind w:left="720"/>
        <w:contextualSpacing/>
        <w:jc w:val="both"/>
        <w:rPr>
          <w:rFonts w:ascii="Times New Roman" w:hAnsi="Times New Roman" w:cs="Times New Roman"/>
          <w:sz w:val="24"/>
        </w:rPr>
      </w:pPr>
      <w:r>
        <w:rPr>
          <w:rFonts w:ascii="Times New Roman" w:hAnsi="Times New Roman" w:cs="Times New Roman"/>
          <w:sz w:val="24"/>
        </w:rPr>
        <w:t>“</w:t>
      </w:r>
      <w:r w:rsidR="00801578">
        <w:rPr>
          <w:rFonts w:ascii="Times New Roman" w:hAnsi="Times New Roman" w:cs="Times New Roman"/>
          <w:sz w:val="24"/>
        </w:rPr>
        <w:t xml:space="preserve">----it is not a question of throwing any onus on the accused, but in these circumstances it would be a conclusion which the court could draw if no </w:t>
      </w:r>
      <w:r w:rsidR="00643677">
        <w:rPr>
          <w:rFonts w:ascii="Times New Roman" w:hAnsi="Times New Roman" w:cs="Times New Roman"/>
          <w:sz w:val="24"/>
        </w:rPr>
        <w:t xml:space="preserve">explanation were given.  --.  It is equally clear that no onus rests on the accused to convince the court of the truth of any explanation he gives.  If he gives an explanation even if that explanation be improbable, </w:t>
      </w:r>
      <w:r w:rsidR="00643677">
        <w:rPr>
          <w:rFonts w:ascii="Times New Roman" w:hAnsi="Times New Roman" w:cs="Times New Roman"/>
          <w:sz w:val="24"/>
        </w:rPr>
        <w:lastRenderedPageBreak/>
        <w:t>the court is not entitled to convict unless it is satisfied, not only that the explanation is improbable, but that beyond any reasonable doubt it is false.  If there is any reasonable possibility of this explanation being true, then he is entitled to his acquittal--.”</w:t>
      </w:r>
    </w:p>
    <w:p w:rsidR="005E23C7" w:rsidRDefault="005E23C7" w:rsidP="005E23C7">
      <w:pPr>
        <w:spacing w:line="240" w:lineRule="auto"/>
        <w:ind w:left="720"/>
        <w:contextualSpacing/>
        <w:jc w:val="both"/>
        <w:rPr>
          <w:rFonts w:ascii="Times New Roman" w:hAnsi="Times New Roman" w:cs="Times New Roman"/>
          <w:sz w:val="24"/>
        </w:rPr>
      </w:pPr>
    </w:p>
    <w:p w:rsidR="005C2B11" w:rsidRDefault="005C2B11" w:rsidP="009B79C0">
      <w:pPr>
        <w:spacing w:line="360" w:lineRule="auto"/>
        <w:contextualSpacing/>
        <w:jc w:val="both"/>
        <w:rPr>
          <w:rFonts w:ascii="Times New Roman" w:hAnsi="Times New Roman" w:cs="Times New Roman"/>
          <w:sz w:val="24"/>
        </w:rPr>
      </w:pPr>
      <w:r>
        <w:rPr>
          <w:rFonts w:ascii="Times New Roman" w:hAnsi="Times New Roman" w:cs="Times New Roman"/>
          <w:sz w:val="24"/>
        </w:rPr>
        <w:tab/>
        <w:t>The point made is that the threshold in criminal prosecution is proof</w:t>
      </w:r>
      <w:r w:rsidR="002E53A1">
        <w:rPr>
          <w:rFonts w:ascii="Times New Roman" w:hAnsi="Times New Roman" w:cs="Times New Roman"/>
          <w:sz w:val="24"/>
        </w:rPr>
        <w:t xml:space="preserve"> </w:t>
      </w:r>
      <w:r>
        <w:rPr>
          <w:rFonts w:ascii="Times New Roman" w:hAnsi="Times New Roman" w:cs="Times New Roman"/>
          <w:sz w:val="24"/>
        </w:rPr>
        <w:t xml:space="preserve"> beyond a reasonable doubt and this could not have been achieved in this case by pitting the accused </w:t>
      </w:r>
      <w:r w:rsidR="00D82A6B">
        <w:rPr>
          <w:rFonts w:ascii="Times New Roman" w:hAnsi="Times New Roman" w:cs="Times New Roman"/>
          <w:sz w:val="24"/>
        </w:rPr>
        <w:t>against</w:t>
      </w:r>
      <w:r>
        <w:rPr>
          <w:rFonts w:ascii="Times New Roman" w:hAnsi="Times New Roman" w:cs="Times New Roman"/>
          <w:sz w:val="24"/>
        </w:rPr>
        <w:t xml:space="preserve"> the complainant in a “boxing match approach” scenario as observed by </w:t>
      </w:r>
      <w:proofErr w:type="spellStart"/>
      <w:r w:rsidRPr="005E23C7">
        <w:rPr>
          <w:rFonts w:ascii="Times New Roman" w:hAnsi="Times New Roman" w:cs="Times New Roman"/>
        </w:rPr>
        <w:t>McNALLY</w:t>
      </w:r>
      <w:proofErr w:type="spellEnd"/>
      <w:r w:rsidRPr="005E23C7">
        <w:rPr>
          <w:rFonts w:ascii="Times New Roman" w:hAnsi="Times New Roman" w:cs="Times New Roman"/>
        </w:rPr>
        <w:t xml:space="preserve"> JA</w:t>
      </w:r>
      <w:r>
        <w:rPr>
          <w:rFonts w:ascii="Times New Roman" w:hAnsi="Times New Roman" w:cs="Times New Roman"/>
          <w:sz w:val="24"/>
        </w:rPr>
        <w:t xml:space="preserve"> in the much celebrated case of </w:t>
      </w:r>
      <w:r w:rsidRPr="005E23C7">
        <w:rPr>
          <w:rFonts w:ascii="Times New Roman" w:hAnsi="Times New Roman" w:cs="Times New Roman"/>
          <w:i/>
          <w:sz w:val="24"/>
        </w:rPr>
        <w:t>S</w:t>
      </w:r>
      <w:r>
        <w:rPr>
          <w:rFonts w:ascii="Times New Roman" w:hAnsi="Times New Roman" w:cs="Times New Roman"/>
          <w:sz w:val="24"/>
        </w:rPr>
        <w:t xml:space="preserve"> v </w:t>
      </w:r>
      <w:r w:rsidRPr="005E23C7">
        <w:rPr>
          <w:rFonts w:ascii="Times New Roman" w:hAnsi="Times New Roman" w:cs="Times New Roman"/>
          <w:i/>
          <w:sz w:val="24"/>
        </w:rPr>
        <w:t>T</w:t>
      </w:r>
      <w:r w:rsidR="005E23C7" w:rsidRPr="005E23C7">
        <w:rPr>
          <w:rFonts w:ascii="Times New Roman" w:hAnsi="Times New Roman" w:cs="Times New Roman"/>
          <w:i/>
          <w:sz w:val="24"/>
        </w:rPr>
        <w:t>e</w:t>
      </w:r>
      <w:r w:rsidRPr="005E23C7">
        <w:rPr>
          <w:rFonts w:ascii="Times New Roman" w:hAnsi="Times New Roman" w:cs="Times New Roman"/>
          <w:i/>
          <w:sz w:val="24"/>
        </w:rPr>
        <w:t>mba</w:t>
      </w:r>
      <w:r w:rsidR="003302F6" w:rsidRPr="00D00621">
        <w:rPr>
          <w:rStyle w:val="FootnoteReference"/>
          <w:rFonts w:ascii="Times New Roman" w:hAnsi="Times New Roman" w:cs="Times New Roman"/>
          <w:sz w:val="24"/>
        </w:rPr>
        <w:footnoteReference w:id="2"/>
      </w:r>
      <w:r>
        <w:rPr>
          <w:rFonts w:ascii="Times New Roman" w:hAnsi="Times New Roman" w:cs="Times New Roman"/>
          <w:sz w:val="24"/>
        </w:rPr>
        <w:t xml:space="preserve">.  See also </w:t>
      </w:r>
      <w:r w:rsidRPr="005E23C7">
        <w:rPr>
          <w:rFonts w:ascii="Times New Roman" w:hAnsi="Times New Roman" w:cs="Times New Roman"/>
          <w:i/>
          <w:sz w:val="24"/>
        </w:rPr>
        <w:t>S</w:t>
      </w:r>
      <w:r>
        <w:rPr>
          <w:rFonts w:ascii="Times New Roman" w:hAnsi="Times New Roman" w:cs="Times New Roman"/>
          <w:sz w:val="24"/>
        </w:rPr>
        <w:t xml:space="preserve"> v </w:t>
      </w:r>
      <w:proofErr w:type="spellStart"/>
      <w:r w:rsidRPr="005E23C7">
        <w:rPr>
          <w:rFonts w:ascii="Times New Roman" w:hAnsi="Times New Roman" w:cs="Times New Roman"/>
          <w:i/>
          <w:sz w:val="24"/>
        </w:rPr>
        <w:t>Chingurume</w:t>
      </w:r>
      <w:proofErr w:type="spellEnd"/>
      <w:r w:rsidR="00D00621" w:rsidRPr="00D00621">
        <w:rPr>
          <w:rStyle w:val="FootnoteReference"/>
          <w:rFonts w:ascii="Times New Roman" w:hAnsi="Times New Roman" w:cs="Times New Roman"/>
          <w:sz w:val="24"/>
        </w:rPr>
        <w:footnoteReference w:id="3"/>
      </w:r>
      <w:r>
        <w:rPr>
          <w:rFonts w:ascii="Times New Roman" w:hAnsi="Times New Roman" w:cs="Times New Roman"/>
          <w:sz w:val="24"/>
        </w:rPr>
        <w:t xml:space="preserve">, a decision which I had occasion to </w:t>
      </w:r>
      <w:r w:rsidR="005E23C7">
        <w:rPr>
          <w:rFonts w:ascii="Times New Roman" w:hAnsi="Times New Roman" w:cs="Times New Roman"/>
          <w:sz w:val="24"/>
        </w:rPr>
        <w:t>revisit</w:t>
      </w:r>
      <w:r>
        <w:rPr>
          <w:rFonts w:ascii="Times New Roman" w:hAnsi="Times New Roman" w:cs="Times New Roman"/>
          <w:sz w:val="24"/>
        </w:rPr>
        <w:t xml:space="preserve"> these basic </w:t>
      </w:r>
      <w:r w:rsidR="005E23C7">
        <w:rPr>
          <w:rFonts w:ascii="Times New Roman" w:hAnsi="Times New Roman" w:cs="Times New Roman"/>
          <w:sz w:val="24"/>
        </w:rPr>
        <w:t>principles</w:t>
      </w:r>
      <w:r>
        <w:rPr>
          <w:rFonts w:ascii="Times New Roman" w:hAnsi="Times New Roman" w:cs="Times New Roman"/>
          <w:sz w:val="24"/>
        </w:rPr>
        <w:t xml:space="preserve"> in criminal prosecution proceedings.</w:t>
      </w:r>
    </w:p>
    <w:p w:rsidR="005C2B11" w:rsidRDefault="005C2B11" w:rsidP="009B79C0">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the case before me, we know for a fact that the fight between the accused and the complainant was witnessed by among other people </w:t>
      </w:r>
      <w:proofErr w:type="spellStart"/>
      <w:r>
        <w:rPr>
          <w:rFonts w:ascii="Times New Roman" w:hAnsi="Times New Roman" w:cs="Times New Roman"/>
          <w:sz w:val="24"/>
        </w:rPr>
        <w:t>Mandla</w:t>
      </w:r>
      <w:proofErr w:type="spellEnd"/>
      <w:r>
        <w:rPr>
          <w:rFonts w:ascii="Times New Roman" w:hAnsi="Times New Roman" w:cs="Times New Roman"/>
          <w:sz w:val="24"/>
        </w:rPr>
        <w:t xml:space="preserve"> and </w:t>
      </w:r>
      <w:proofErr w:type="spellStart"/>
      <w:r>
        <w:rPr>
          <w:rFonts w:ascii="Times New Roman" w:hAnsi="Times New Roman" w:cs="Times New Roman"/>
          <w:sz w:val="24"/>
        </w:rPr>
        <w:t>Thulani</w:t>
      </w:r>
      <w:proofErr w:type="spellEnd"/>
      <w:r>
        <w:rPr>
          <w:rFonts w:ascii="Times New Roman" w:hAnsi="Times New Roman" w:cs="Times New Roman"/>
          <w:sz w:val="24"/>
        </w:rPr>
        <w:t xml:space="preserve"> but for some strange reason these potential witnesses were never called to testify.  That omission can only affect the State case and not the accused’s </w:t>
      </w:r>
      <w:proofErr w:type="spellStart"/>
      <w:r>
        <w:rPr>
          <w:rFonts w:ascii="Times New Roman" w:hAnsi="Times New Roman" w:cs="Times New Roman"/>
          <w:sz w:val="24"/>
        </w:rPr>
        <w:t>defence</w:t>
      </w:r>
      <w:proofErr w:type="spellEnd"/>
      <w:r>
        <w:rPr>
          <w:rFonts w:ascii="Times New Roman" w:hAnsi="Times New Roman" w:cs="Times New Roman"/>
          <w:sz w:val="24"/>
        </w:rPr>
        <w:t>.</w:t>
      </w:r>
    </w:p>
    <w:p w:rsidR="005C2B11" w:rsidRDefault="005C2B11" w:rsidP="009B79C0">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Equally undeniable in these proceedings </w:t>
      </w:r>
      <w:r w:rsidR="002E53A1">
        <w:rPr>
          <w:rFonts w:ascii="Times New Roman" w:hAnsi="Times New Roman" w:cs="Times New Roman"/>
          <w:sz w:val="24"/>
        </w:rPr>
        <w:t>i</w:t>
      </w:r>
      <w:r>
        <w:rPr>
          <w:rFonts w:ascii="Times New Roman" w:hAnsi="Times New Roman" w:cs="Times New Roman"/>
          <w:sz w:val="24"/>
        </w:rPr>
        <w:t xml:space="preserve">s the specific finding by the trial court of the non-occurrence of robbery contrary to the complainant’s claim.  It simply means that the court </w:t>
      </w:r>
      <w:r w:rsidRPr="002E53A1">
        <w:rPr>
          <w:rFonts w:ascii="Times New Roman" w:hAnsi="Times New Roman" w:cs="Times New Roman"/>
          <w:i/>
          <w:sz w:val="24"/>
        </w:rPr>
        <w:t>a quo</w:t>
      </w:r>
      <w:r>
        <w:rPr>
          <w:rFonts w:ascii="Times New Roman" w:hAnsi="Times New Roman" w:cs="Times New Roman"/>
          <w:sz w:val="24"/>
        </w:rPr>
        <w:t xml:space="preserve"> was not satisfied by the complainant’s explanation that he was robbed by the accused, a finding which was consistent with the accused’s position throughout the proceedings.</w:t>
      </w:r>
    </w:p>
    <w:p w:rsidR="005C2B11" w:rsidRDefault="005E23C7" w:rsidP="009B79C0">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a gross exaggeration in the case under review that the trial court, by merely looking at the medical report could have concluded that the accused was </w:t>
      </w:r>
      <w:proofErr w:type="gramStart"/>
      <w:r>
        <w:rPr>
          <w:rFonts w:ascii="Times New Roman" w:hAnsi="Times New Roman" w:cs="Times New Roman"/>
          <w:sz w:val="24"/>
        </w:rPr>
        <w:t>lying</w:t>
      </w:r>
      <w:proofErr w:type="gramEnd"/>
      <w:r>
        <w:rPr>
          <w:rFonts w:ascii="Times New Roman" w:hAnsi="Times New Roman" w:cs="Times New Roman"/>
          <w:sz w:val="24"/>
        </w:rPr>
        <w:t>.  That is not how a decision can possibly be arrived at in criminal proceedings.</w:t>
      </w:r>
    </w:p>
    <w:p w:rsidR="005E23C7" w:rsidRDefault="005E23C7" w:rsidP="009B79C0">
      <w:pPr>
        <w:spacing w:line="360" w:lineRule="auto"/>
        <w:contextualSpacing/>
        <w:jc w:val="both"/>
        <w:rPr>
          <w:rFonts w:ascii="Times New Roman" w:hAnsi="Times New Roman" w:cs="Times New Roman"/>
          <w:sz w:val="24"/>
        </w:rPr>
      </w:pPr>
      <w:r>
        <w:rPr>
          <w:rFonts w:ascii="Times New Roman" w:hAnsi="Times New Roman" w:cs="Times New Roman"/>
          <w:sz w:val="24"/>
        </w:rPr>
        <w:tab/>
        <w:t>In conclusion, and in all the probabilities of this case this was a bad conviction and consequently it must be set aside.</w:t>
      </w:r>
    </w:p>
    <w:p w:rsidR="005E23C7" w:rsidRDefault="005E23C7" w:rsidP="009B79C0">
      <w:pPr>
        <w:spacing w:line="360" w:lineRule="auto"/>
        <w:contextualSpacing/>
        <w:jc w:val="both"/>
        <w:rPr>
          <w:rFonts w:ascii="Times New Roman" w:hAnsi="Times New Roman" w:cs="Times New Roman"/>
          <w:sz w:val="24"/>
        </w:rPr>
      </w:pPr>
      <w:r>
        <w:rPr>
          <w:rFonts w:ascii="Times New Roman" w:hAnsi="Times New Roman" w:cs="Times New Roman"/>
          <w:sz w:val="24"/>
        </w:rPr>
        <w:tab/>
        <w:t>The accused is found not guilty and acquitted, and accordingly I order his immediate release.</w:t>
      </w:r>
    </w:p>
    <w:p w:rsidR="005E23C7" w:rsidRDefault="005E23C7" w:rsidP="009B79C0">
      <w:pPr>
        <w:spacing w:line="360" w:lineRule="auto"/>
        <w:contextualSpacing/>
        <w:jc w:val="both"/>
        <w:rPr>
          <w:rFonts w:ascii="Times New Roman" w:hAnsi="Times New Roman" w:cs="Times New Roman"/>
          <w:sz w:val="24"/>
        </w:rPr>
      </w:pPr>
    </w:p>
    <w:p w:rsidR="00D00621" w:rsidRDefault="00D00621" w:rsidP="00D00621">
      <w:pPr>
        <w:spacing w:line="360" w:lineRule="auto"/>
        <w:contextualSpacing/>
        <w:jc w:val="center"/>
        <w:rPr>
          <w:rFonts w:ascii="Times New Roman" w:hAnsi="Times New Roman" w:cs="Times New Roman"/>
          <w:sz w:val="24"/>
        </w:rPr>
      </w:pPr>
      <w:proofErr w:type="spellStart"/>
      <w:r>
        <w:rPr>
          <w:rFonts w:ascii="Times New Roman" w:hAnsi="Times New Roman" w:cs="Times New Roman"/>
          <w:sz w:val="24"/>
        </w:rPr>
        <w:t>Ma</w:t>
      </w:r>
      <w:r w:rsidR="00E30C0E">
        <w:rPr>
          <w:rFonts w:ascii="Times New Roman" w:hAnsi="Times New Roman" w:cs="Times New Roman"/>
          <w:sz w:val="24"/>
        </w:rPr>
        <w:t>konese</w:t>
      </w:r>
      <w:proofErr w:type="spellEnd"/>
      <w:r>
        <w:rPr>
          <w:rFonts w:ascii="Times New Roman" w:hAnsi="Times New Roman" w:cs="Times New Roman"/>
          <w:sz w:val="24"/>
        </w:rPr>
        <w:t xml:space="preserve"> J agrees……………………………………..</w:t>
      </w:r>
    </w:p>
    <w:p w:rsidR="005E23C7" w:rsidRDefault="005E23C7" w:rsidP="00D00621">
      <w:pPr>
        <w:spacing w:line="360" w:lineRule="auto"/>
        <w:contextualSpacing/>
        <w:jc w:val="center"/>
        <w:rPr>
          <w:rFonts w:ascii="Times New Roman" w:hAnsi="Times New Roman" w:cs="Times New Roman"/>
          <w:sz w:val="24"/>
        </w:rPr>
      </w:pPr>
    </w:p>
    <w:sectPr w:rsidR="005E23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60" w:rsidRDefault="007F7160" w:rsidP="00D750E3">
      <w:pPr>
        <w:spacing w:after="0" w:line="240" w:lineRule="auto"/>
      </w:pPr>
      <w:r>
        <w:separator/>
      </w:r>
    </w:p>
  </w:endnote>
  <w:endnote w:type="continuationSeparator" w:id="0">
    <w:p w:rsidR="007F7160" w:rsidRDefault="007F7160" w:rsidP="00D7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60" w:rsidRDefault="007F7160" w:rsidP="00D750E3">
      <w:pPr>
        <w:spacing w:after="0" w:line="240" w:lineRule="auto"/>
      </w:pPr>
      <w:r>
        <w:separator/>
      </w:r>
    </w:p>
  </w:footnote>
  <w:footnote w:type="continuationSeparator" w:id="0">
    <w:p w:rsidR="007F7160" w:rsidRDefault="007F7160" w:rsidP="00D750E3">
      <w:pPr>
        <w:spacing w:after="0" w:line="240" w:lineRule="auto"/>
      </w:pPr>
      <w:r>
        <w:continuationSeparator/>
      </w:r>
    </w:p>
  </w:footnote>
  <w:footnote w:id="1">
    <w:p w:rsidR="003302F6" w:rsidRPr="003302F6" w:rsidRDefault="003302F6">
      <w:pPr>
        <w:pStyle w:val="FootnoteText"/>
        <w:rPr>
          <w:rFonts w:ascii="Times New Roman" w:hAnsi="Times New Roman" w:cs="Times New Roman"/>
        </w:rPr>
      </w:pPr>
      <w:r w:rsidRPr="003302F6">
        <w:rPr>
          <w:rStyle w:val="FootnoteReference"/>
          <w:rFonts w:ascii="Times New Roman" w:hAnsi="Times New Roman" w:cs="Times New Roman"/>
        </w:rPr>
        <w:footnoteRef/>
      </w:r>
      <w:r w:rsidRPr="003302F6">
        <w:rPr>
          <w:rFonts w:ascii="Times New Roman" w:hAnsi="Times New Roman" w:cs="Times New Roman"/>
        </w:rPr>
        <w:t xml:space="preserve"> .   1937 Ad 370 at 373</w:t>
      </w:r>
    </w:p>
  </w:footnote>
  <w:footnote w:id="2">
    <w:p w:rsidR="003302F6" w:rsidRDefault="003302F6">
      <w:pPr>
        <w:pStyle w:val="FootnoteText"/>
        <w:contextualSpacing/>
        <w:rPr>
          <w:rFonts w:ascii="Times New Roman" w:hAnsi="Times New Roman" w:cs="Times New Roman"/>
        </w:rPr>
      </w:pPr>
      <w:r w:rsidRPr="003302F6">
        <w:rPr>
          <w:rStyle w:val="FootnoteReference"/>
          <w:rFonts w:ascii="Times New Roman" w:hAnsi="Times New Roman" w:cs="Times New Roman"/>
        </w:rPr>
        <w:footnoteRef/>
      </w:r>
      <w:r>
        <w:rPr>
          <w:rFonts w:ascii="Times New Roman" w:hAnsi="Times New Roman" w:cs="Times New Roman"/>
        </w:rPr>
        <w:t xml:space="preserve">. </w:t>
      </w:r>
      <w:r w:rsidR="00D00621">
        <w:rPr>
          <w:rFonts w:ascii="Times New Roman" w:hAnsi="Times New Roman" w:cs="Times New Roman"/>
        </w:rPr>
        <w:t xml:space="preserve"> </w:t>
      </w:r>
      <w:r w:rsidRPr="003302F6">
        <w:rPr>
          <w:rFonts w:ascii="Times New Roman" w:hAnsi="Times New Roman" w:cs="Times New Roman"/>
        </w:rPr>
        <w:t xml:space="preserve">S – 81-91 at </w:t>
      </w:r>
      <w:proofErr w:type="spellStart"/>
      <w:r w:rsidRPr="003302F6">
        <w:rPr>
          <w:rFonts w:ascii="Times New Roman" w:hAnsi="Times New Roman" w:cs="Times New Roman"/>
        </w:rPr>
        <w:t>pp</w:t>
      </w:r>
      <w:proofErr w:type="spellEnd"/>
      <w:r w:rsidRPr="003302F6">
        <w:rPr>
          <w:rFonts w:ascii="Times New Roman" w:hAnsi="Times New Roman" w:cs="Times New Roman"/>
        </w:rPr>
        <w:t xml:space="preserve"> 1-2.</w:t>
      </w:r>
    </w:p>
    <w:p w:rsidR="00D00621" w:rsidRDefault="00D00621">
      <w:pPr>
        <w:pStyle w:val="FootnoteText"/>
        <w:contextualSpacing/>
        <w:rPr>
          <w:rFonts w:ascii="Times New Roman" w:hAnsi="Times New Roman" w:cs="Times New Roman"/>
        </w:rPr>
      </w:pPr>
      <w:r>
        <w:rPr>
          <w:rStyle w:val="FootnoteReference"/>
          <w:rFonts w:ascii="Times New Roman" w:hAnsi="Times New Roman" w:cs="Times New Roman"/>
        </w:rPr>
        <w:t>3</w:t>
      </w:r>
      <w:r w:rsidRPr="00D00621">
        <w:rPr>
          <w:rFonts w:ascii="Times New Roman" w:hAnsi="Times New Roman" w:cs="Times New Roman"/>
        </w:rPr>
        <w:t>.  2014 121 ZLR 260 (H)</w:t>
      </w:r>
    </w:p>
    <w:p w:rsidR="003302F6" w:rsidRPr="003302F6" w:rsidRDefault="003302F6">
      <w:pPr>
        <w:pStyle w:val="FootnoteText"/>
        <w:rPr>
          <w:rFonts w:ascii="Times New Roman" w:hAnsi="Times New Roman" w:cs="Times New Roman"/>
        </w:rPr>
      </w:pPr>
    </w:p>
  </w:footnote>
  <w:footnote w:id="3">
    <w:p w:rsidR="00D00621" w:rsidRPr="00D00621" w:rsidRDefault="00D00621">
      <w:pPr>
        <w:pStyle w:val="FootnoteText"/>
        <w:contextualSpacing/>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003676"/>
      <w:docPartObj>
        <w:docPartGallery w:val="Page Numbers (Top of Page)"/>
        <w:docPartUnique/>
      </w:docPartObj>
    </w:sdtPr>
    <w:sdtEndPr>
      <w:rPr>
        <w:noProof/>
      </w:rPr>
    </w:sdtEndPr>
    <w:sdtContent>
      <w:p w:rsidR="00801578" w:rsidRDefault="00801578">
        <w:pPr>
          <w:pStyle w:val="Header"/>
          <w:jc w:val="right"/>
        </w:pPr>
        <w:r>
          <w:fldChar w:fldCharType="begin"/>
        </w:r>
        <w:r>
          <w:instrText xml:space="preserve"> PAGE   \* MERGEFORMAT </w:instrText>
        </w:r>
        <w:r>
          <w:fldChar w:fldCharType="separate"/>
        </w:r>
        <w:r w:rsidR="002C26A9">
          <w:rPr>
            <w:noProof/>
          </w:rPr>
          <w:t>3</w:t>
        </w:r>
        <w:r>
          <w:rPr>
            <w:noProof/>
          </w:rPr>
          <w:fldChar w:fldCharType="end"/>
        </w:r>
      </w:p>
    </w:sdtContent>
  </w:sdt>
  <w:p w:rsidR="00801578" w:rsidRDefault="00801578">
    <w:pPr>
      <w:pStyle w:val="Header"/>
    </w:pPr>
  </w:p>
  <w:p w:rsidR="00801578" w:rsidRDefault="00801578">
    <w:pPr>
      <w:pStyle w:val="Header"/>
    </w:pPr>
    <w:r>
      <w:tab/>
    </w:r>
    <w:r>
      <w:tab/>
      <w:t>HB 99-17</w:t>
    </w:r>
  </w:p>
  <w:p w:rsidR="00801578" w:rsidRDefault="00801578">
    <w:pPr>
      <w:pStyle w:val="Header"/>
    </w:pPr>
    <w:r>
      <w:tab/>
    </w:r>
    <w:r>
      <w:tab/>
      <w:t>HCAR 2394-16</w:t>
    </w:r>
  </w:p>
  <w:p w:rsidR="00801578" w:rsidRDefault="00801578">
    <w:pPr>
      <w:pStyle w:val="Header"/>
    </w:pPr>
    <w:r>
      <w:tab/>
    </w:r>
    <w:r>
      <w:tab/>
      <w:t>CRB FIL 307-16</w:t>
    </w:r>
  </w:p>
  <w:p w:rsidR="00801578" w:rsidRDefault="00801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E3"/>
    <w:rsid w:val="002148B0"/>
    <w:rsid w:val="00242C5C"/>
    <w:rsid w:val="002C26A9"/>
    <w:rsid w:val="002D7259"/>
    <w:rsid w:val="002E53A1"/>
    <w:rsid w:val="003302F6"/>
    <w:rsid w:val="00432908"/>
    <w:rsid w:val="00437A39"/>
    <w:rsid w:val="005C1FD5"/>
    <w:rsid w:val="005C2B11"/>
    <w:rsid w:val="005E23C7"/>
    <w:rsid w:val="00643677"/>
    <w:rsid w:val="0073517B"/>
    <w:rsid w:val="007F7160"/>
    <w:rsid w:val="00801578"/>
    <w:rsid w:val="008D6210"/>
    <w:rsid w:val="0093306C"/>
    <w:rsid w:val="009B79C0"/>
    <w:rsid w:val="009F4C80"/>
    <w:rsid w:val="00A72489"/>
    <w:rsid w:val="00AB4AE6"/>
    <w:rsid w:val="00AD50F0"/>
    <w:rsid w:val="00D00621"/>
    <w:rsid w:val="00D750E3"/>
    <w:rsid w:val="00D82A6B"/>
    <w:rsid w:val="00E30C0E"/>
    <w:rsid w:val="00E343DD"/>
    <w:rsid w:val="00EA53C9"/>
    <w:rsid w:val="00EF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E3"/>
  </w:style>
  <w:style w:type="paragraph" w:styleId="Footer">
    <w:name w:val="footer"/>
    <w:basedOn w:val="Normal"/>
    <w:link w:val="FooterChar"/>
    <w:uiPriority w:val="99"/>
    <w:unhideWhenUsed/>
    <w:rsid w:val="00D7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E3"/>
  </w:style>
  <w:style w:type="paragraph" w:styleId="FootnoteText">
    <w:name w:val="footnote text"/>
    <w:basedOn w:val="Normal"/>
    <w:link w:val="FootnoteTextChar"/>
    <w:uiPriority w:val="99"/>
    <w:semiHidden/>
    <w:unhideWhenUsed/>
    <w:rsid w:val="003302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2F6"/>
    <w:rPr>
      <w:sz w:val="20"/>
      <w:szCs w:val="20"/>
    </w:rPr>
  </w:style>
  <w:style w:type="character" w:styleId="FootnoteReference">
    <w:name w:val="footnote reference"/>
    <w:basedOn w:val="DefaultParagraphFont"/>
    <w:uiPriority w:val="99"/>
    <w:semiHidden/>
    <w:unhideWhenUsed/>
    <w:rsid w:val="003302F6"/>
    <w:rPr>
      <w:vertAlign w:val="superscript"/>
    </w:rPr>
  </w:style>
  <w:style w:type="paragraph" w:styleId="BalloonText">
    <w:name w:val="Balloon Text"/>
    <w:basedOn w:val="Normal"/>
    <w:link w:val="BalloonTextChar"/>
    <w:uiPriority w:val="99"/>
    <w:semiHidden/>
    <w:unhideWhenUsed/>
    <w:rsid w:val="002C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E3"/>
  </w:style>
  <w:style w:type="paragraph" w:styleId="Footer">
    <w:name w:val="footer"/>
    <w:basedOn w:val="Normal"/>
    <w:link w:val="FooterChar"/>
    <w:uiPriority w:val="99"/>
    <w:unhideWhenUsed/>
    <w:rsid w:val="00D7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E3"/>
  </w:style>
  <w:style w:type="paragraph" w:styleId="FootnoteText">
    <w:name w:val="footnote text"/>
    <w:basedOn w:val="Normal"/>
    <w:link w:val="FootnoteTextChar"/>
    <w:uiPriority w:val="99"/>
    <w:semiHidden/>
    <w:unhideWhenUsed/>
    <w:rsid w:val="003302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2F6"/>
    <w:rPr>
      <w:sz w:val="20"/>
      <w:szCs w:val="20"/>
    </w:rPr>
  </w:style>
  <w:style w:type="character" w:styleId="FootnoteReference">
    <w:name w:val="footnote reference"/>
    <w:basedOn w:val="DefaultParagraphFont"/>
    <w:uiPriority w:val="99"/>
    <w:semiHidden/>
    <w:unhideWhenUsed/>
    <w:rsid w:val="003302F6"/>
    <w:rPr>
      <w:vertAlign w:val="superscript"/>
    </w:rPr>
  </w:style>
  <w:style w:type="paragraph" w:styleId="BalloonText">
    <w:name w:val="Balloon Text"/>
    <w:basedOn w:val="Normal"/>
    <w:link w:val="BalloonTextChar"/>
    <w:uiPriority w:val="99"/>
    <w:semiHidden/>
    <w:unhideWhenUsed/>
    <w:rsid w:val="002C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046E-1F12-45D8-A6D1-A6CCD884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20</cp:revision>
  <cp:lastPrinted>2017-04-27T13:37:00Z</cp:lastPrinted>
  <dcterms:created xsi:type="dcterms:W3CDTF">2017-04-21T10:41:00Z</dcterms:created>
  <dcterms:modified xsi:type="dcterms:W3CDTF">2017-04-27T13:41:00Z</dcterms:modified>
</cp:coreProperties>
</file>