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E741" w14:textId="77777777" w:rsidR="002A6E38" w:rsidRDefault="002A6E38" w:rsidP="002A6E38">
      <w:pPr>
        <w:pStyle w:val="NoSpacing"/>
        <w:jc w:val="both"/>
        <w:rPr>
          <w:b/>
        </w:rPr>
      </w:pPr>
      <w:r>
        <w:rPr>
          <w:b/>
        </w:rPr>
        <w:t>THE STATE</w:t>
      </w:r>
    </w:p>
    <w:p w14:paraId="020890C5" w14:textId="77777777" w:rsidR="002A6E38" w:rsidRDefault="002A6E38" w:rsidP="002A6E38">
      <w:pPr>
        <w:pStyle w:val="NoSpacing"/>
        <w:jc w:val="both"/>
        <w:rPr>
          <w:b/>
        </w:rPr>
      </w:pPr>
    </w:p>
    <w:p w14:paraId="1DA6751D" w14:textId="77777777" w:rsidR="002A6E38" w:rsidRDefault="002A6E38" w:rsidP="002A6E38">
      <w:pPr>
        <w:pStyle w:val="NoSpacing"/>
        <w:jc w:val="both"/>
        <w:rPr>
          <w:b/>
        </w:rPr>
      </w:pPr>
      <w:r>
        <w:rPr>
          <w:b/>
        </w:rPr>
        <w:t>Versus</w:t>
      </w:r>
    </w:p>
    <w:p w14:paraId="15E79F13" w14:textId="77777777" w:rsidR="002A6E38" w:rsidRDefault="002A6E38" w:rsidP="002A6E38">
      <w:pPr>
        <w:pStyle w:val="NoSpacing"/>
        <w:jc w:val="both"/>
        <w:rPr>
          <w:b/>
        </w:rPr>
      </w:pPr>
    </w:p>
    <w:p w14:paraId="71CE5598" w14:textId="77777777" w:rsidR="002A6E38" w:rsidRDefault="00337306" w:rsidP="002A6E38">
      <w:pPr>
        <w:pStyle w:val="NoSpacing"/>
        <w:jc w:val="both"/>
        <w:rPr>
          <w:b/>
        </w:rPr>
      </w:pPr>
      <w:r>
        <w:rPr>
          <w:b/>
        </w:rPr>
        <w:t>MARTIN CHIPANDE</w:t>
      </w:r>
    </w:p>
    <w:p w14:paraId="13B6A32E" w14:textId="77777777" w:rsidR="002A6E38" w:rsidRDefault="002A6E38" w:rsidP="002A6E38">
      <w:pPr>
        <w:pStyle w:val="NoSpacing"/>
        <w:jc w:val="both"/>
        <w:rPr>
          <w:b/>
        </w:rPr>
      </w:pPr>
    </w:p>
    <w:p w14:paraId="609ED208" w14:textId="77777777" w:rsidR="002A6E38" w:rsidRDefault="002A6E38" w:rsidP="00C66CBD">
      <w:pPr>
        <w:pStyle w:val="NoSpacing"/>
        <w:spacing w:line="276" w:lineRule="auto"/>
        <w:jc w:val="both"/>
      </w:pPr>
      <w:r>
        <w:t>IN THE HIGH COURT OF ZIMBABWE</w:t>
      </w:r>
    </w:p>
    <w:p w14:paraId="47EC7132" w14:textId="77777777" w:rsidR="002A6E38" w:rsidRDefault="002A6E38" w:rsidP="00C66CBD">
      <w:pPr>
        <w:pStyle w:val="NoSpacing"/>
        <w:spacing w:line="276" w:lineRule="auto"/>
        <w:jc w:val="both"/>
      </w:pPr>
      <w:r>
        <w:t xml:space="preserve">DUBE-BANDA J with </w:t>
      </w:r>
      <w:r w:rsidR="00C66CBD">
        <w:t xml:space="preserve">Assessors </w:t>
      </w:r>
      <w:proofErr w:type="spellStart"/>
      <w:r w:rsidR="00C66CBD">
        <w:t>Mr</w:t>
      </w:r>
      <w:proofErr w:type="spellEnd"/>
      <w:r w:rsidR="00C66CBD">
        <w:t xml:space="preserve"> Ndlovu and </w:t>
      </w:r>
      <w:proofErr w:type="spellStart"/>
      <w:r w:rsidR="00C66CBD">
        <w:t>Mr</w:t>
      </w:r>
      <w:proofErr w:type="spellEnd"/>
      <w:r w:rsidR="00C66CBD">
        <w:t xml:space="preserve"> </w:t>
      </w:r>
      <w:proofErr w:type="spellStart"/>
      <w:r w:rsidR="00C66CBD">
        <w:t>Bazwi</w:t>
      </w:r>
      <w:proofErr w:type="spellEnd"/>
    </w:p>
    <w:p w14:paraId="54BF6168" w14:textId="77777777" w:rsidR="002A6E38" w:rsidRDefault="00337306" w:rsidP="00C66CBD">
      <w:pPr>
        <w:pStyle w:val="NoSpacing"/>
        <w:spacing w:line="276" w:lineRule="auto"/>
        <w:jc w:val="both"/>
      </w:pPr>
      <w:r>
        <w:t>HWANGE CIRC</w:t>
      </w:r>
      <w:bookmarkStart w:id="0" w:name="_GoBack"/>
      <w:bookmarkEnd w:id="0"/>
      <w:r>
        <w:t>UIT COURT 6</w:t>
      </w:r>
      <w:r w:rsidR="002A6E38">
        <w:t xml:space="preserve"> O</w:t>
      </w:r>
      <w:r w:rsidR="00223B94">
        <w:t>CTOBER</w:t>
      </w:r>
      <w:r w:rsidR="002A6E38">
        <w:t xml:space="preserve"> 2020</w:t>
      </w:r>
    </w:p>
    <w:p w14:paraId="4D08AF3E" w14:textId="77777777" w:rsidR="002A6E38" w:rsidRDefault="002A6E38" w:rsidP="002A6E38">
      <w:pPr>
        <w:pStyle w:val="NoSpacing"/>
        <w:jc w:val="both"/>
      </w:pPr>
    </w:p>
    <w:p w14:paraId="6137BCE8" w14:textId="77777777" w:rsidR="002A6E38" w:rsidRDefault="00337306" w:rsidP="002A6E38">
      <w:pPr>
        <w:pStyle w:val="NoSpacing"/>
        <w:jc w:val="both"/>
        <w:rPr>
          <w:b/>
        </w:rPr>
      </w:pPr>
      <w:r>
        <w:rPr>
          <w:b/>
        </w:rPr>
        <w:t xml:space="preserve">Recusal </w:t>
      </w:r>
      <w:r w:rsidRPr="00337306">
        <w:rPr>
          <w:b/>
          <w:i/>
        </w:rPr>
        <w:t>mero moto</w:t>
      </w:r>
    </w:p>
    <w:p w14:paraId="3256F2E3" w14:textId="77777777" w:rsidR="002A6E38" w:rsidRDefault="002A6E38" w:rsidP="002A6E38">
      <w:pPr>
        <w:pStyle w:val="NoSpacing"/>
        <w:jc w:val="both"/>
        <w:rPr>
          <w:b/>
        </w:rPr>
      </w:pPr>
    </w:p>
    <w:p w14:paraId="4CB0C9CD" w14:textId="77777777" w:rsidR="002A6E38" w:rsidRDefault="002A6E38" w:rsidP="002A6E38">
      <w:pPr>
        <w:pStyle w:val="NoSpacing"/>
        <w:jc w:val="both"/>
      </w:pPr>
      <w:proofErr w:type="spellStart"/>
      <w:r>
        <w:rPr>
          <w:i/>
        </w:rPr>
        <w:t>Mrs</w:t>
      </w:r>
      <w:proofErr w:type="spellEnd"/>
      <w:r>
        <w:rPr>
          <w:i/>
        </w:rPr>
        <w:t xml:space="preserve"> M. </w:t>
      </w:r>
      <w:proofErr w:type="spellStart"/>
      <w:r>
        <w:rPr>
          <w:i/>
        </w:rPr>
        <w:t>Cheda</w:t>
      </w:r>
      <w:proofErr w:type="spellEnd"/>
      <w:r>
        <w:rPr>
          <w:i/>
        </w:rPr>
        <w:t xml:space="preserve"> </w:t>
      </w:r>
      <w:r w:rsidR="00337306">
        <w:t>for the S</w:t>
      </w:r>
      <w:r>
        <w:t>tate</w:t>
      </w:r>
    </w:p>
    <w:p w14:paraId="353AA76C" w14:textId="77777777" w:rsidR="002A6E38" w:rsidRDefault="00337306" w:rsidP="002A6E38">
      <w:pPr>
        <w:pStyle w:val="NoSpacing"/>
        <w:jc w:val="both"/>
      </w:pPr>
      <w:r>
        <w:rPr>
          <w:i/>
        </w:rPr>
        <w:t xml:space="preserve">Mr. E. </w:t>
      </w:r>
      <w:proofErr w:type="spellStart"/>
      <w:r>
        <w:rPr>
          <w:i/>
        </w:rPr>
        <w:t>Mashindi</w:t>
      </w:r>
      <w:proofErr w:type="spellEnd"/>
      <w:r w:rsidR="002A6E38">
        <w:rPr>
          <w:i/>
        </w:rPr>
        <w:t xml:space="preserve">, </w:t>
      </w:r>
      <w:r w:rsidR="002A6E38">
        <w:t>for the accused</w:t>
      </w:r>
    </w:p>
    <w:p w14:paraId="2635ADEE" w14:textId="77777777" w:rsidR="002A6E38" w:rsidRDefault="002A6E38" w:rsidP="002A6E38">
      <w:pPr>
        <w:pStyle w:val="NoSpacing"/>
        <w:jc w:val="both"/>
      </w:pPr>
    </w:p>
    <w:p w14:paraId="745E592D" w14:textId="77777777" w:rsidR="00B672F9" w:rsidRPr="00337306" w:rsidRDefault="002A6E38" w:rsidP="00337306">
      <w:pPr>
        <w:spacing w:line="360" w:lineRule="auto"/>
        <w:ind w:firstLine="720"/>
        <w:jc w:val="both"/>
        <w:rPr>
          <w:rFonts w:ascii="Times New Roman" w:hAnsi="Times New Roman" w:cs="Times New Roman"/>
          <w:sz w:val="24"/>
          <w:szCs w:val="24"/>
        </w:rPr>
      </w:pPr>
      <w:r w:rsidRPr="00223B94">
        <w:rPr>
          <w:rFonts w:ascii="Times New Roman" w:hAnsi="Times New Roman" w:cs="Times New Roman"/>
          <w:b/>
          <w:sz w:val="24"/>
          <w:szCs w:val="24"/>
        </w:rPr>
        <w:t>DUBE-BANDA</w:t>
      </w:r>
      <w:r w:rsidR="00337306" w:rsidRPr="00223B94">
        <w:rPr>
          <w:rFonts w:ascii="Times New Roman" w:hAnsi="Times New Roman" w:cs="Times New Roman"/>
          <w:b/>
          <w:sz w:val="24"/>
          <w:szCs w:val="24"/>
        </w:rPr>
        <w:t>J:</w:t>
      </w:r>
      <w:r w:rsidR="00223B94">
        <w:rPr>
          <w:rFonts w:ascii="Times New Roman" w:hAnsi="Times New Roman" w:cs="Times New Roman"/>
          <w:sz w:val="24"/>
          <w:szCs w:val="24"/>
        </w:rPr>
        <w:tab/>
      </w:r>
      <w:r w:rsidR="005535B4" w:rsidRPr="00337306">
        <w:rPr>
          <w:rFonts w:ascii="Times New Roman" w:hAnsi="Times New Roman" w:cs="Times New Roman"/>
          <w:sz w:val="24"/>
          <w:szCs w:val="24"/>
        </w:rPr>
        <w:t>The accuse</w:t>
      </w:r>
      <w:r w:rsidR="00C66CBD">
        <w:rPr>
          <w:rFonts w:ascii="Times New Roman" w:hAnsi="Times New Roman" w:cs="Times New Roman"/>
          <w:sz w:val="24"/>
          <w:szCs w:val="24"/>
        </w:rPr>
        <w:t>d’s trial was set-down</w:t>
      </w:r>
      <w:r w:rsidR="005535B4" w:rsidRPr="00337306">
        <w:rPr>
          <w:rFonts w:ascii="Times New Roman" w:hAnsi="Times New Roman" w:cs="Times New Roman"/>
          <w:sz w:val="24"/>
          <w:szCs w:val="24"/>
        </w:rPr>
        <w:t xml:space="preserve"> for today, i.e. 6 October 2020. He is charged with the crime of murder.   Before the accused could plead, I alerted the prosecu</w:t>
      </w:r>
      <w:r w:rsidR="005535B4">
        <w:rPr>
          <w:rFonts w:ascii="Times New Roman" w:hAnsi="Times New Roman" w:cs="Times New Roman"/>
          <w:sz w:val="24"/>
          <w:szCs w:val="24"/>
        </w:rPr>
        <w:t>tion and the accused</w:t>
      </w:r>
      <w:r w:rsidR="00B672F9">
        <w:rPr>
          <w:rFonts w:ascii="Times New Roman" w:hAnsi="Times New Roman" w:cs="Times New Roman"/>
          <w:sz w:val="24"/>
          <w:szCs w:val="24"/>
        </w:rPr>
        <w:t>’s</w:t>
      </w:r>
      <w:r w:rsidR="005535B4">
        <w:rPr>
          <w:rFonts w:ascii="Times New Roman" w:hAnsi="Times New Roman" w:cs="Times New Roman"/>
          <w:sz w:val="24"/>
          <w:szCs w:val="24"/>
        </w:rPr>
        <w:t xml:space="preserve"> defence counsel of my previous association with the now deceased person</w:t>
      </w:r>
      <w:r w:rsidR="00223B94">
        <w:rPr>
          <w:rFonts w:ascii="Times New Roman" w:hAnsi="Times New Roman" w:cs="Times New Roman"/>
          <w:sz w:val="24"/>
          <w:szCs w:val="24"/>
        </w:rPr>
        <w:t xml:space="preserve">.  </w:t>
      </w:r>
      <w:r w:rsidR="005535B4">
        <w:rPr>
          <w:rFonts w:ascii="Times New Roman" w:hAnsi="Times New Roman" w:cs="Times New Roman"/>
          <w:sz w:val="24"/>
          <w:szCs w:val="24"/>
        </w:rPr>
        <w:t>I</w:t>
      </w:r>
      <w:r w:rsidR="00B672F9">
        <w:rPr>
          <w:rFonts w:ascii="Times New Roman" w:hAnsi="Times New Roman" w:cs="Times New Roman"/>
          <w:sz w:val="24"/>
          <w:szCs w:val="24"/>
        </w:rPr>
        <w:t xml:space="preserve"> disclosed</w:t>
      </w:r>
      <w:r w:rsidR="005535B4">
        <w:rPr>
          <w:rFonts w:ascii="Times New Roman" w:hAnsi="Times New Roman" w:cs="Times New Roman"/>
          <w:sz w:val="24"/>
          <w:szCs w:val="24"/>
        </w:rPr>
        <w:t xml:space="preserve"> that </w:t>
      </w:r>
      <w:r w:rsidR="00D479EC">
        <w:rPr>
          <w:rFonts w:ascii="Times New Roman" w:hAnsi="Times New Roman" w:cs="Times New Roman"/>
          <w:sz w:val="24"/>
          <w:szCs w:val="24"/>
        </w:rPr>
        <w:t>I knew the now dece</w:t>
      </w:r>
      <w:r w:rsidR="005535B4">
        <w:rPr>
          <w:rFonts w:ascii="Times New Roman" w:hAnsi="Times New Roman" w:cs="Times New Roman"/>
          <w:sz w:val="24"/>
          <w:szCs w:val="24"/>
        </w:rPr>
        <w:t xml:space="preserve">ased during his lifetime, and I </w:t>
      </w:r>
      <w:r w:rsidR="00D479EC">
        <w:rPr>
          <w:rFonts w:ascii="Times New Roman" w:hAnsi="Times New Roman" w:cs="Times New Roman"/>
          <w:sz w:val="24"/>
          <w:szCs w:val="24"/>
        </w:rPr>
        <w:t xml:space="preserve">was in some instances his legal adviser. </w:t>
      </w:r>
      <w:r w:rsidR="00A24A85">
        <w:rPr>
          <w:rFonts w:ascii="Times New Roman" w:hAnsi="Times New Roman" w:cs="Times New Roman"/>
          <w:sz w:val="24"/>
          <w:szCs w:val="24"/>
        </w:rPr>
        <w:t>I raised the issue of my recusal with the parties. It is trite in this jurisdiction that</w:t>
      </w:r>
      <w:r w:rsidR="00A24A85" w:rsidRPr="00A24A85">
        <w:rPr>
          <w:rFonts w:ascii="Times New Roman" w:hAnsi="Times New Roman" w:cs="Times New Roman"/>
          <w:sz w:val="24"/>
          <w:szCs w:val="24"/>
        </w:rPr>
        <w:t xml:space="preserve"> a judicial officer may recuse himself or herself </w:t>
      </w:r>
      <w:r w:rsidR="00A24A85" w:rsidRPr="00A24A85">
        <w:rPr>
          <w:rFonts w:ascii="Times New Roman" w:hAnsi="Times New Roman" w:cs="Times New Roman"/>
          <w:i/>
          <w:sz w:val="24"/>
          <w:szCs w:val="24"/>
        </w:rPr>
        <w:t xml:space="preserve">mero </w:t>
      </w:r>
      <w:proofErr w:type="spellStart"/>
      <w:r w:rsidR="00A24A85" w:rsidRPr="00A24A85">
        <w:rPr>
          <w:rFonts w:ascii="Times New Roman" w:hAnsi="Times New Roman" w:cs="Times New Roman"/>
          <w:i/>
          <w:sz w:val="24"/>
          <w:szCs w:val="24"/>
        </w:rPr>
        <w:t>motu</w:t>
      </w:r>
      <w:proofErr w:type="spellEnd"/>
      <w:r w:rsidR="00A24A85" w:rsidRPr="00A24A85">
        <w:rPr>
          <w:rFonts w:ascii="Times New Roman" w:hAnsi="Times New Roman" w:cs="Times New Roman"/>
          <w:sz w:val="24"/>
          <w:szCs w:val="24"/>
        </w:rPr>
        <w:t>, i.e</w:t>
      </w:r>
      <w:r w:rsidR="00B672F9">
        <w:rPr>
          <w:rFonts w:ascii="Times New Roman" w:hAnsi="Times New Roman" w:cs="Times New Roman"/>
          <w:sz w:val="24"/>
          <w:szCs w:val="24"/>
        </w:rPr>
        <w:t xml:space="preserve">. without any prior application, </w:t>
      </w:r>
      <w:r w:rsidR="00B672F9">
        <w:rPr>
          <w:rFonts w:ascii="Times New Roman" w:hAnsi="Times New Roman"/>
          <w:sz w:val="24"/>
          <w:szCs w:val="24"/>
        </w:rPr>
        <w:t>and</w:t>
      </w:r>
      <w:r w:rsidR="004E733C">
        <w:rPr>
          <w:rFonts w:ascii="Times New Roman" w:hAnsi="Times New Roman"/>
          <w:sz w:val="24"/>
          <w:szCs w:val="24"/>
        </w:rPr>
        <w:t xml:space="preserve"> this</w:t>
      </w:r>
      <w:r w:rsidR="006C73E6" w:rsidRPr="006C73E6">
        <w:rPr>
          <w:rFonts w:ascii="Times New Roman" w:hAnsi="Times New Roman"/>
          <w:sz w:val="24"/>
          <w:szCs w:val="24"/>
        </w:rPr>
        <w:t xml:space="preserve"> happens in practice now and again.</w:t>
      </w:r>
    </w:p>
    <w:p w14:paraId="62900BC1" w14:textId="77777777" w:rsidR="00337306" w:rsidRPr="00337306" w:rsidRDefault="006C73E6" w:rsidP="00337306">
      <w:pPr>
        <w:spacing w:line="360" w:lineRule="auto"/>
        <w:ind w:firstLine="720"/>
        <w:jc w:val="both"/>
        <w:rPr>
          <w:rFonts w:ascii="Times New Roman" w:hAnsi="Times New Roman" w:cs="Times New Roman"/>
          <w:sz w:val="24"/>
          <w:szCs w:val="24"/>
        </w:rPr>
      </w:pPr>
      <w:r w:rsidRPr="006C73E6">
        <w:rPr>
          <w:rFonts w:ascii="Times New Roman" w:hAnsi="Times New Roman"/>
          <w:sz w:val="24"/>
          <w:szCs w:val="24"/>
        </w:rPr>
        <w:t>But whenever it occurs</w:t>
      </w:r>
      <w:r w:rsidR="00C66CBD">
        <w:rPr>
          <w:rFonts w:ascii="Times New Roman" w:hAnsi="Times New Roman"/>
          <w:sz w:val="24"/>
          <w:szCs w:val="24"/>
        </w:rPr>
        <w:t>,</w:t>
      </w:r>
      <w:r w:rsidRPr="006C73E6">
        <w:rPr>
          <w:rFonts w:ascii="Times New Roman" w:hAnsi="Times New Roman"/>
          <w:sz w:val="24"/>
          <w:szCs w:val="24"/>
        </w:rPr>
        <w:t xml:space="preserve"> the judicial officer who raises recusal should cross the high threshold needed to satisfy the test for recusal. The application for recusal or where it is raised </w:t>
      </w:r>
      <w:r w:rsidRPr="006C73E6">
        <w:rPr>
          <w:rFonts w:ascii="Times New Roman" w:hAnsi="Times New Roman"/>
          <w:i/>
          <w:sz w:val="24"/>
          <w:szCs w:val="24"/>
        </w:rPr>
        <w:t xml:space="preserve">mero </w:t>
      </w:r>
      <w:proofErr w:type="spellStart"/>
      <w:r w:rsidRPr="006C73E6">
        <w:rPr>
          <w:rFonts w:ascii="Times New Roman" w:hAnsi="Times New Roman"/>
          <w:i/>
          <w:sz w:val="24"/>
          <w:szCs w:val="24"/>
        </w:rPr>
        <w:t>motu</w:t>
      </w:r>
      <w:proofErr w:type="spellEnd"/>
      <w:r w:rsidRPr="006C73E6">
        <w:rPr>
          <w:rFonts w:ascii="Times New Roman" w:hAnsi="Times New Roman"/>
          <w:i/>
          <w:sz w:val="24"/>
          <w:szCs w:val="24"/>
        </w:rPr>
        <w:t xml:space="preserve"> </w:t>
      </w:r>
      <w:r w:rsidRPr="006C73E6">
        <w:rPr>
          <w:rFonts w:ascii="Times New Roman" w:hAnsi="Times New Roman"/>
          <w:sz w:val="24"/>
          <w:szCs w:val="24"/>
        </w:rPr>
        <w:t xml:space="preserve">by a judicial officer, cannot be done in </w:t>
      </w:r>
      <w:r w:rsidRPr="00B672F9">
        <w:rPr>
          <w:rFonts w:ascii="Times New Roman" w:hAnsi="Times New Roman"/>
          <w:i/>
          <w:sz w:val="24"/>
          <w:szCs w:val="24"/>
        </w:rPr>
        <w:t>vacuo</w:t>
      </w:r>
      <w:r w:rsidRPr="006C73E6">
        <w:rPr>
          <w:rFonts w:ascii="Times New Roman" w:hAnsi="Times New Roman"/>
          <w:sz w:val="24"/>
          <w:szCs w:val="24"/>
        </w:rPr>
        <w:t xml:space="preserve"> or on the judicial officer’s predilections, preconceived, unreasonable personal views or ill-informed apprehensions. To do so would be to cast the administration of justice in anarchy where judicial officers would be at liberty to make choices of which cases to preside over and which not/or applicants to go on a judge forum shopping hoping to get the one who might be favourable to their cases. Judicial officers have</w:t>
      </w:r>
      <w:r w:rsidR="00223B94">
        <w:rPr>
          <w:rFonts w:ascii="Times New Roman" w:hAnsi="Times New Roman"/>
          <w:sz w:val="24"/>
          <w:szCs w:val="24"/>
        </w:rPr>
        <w:t xml:space="preserve"> </w:t>
      </w:r>
      <w:r w:rsidRPr="006C73E6">
        <w:rPr>
          <w:rFonts w:ascii="Times New Roman" w:hAnsi="Times New Roman"/>
          <w:sz w:val="24"/>
          <w:szCs w:val="24"/>
        </w:rPr>
        <w:t xml:space="preserve">a duty to sit in any case in which they are not obliged to recuse themselves. </w:t>
      </w:r>
      <w:r w:rsidR="00337306">
        <w:rPr>
          <w:rFonts w:ascii="Times New Roman" w:hAnsi="Times New Roman"/>
          <w:sz w:val="24"/>
          <w:szCs w:val="24"/>
        </w:rPr>
        <w:t xml:space="preserve">See </w:t>
      </w:r>
      <w:proofErr w:type="spellStart"/>
      <w:r w:rsidR="00337306" w:rsidRPr="00337306">
        <w:rPr>
          <w:rFonts w:ascii="Times New Roman" w:hAnsi="Times New Roman" w:cs="Times New Roman"/>
          <w:i/>
          <w:sz w:val="24"/>
          <w:szCs w:val="24"/>
        </w:rPr>
        <w:t>Sikunda</w:t>
      </w:r>
      <w:proofErr w:type="spellEnd"/>
      <w:r w:rsidR="00337306" w:rsidRPr="00337306">
        <w:rPr>
          <w:rFonts w:ascii="Times New Roman" w:hAnsi="Times New Roman" w:cs="Times New Roman"/>
          <w:i/>
          <w:sz w:val="24"/>
          <w:szCs w:val="24"/>
        </w:rPr>
        <w:t xml:space="preserve"> v Government of the Republic of Namibia </w:t>
      </w:r>
      <w:r w:rsidR="00337306" w:rsidRPr="00337306">
        <w:rPr>
          <w:rFonts w:ascii="Times New Roman" w:hAnsi="Times New Roman" w:cs="Times New Roman"/>
          <w:sz w:val="24"/>
          <w:szCs w:val="24"/>
        </w:rPr>
        <w:t xml:space="preserve">(1) 2001 NR 67 HC at 83I-J; </w:t>
      </w:r>
      <w:r w:rsidR="00337306" w:rsidRPr="00337306">
        <w:rPr>
          <w:rFonts w:ascii="Times New Roman" w:hAnsi="Times New Roman" w:cs="Times New Roman"/>
          <w:i/>
          <w:sz w:val="24"/>
          <w:szCs w:val="24"/>
        </w:rPr>
        <w:t>Christian v Metropolitan Life Namibia Retirement Annuity Fund</w:t>
      </w:r>
      <w:r w:rsidR="00337306" w:rsidRPr="00337306">
        <w:rPr>
          <w:rFonts w:ascii="Times New Roman" w:hAnsi="Times New Roman" w:cs="Times New Roman"/>
          <w:sz w:val="24"/>
          <w:szCs w:val="24"/>
        </w:rPr>
        <w:t xml:space="preserve"> 2008(2) NR 753 SC at 769H-770A. </w:t>
      </w:r>
      <w:r w:rsidR="00337306" w:rsidRPr="00337306">
        <w:rPr>
          <w:rFonts w:ascii="Times New Roman" w:hAnsi="Times New Roman" w:cs="Times New Roman"/>
          <w:i/>
          <w:sz w:val="24"/>
          <w:szCs w:val="24"/>
        </w:rPr>
        <w:t xml:space="preserve">President of the Republic of South Africa and others v South African Rugby Football Union and others </w:t>
      </w:r>
      <w:r w:rsidR="00337306" w:rsidRPr="00337306">
        <w:rPr>
          <w:rFonts w:ascii="Times New Roman" w:hAnsi="Times New Roman" w:cs="Times New Roman"/>
          <w:sz w:val="24"/>
          <w:szCs w:val="24"/>
        </w:rPr>
        <w:t xml:space="preserve">1999 (4) SA 147 (CC) (1999 (7) BCLR 725) at 173; </w:t>
      </w:r>
      <w:r w:rsidR="00337306" w:rsidRPr="00337306">
        <w:rPr>
          <w:rFonts w:ascii="Times New Roman" w:hAnsi="Times New Roman" w:cs="Times New Roman"/>
          <w:i/>
          <w:sz w:val="24"/>
          <w:szCs w:val="24"/>
        </w:rPr>
        <w:t xml:space="preserve">S v Malindi and others </w:t>
      </w:r>
      <w:r w:rsidR="00337306" w:rsidRPr="00337306">
        <w:rPr>
          <w:rFonts w:ascii="Times New Roman" w:hAnsi="Times New Roman" w:cs="Times New Roman"/>
          <w:sz w:val="24"/>
          <w:szCs w:val="24"/>
        </w:rPr>
        <w:t>supra at 969 G-I.</w:t>
      </w:r>
    </w:p>
    <w:p w14:paraId="4B1FE76B" w14:textId="77777777" w:rsidR="00337306" w:rsidRPr="00337306" w:rsidRDefault="006C73E6" w:rsidP="00A24A85">
      <w:pPr>
        <w:pStyle w:val="ListParagraph"/>
        <w:tabs>
          <w:tab w:val="left" w:pos="851"/>
        </w:tabs>
        <w:spacing w:after="0" w:line="360" w:lineRule="auto"/>
        <w:ind w:left="0"/>
        <w:jc w:val="both"/>
        <w:rPr>
          <w:rFonts w:ascii="Times New Roman" w:hAnsi="Times New Roman"/>
          <w:i/>
          <w:sz w:val="24"/>
          <w:szCs w:val="24"/>
        </w:rPr>
      </w:pPr>
      <w:r>
        <w:rPr>
          <w:rFonts w:ascii="Arial" w:hAnsi="Arial" w:cs="Arial"/>
          <w:sz w:val="24"/>
          <w:szCs w:val="24"/>
        </w:rPr>
        <w:lastRenderedPageBreak/>
        <w:tab/>
      </w:r>
      <w:r w:rsidRPr="006C73E6">
        <w:rPr>
          <w:rFonts w:ascii="Times New Roman" w:hAnsi="Times New Roman"/>
          <w:sz w:val="24"/>
          <w:szCs w:val="24"/>
        </w:rPr>
        <w:t>At the same time, it must never be forgotten that an impartial judge is a fundamental prerequisite for a fair trial and a judicial officer should not hesitate to recuse herself or himself if there are reasonable grounds for a recusal.</w:t>
      </w:r>
      <w:r w:rsidR="00223B94">
        <w:rPr>
          <w:rFonts w:ascii="Times New Roman" w:hAnsi="Times New Roman"/>
          <w:sz w:val="24"/>
          <w:szCs w:val="24"/>
        </w:rPr>
        <w:t xml:space="preserve"> </w:t>
      </w:r>
      <w:r w:rsidR="00A24A85" w:rsidRPr="00A24A85">
        <w:rPr>
          <w:rFonts w:ascii="Times New Roman" w:hAnsi="Times New Roman"/>
          <w:sz w:val="24"/>
          <w:szCs w:val="24"/>
        </w:rPr>
        <w:t xml:space="preserve">The test for recusal has been stated and restated in this jurisdiction and </w:t>
      </w:r>
      <w:r w:rsidR="00337306" w:rsidRPr="00A24A85">
        <w:rPr>
          <w:rFonts w:ascii="Times New Roman" w:hAnsi="Times New Roman"/>
          <w:sz w:val="24"/>
          <w:szCs w:val="24"/>
        </w:rPr>
        <w:t>elsewhere</w:t>
      </w:r>
      <w:r w:rsidR="00223B94">
        <w:rPr>
          <w:rFonts w:ascii="Times New Roman" w:hAnsi="Times New Roman"/>
          <w:sz w:val="24"/>
          <w:szCs w:val="24"/>
        </w:rPr>
        <w:t xml:space="preserve"> </w:t>
      </w:r>
      <w:r w:rsidR="00337306" w:rsidRPr="00A24A85">
        <w:rPr>
          <w:rFonts w:ascii="Times New Roman" w:hAnsi="Times New Roman"/>
          <w:sz w:val="24"/>
          <w:szCs w:val="24"/>
        </w:rPr>
        <w:t>and</w:t>
      </w:r>
      <w:r w:rsidR="00A24A85" w:rsidRPr="00A24A85">
        <w:rPr>
          <w:rFonts w:ascii="Times New Roman" w:hAnsi="Times New Roman"/>
          <w:sz w:val="24"/>
          <w:szCs w:val="24"/>
        </w:rPr>
        <w:t xml:space="preserve"> that test is, ‘whether a reasonable objective and informed person would on the correct facts reasonably apprehend that the judge has not or will not bring an impartial mind to bear on the adjudication of the case.</w:t>
      </w:r>
      <w:r w:rsidR="00223B94">
        <w:rPr>
          <w:rFonts w:ascii="Times New Roman" w:hAnsi="Times New Roman"/>
          <w:sz w:val="24"/>
          <w:szCs w:val="24"/>
        </w:rPr>
        <w:t xml:space="preserve"> </w:t>
      </w:r>
      <w:r w:rsidR="00A24A85" w:rsidRPr="00A24A85">
        <w:rPr>
          <w:rFonts w:ascii="Times New Roman" w:hAnsi="Times New Roman"/>
          <w:sz w:val="24"/>
          <w:szCs w:val="24"/>
        </w:rPr>
        <w:t>’Th</w:t>
      </w:r>
      <w:r w:rsidR="00A24A85">
        <w:rPr>
          <w:rFonts w:ascii="Times New Roman" w:hAnsi="Times New Roman"/>
          <w:sz w:val="24"/>
          <w:szCs w:val="24"/>
        </w:rPr>
        <w:t>e test is objective.</w:t>
      </w:r>
      <w:r w:rsidR="00223B94">
        <w:rPr>
          <w:rFonts w:ascii="Times New Roman" w:hAnsi="Times New Roman"/>
          <w:sz w:val="24"/>
          <w:szCs w:val="24"/>
        </w:rPr>
        <w:t xml:space="preserve"> </w:t>
      </w:r>
      <w:r w:rsidR="00337306" w:rsidRPr="00337306">
        <w:rPr>
          <w:rFonts w:ascii="Times New Roman" w:hAnsi="Times New Roman"/>
          <w:i/>
          <w:sz w:val="24"/>
          <w:szCs w:val="24"/>
        </w:rPr>
        <w:t xml:space="preserve">See </w:t>
      </w:r>
      <w:r w:rsidR="00337306" w:rsidRPr="00337306">
        <w:rPr>
          <w:rFonts w:ascii="Times New Roman" w:hAnsi="Times New Roman"/>
          <w:i/>
          <w:sz w:val="24"/>
          <w:szCs w:val="24"/>
          <w:lang w:val="en-ZA"/>
        </w:rPr>
        <w:t>President of the Republic of South Africa and other v South African Rugby Football Union and other, supra at 177D-G.</w:t>
      </w:r>
    </w:p>
    <w:p w14:paraId="21FDDAD3" w14:textId="77777777" w:rsidR="00A24A85" w:rsidRDefault="00A24A85" w:rsidP="00A24A85">
      <w:pPr>
        <w:pStyle w:val="ListParagraph"/>
        <w:tabs>
          <w:tab w:val="left" w:pos="851"/>
        </w:tabs>
        <w:spacing w:after="0" w:line="360" w:lineRule="auto"/>
        <w:ind w:left="0"/>
        <w:jc w:val="both"/>
        <w:rPr>
          <w:rFonts w:ascii="Times New Roman" w:hAnsi="Times New Roman"/>
          <w:sz w:val="24"/>
          <w:szCs w:val="24"/>
        </w:rPr>
      </w:pPr>
    </w:p>
    <w:p w14:paraId="22C09A29" w14:textId="77777777" w:rsidR="00523721" w:rsidRDefault="00A24A85" w:rsidP="001D6EC0">
      <w:pPr>
        <w:pStyle w:val="ListParagraph"/>
        <w:tabs>
          <w:tab w:val="left" w:pos="851"/>
        </w:tabs>
        <w:spacing w:after="0" w:line="360" w:lineRule="auto"/>
        <w:ind w:left="0"/>
        <w:jc w:val="both"/>
        <w:rPr>
          <w:rFonts w:ascii="Times New Roman" w:hAnsi="Times New Roman"/>
          <w:sz w:val="24"/>
          <w:szCs w:val="24"/>
        </w:rPr>
      </w:pPr>
      <w:r>
        <w:rPr>
          <w:rFonts w:ascii="Arial" w:hAnsi="Arial" w:cs="Arial"/>
          <w:sz w:val="24"/>
          <w:szCs w:val="24"/>
        </w:rPr>
        <w:tab/>
      </w:r>
      <w:r w:rsidRPr="00A24A85">
        <w:rPr>
          <w:rFonts w:ascii="Times New Roman" w:hAnsi="Times New Roman"/>
          <w:sz w:val="24"/>
          <w:szCs w:val="24"/>
        </w:rPr>
        <w:t>It is now settled law that in certain circumstances the duty of recusal arises where it appears that the judicial officer has an interest in the case or where there is some other reasonable ground for believing that there is likelihood of bias on the part of the judicial officer, that is, that he will not adjudicate impartially.</w:t>
      </w:r>
      <w:r w:rsidR="001D6EC0">
        <w:rPr>
          <w:rFonts w:ascii="Times New Roman" w:hAnsi="Times New Roman"/>
          <w:sz w:val="24"/>
          <w:szCs w:val="24"/>
        </w:rPr>
        <w:t xml:space="preserve"> Again, i</w:t>
      </w:r>
      <w:r w:rsidR="00523721" w:rsidRPr="00681AD6">
        <w:rPr>
          <w:rFonts w:ascii="Times New Roman" w:hAnsi="Times New Roman"/>
          <w:sz w:val="24"/>
          <w:szCs w:val="24"/>
        </w:rPr>
        <w:t xml:space="preserve">t is settled law that not only actual bias but also the appearance of bias disqualifies a judicial officer from presiding (or continuing to preside) over judicial proceedings. The disqualification is so complete that continuing to preside </w:t>
      </w:r>
      <w:r w:rsidR="00C66CBD">
        <w:rPr>
          <w:rFonts w:ascii="Times New Roman" w:hAnsi="Times New Roman"/>
          <w:sz w:val="24"/>
          <w:szCs w:val="24"/>
        </w:rPr>
        <w:t xml:space="preserve">over a matter </w:t>
      </w:r>
      <w:r w:rsidR="00523721" w:rsidRPr="00681AD6">
        <w:rPr>
          <w:rFonts w:ascii="Times New Roman" w:hAnsi="Times New Roman"/>
          <w:sz w:val="24"/>
          <w:szCs w:val="24"/>
        </w:rPr>
        <w:t xml:space="preserve">after recusal should have occurred renders the further ''proceeding'' a nullity. </w:t>
      </w:r>
      <w:r w:rsidR="00681AD6">
        <w:rPr>
          <w:rFonts w:ascii="Times New Roman" w:hAnsi="Times New Roman"/>
          <w:sz w:val="24"/>
          <w:szCs w:val="24"/>
        </w:rPr>
        <w:t xml:space="preserve">See </w:t>
      </w:r>
      <w:r w:rsidR="00C66CBD">
        <w:rPr>
          <w:rFonts w:ascii="Times New Roman" w:hAnsi="Times New Roman"/>
          <w:i/>
          <w:sz w:val="24"/>
          <w:szCs w:val="24"/>
        </w:rPr>
        <w:t xml:space="preserve">Albert </w:t>
      </w:r>
      <w:proofErr w:type="spellStart"/>
      <w:r w:rsidR="00C66CBD">
        <w:rPr>
          <w:rFonts w:ascii="Times New Roman" w:hAnsi="Times New Roman"/>
          <w:i/>
          <w:sz w:val="24"/>
          <w:szCs w:val="24"/>
        </w:rPr>
        <w:t>Matapo</w:t>
      </w:r>
      <w:proofErr w:type="spellEnd"/>
      <w:r w:rsidR="00C66CBD">
        <w:rPr>
          <w:rFonts w:ascii="Times New Roman" w:hAnsi="Times New Roman"/>
          <w:i/>
          <w:sz w:val="24"/>
          <w:szCs w:val="24"/>
        </w:rPr>
        <w:t xml:space="preserve"> and Silas </w:t>
      </w:r>
      <w:proofErr w:type="spellStart"/>
      <w:r w:rsidR="00C66CBD">
        <w:rPr>
          <w:rFonts w:ascii="Times New Roman" w:hAnsi="Times New Roman"/>
          <w:i/>
          <w:sz w:val="24"/>
          <w:szCs w:val="24"/>
        </w:rPr>
        <w:t>Sarezi</w:t>
      </w:r>
      <w:proofErr w:type="spellEnd"/>
      <w:r w:rsidR="00C66CBD">
        <w:rPr>
          <w:rFonts w:ascii="Times New Roman" w:hAnsi="Times New Roman"/>
          <w:i/>
          <w:sz w:val="24"/>
          <w:szCs w:val="24"/>
        </w:rPr>
        <w:t xml:space="preserve"> </w:t>
      </w:r>
      <w:proofErr w:type="spellStart"/>
      <w:r w:rsidR="00C66CBD">
        <w:rPr>
          <w:rFonts w:ascii="Times New Roman" w:hAnsi="Times New Roman"/>
          <w:i/>
          <w:sz w:val="24"/>
          <w:szCs w:val="24"/>
        </w:rPr>
        <w:t>Shonhiwa</w:t>
      </w:r>
      <w:proofErr w:type="spellEnd"/>
      <w:r w:rsidR="00C66CBD">
        <w:rPr>
          <w:rFonts w:ascii="Times New Roman" w:hAnsi="Times New Roman"/>
          <w:i/>
          <w:sz w:val="24"/>
          <w:szCs w:val="24"/>
        </w:rPr>
        <w:t xml:space="preserve"> and </w:t>
      </w:r>
      <w:r w:rsidR="00681AD6" w:rsidRPr="00681AD6">
        <w:rPr>
          <w:rFonts w:ascii="Times New Roman" w:hAnsi="Times New Roman"/>
          <w:i/>
          <w:sz w:val="24"/>
          <w:szCs w:val="24"/>
        </w:rPr>
        <w:t xml:space="preserve">Philip </w:t>
      </w:r>
      <w:proofErr w:type="spellStart"/>
      <w:r w:rsidR="00681AD6" w:rsidRPr="00681AD6">
        <w:rPr>
          <w:rFonts w:ascii="Times New Roman" w:hAnsi="Times New Roman"/>
          <w:i/>
          <w:sz w:val="24"/>
          <w:szCs w:val="24"/>
        </w:rPr>
        <w:t>Chivhurunge</w:t>
      </w:r>
      <w:proofErr w:type="spellEnd"/>
      <w:r w:rsidR="00681AD6" w:rsidRPr="00681AD6">
        <w:rPr>
          <w:rFonts w:ascii="Times New Roman" w:hAnsi="Times New Roman"/>
          <w:i/>
          <w:sz w:val="24"/>
          <w:szCs w:val="24"/>
        </w:rPr>
        <w:t xml:space="preserve"> and </w:t>
      </w:r>
      <w:proofErr w:type="spellStart"/>
      <w:r w:rsidR="00681AD6" w:rsidRPr="00681AD6">
        <w:rPr>
          <w:rFonts w:ascii="Times New Roman" w:hAnsi="Times New Roman"/>
          <w:i/>
          <w:sz w:val="24"/>
          <w:szCs w:val="24"/>
        </w:rPr>
        <w:t>Ruperts</w:t>
      </w:r>
      <w:proofErr w:type="spellEnd"/>
      <w:r w:rsidR="00681AD6" w:rsidRPr="00681AD6">
        <w:rPr>
          <w:rFonts w:ascii="Times New Roman" w:hAnsi="Times New Roman"/>
          <w:i/>
          <w:sz w:val="24"/>
          <w:szCs w:val="24"/>
        </w:rPr>
        <w:t xml:space="preserve"> </w:t>
      </w:r>
      <w:proofErr w:type="spellStart"/>
      <w:r w:rsidR="00681AD6" w:rsidRPr="00681AD6">
        <w:rPr>
          <w:rFonts w:ascii="Times New Roman" w:hAnsi="Times New Roman"/>
          <w:i/>
          <w:sz w:val="24"/>
          <w:szCs w:val="24"/>
        </w:rPr>
        <w:t>Chimanga</w:t>
      </w:r>
      <w:proofErr w:type="spellEnd"/>
      <w:r w:rsidR="00681AD6" w:rsidRPr="00681AD6">
        <w:rPr>
          <w:rFonts w:ascii="Times New Roman" w:hAnsi="Times New Roman"/>
          <w:i/>
          <w:sz w:val="24"/>
          <w:szCs w:val="24"/>
        </w:rPr>
        <w:t xml:space="preserve"> And Lucky </w:t>
      </w:r>
      <w:proofErr w:type="spellStart"/>
      <w:r w:rsidR="00681AD6" w:rsidRPr="00681AD6">
        <w:rPr>
          <w:rFonts w:ascii="Times New Roman" w:hAnsi="Times New Roman"/>
          <w:i/>
          <w:sz w:val="24"/>
          <w:szCs w:val="24"/>
        </w:rPr>
        <w:t>Mhungu</w:t>
      </w:r>
      <w:proofErr w:type="spellEnd"/>
      <w:r w:rsidR="00681AD6" w:rsidRPr="00681AD6">
        <w:rPr>
          <w:rFonts w:ascii="Times New Roman" w:hAnsi="Times New Roman"/>
          <w:i/>
          <w:sz w:val="24"/>
          <w:szCs w:val="24"/>
        </w:rPr>
        <w:t xml:space="preserve"> and </w:t>
      </w:r>
      <w:proofErr w:type="spellStart"/>
      <w:r w:rsidR="00681AD6" w:rsidRPr="00681AD6">
        <w:rPr>
          <w:rFonts w:ascii="Times New Roman" w:hAnsi="Times New Roman"/>
          <w:i/>
          <w:sz w:val="24"/>
          <w:szCs w:val="24"/>
        </w:rPr>
        <w:t>Bigknows</w:t>
      </w:r>
      <w:proofErr w:type="spellEnd"/>
      <w:r w:rsidR="00681AD6" w:rsidRPr="00681AD6">
        <w:rPr>
          <w:rFonts w:ascii="Times New Roman" w:hAnsi="Times New Roman"/>
          <w:i/>
          <w:sz w:val="24"/>
          <w:szCs w:val="24"/>
        </w:rPr>
        <w:t xml:space="preserve"> </w:t>
      </w:r>
      <w:proofErr w:type="spellStart"/>
      <w:r w:rsidR="00681AD6" w:rsidRPr="00681AD6">
        <w:rPr>
          <w:rFonts w:ascii="Times New Roman" w:hAnsi="Times New Roman"/>
          <w:i/>
          <w:sz w:val="24"/>
          <w:szCs w:val="24"/>
        </w:rPr>
        <w:t>Wairesi</w:t>
      </w:r>
      <w:proofErr w:type="spellEnd"/>
      <w:r w:rsidR="00681AD6" w:rsidRPr="00681AD6">
        <w:rPr>
          <w:rFonts w:ascii="Times New Roman" w:hAnsi="Times New Roman"/>
          <w:i/>
          <w:sz w:val="24"/>
          <w:szCs w:val="24"/>
        </w:rPr>
        <w:t xml:space="preserve"> versus Magistrate </w:t>
      </w:r>
      <w:proofErr w:type="spellStart"/>
      <w:r w:rsidR="00681AD6" w:rsidRPr="00681AD6">
        <w:rPr>
          <w:rFonts w:ascii="Times New Roman" w:hAnsi="Times New Roman"/>
          <w:i/>
          <w:sz w:val="24"/>
          <w:szCs w:val="24"/>
        </w:rPr>
        <w:t>Bhila</w:t>
      </w:r>
      <w:proofErr w:type="spellEnd"/>
      <w:r w:rsidR="00681AD6" w:rsidRPr="00681AD6">
        <w:rPr>
          <w:rFonts w:ascii="Times New Roman" w:hAnsi="Times New Roman"/>
          <w:i/>
          <w:sz w:val="24"/>
          <w:szCs w:val="24"/>
        </w:rPr>
        <w:t xml:space="preserve"> and The Attorney General</w:t>
      </w:r>
      <w:r w:rsidR="00681AD6" w:rsidRPr="00681AD6">
        <w:rPr>
          <w:rFonts w:ascii="Times New Roman" w:hAnsi="Times New Roman"/>
          <w:sz w:val="24"/>
          <w:szCs w:val="24"/>
        </w:rPr>
        <w:t xml:space="preserve"> H</w:t>
      </w:r>
      <w:r w:rsidR="00681AD6">
        <w:rPr>
          <w:rFonts w:ascii="Times New Roman" w:hAnsi="Times New Roman"/>
          <w:sz w:val="24"/>
          <w:szCs w:val="24"/>
        </w:rPr>
        <w:t>H</w:t>
      </w:r>
      <w:r w:rsidR="00681AD6" w:rsidRPr="00681AD6">
        <w:rPr>
          <w:rFonts w:ascii="Times New Roman" w:hAnsi="Times New Roman"/>
          <w:sz w:val="24"/>
          <w:szCs w:val="24"/>
        </w:rPr>
        <w:t xml:space="preserve"> 84/10. </w:t>
      </w:r>
    </w:p>
    <w:p w14:paraId="51E6D1A3" w14:textId="77777777" w:rsidR="001D6EC0" w:rsidRPr="00681AD6" w:rsidRDefault="001D6EC0" w:rsidP="001D6EC0">
      <w:pPr>
        <w:pStyle w:val="ListParagraph"/>
        <w:tabs>
          <w:tab w:val="left" w:pos="851"/>
        </w:tabs>
        <w:spacing w:after="0" w:line="360" w:lineRule="auto"/>
        <w:ind w:left="0"/>
        <w:jc w:val="both"/>
        <w:rPr>
          <w:rFonts w:ascii="Times New Roman" w:hAnsi="Times New Roman"/>
          <w:sz w:val="24"/>
          <w:szCs w:val="24"/>
        </w:rPr>
      </w:pPr>
    </w:p>
    <w:p w14:paraId="1F0543A4" w14:textId="77777777" w:rsidR="001D6EC0" w:rsidRDefault="00523721" w:rsidP="001D6EC0">
      <w:pPr>
        <w:spacing w:line="360" w:lineRule="auto"/>
        <w:ind w:firstLine="720"/>
        <w:jc w:val="both"/>
        <w:rPr>
          <w:rFonts w:ascii="Times New Roman" w:hAnsi="Times New Roman" w:cs="Times New Roman"/>
          <w:sz w:val="24"/>
          <w:szCs w:val="24"/>
        </w:rPr>
      </w:pPr>
      <w:r w:rsidRPr="00681AD6">
        <w:rPr>
          <w:rFonts w:ascii="Times New Roman" w:hAnsi="Times New Roman" w:cs="Times New Roman"/>
          <w:sz w:val="24"/>
          <w:szCs w:val="24"/>
        </w:rPr>
        <w:t xml:space="preserve">The common law basis of the duty of a judicial officer in certain circumstances to recuse himself was fully examined in the cases of </w:t>
      </w:r>
      <w:r w:rsidRPr="00681AD6">
        <w:rPr>
          <w:rFonts w:ascii="Times New Roman" w:hAnsi="Times New Roman" w:cs="Times New Roman"/>
          <w:i/>
          <w:sz w:val="24"/>
          <w:szCs w:val="24"/>
        </w:rPr>
        <w:t>S</w:t>
      </w:r>
      <w:r w:rsidRPr="00681AD6">
        <w:rPr>
          <w:rFonts w:ascii="Times New Roman" w:hAnsi="Times New Roman" w:cs="Times New Roman"/>
          <w:sz w:val="24"/>
          <w:szCs w:val="24"/>
        </w:rPr>
        <w:t xml:space="preserve"> v </w:t>
      </w:r>
      <w:r w:rsidRPr="00681AD6">
        <w:rPr>
          <w:rFonts w:ascii="Times New Roman" w:hAnsi="Times New Roman" w:cs="Times New Roman"/>
          <w:i/>
          <w:sz w:val="24"/>
          <w:szCs w:val="24"/>
        </w:rPr>
        <w:t>Radebe</w:t>
      </w:r>
      <w:r w:rsidRPr="00681AD6">
        <w:rPr>
          <w:rFonts w:ascii="Times New Roman" w:hAnsi="Times New Roman" w:cs="Times New Roman"/>
          <w:sz w:val="24"/>
          <w:szCs w:val="24"/>
        </w:rPr>
        <w:t xml:space="preserve"> 1973 (1) SA 796 (A) and </w:t>
      </w:r>
      <w:r w:rsidRPr="00681AD6">
        <w:rPr>
          <w:rFonts w:ascii="Times New Roman" w:hAnsi="Times New Roman" w:cs="Times New Roman"/>
          <w:i/>
          <w:sz w:val="24"/>
          <w:szCs w:val="24"/>
        </w:rPr>
        <w:t>South African Motor Acceptance</w:t>
      </w:r>
      <w:r w:rsidR="00223B94">
        <w:rPr>
          <w:rFonts w:ascii="Times New Roman" w:hAnsi="Times New Roman" w:cs="Times New Roman"/>
          <w:i/>
          <w:sz w:val="24"/>
          <w:szCs w:val="24"/>
        </w:rPr>
        <w:t xml:space="preserve"> </w:t>
      </w:r>
      <w:r w:rsidRPr="00681AD6">
        <w:rPr>
          <w:rFonts w:ascii="Times New Roman" w:hAnsi="Times New Roman" w:cs="Times New Roman"/>
          <w:i/>
          <w:sz w:val="24"/>
          <w:szCs w:val="24"/>
        </w:rPr>
        <w:t>Corporation</w:t>
      </w:r>
      <w:r w:rsidRPr="00681AD6">
        <w:rPr>
          <w:rFonts w:ascii="Times New Roman" w:hAnsi="Times New Roman" w:cs="Times New Roman"/>
          <w:sz w:val="24"/>
          <w:szCs w:val="24"/>
        </w:rPr>
        <w:t xml:space="preserve"> (</w:t>
      </w:r>
      <w:proofErr w:type="spellStart"/>
      <w:r w:rsidRPr="00681AD6">
        <w:rPr>
          <w:rFonts w:ascii="Times New Roman" w:hAnsi="Times New Roman" w:cs="Times New Roman"/>
          <w:i/>
          <w:sz w:val="24"/>
          <w:szCs w:val="24"/>
        </w:rPr>
        <w:t>Edms</w:t>
      </w:r>
      <w:proofErr w:type="spellEnd"/>
      <w:r w:rsidRPr="00681AD6">
        <w:rPr>
          <w:rFonts w:ascii="Times New Roman" w:hAnsi="Times New Roman" w:cs="Times New Roman"/>
          <w:sz w:val="24"/>
          <w:szCs w:val="24"/>
        </w:rPr>
        <w:t xml:space="preserve">) </w:t>
      </w:r>
      <w:proofErr w:type="spellStart"/>
      <w:r w:rsidRPr="00681AD6">
        <w:rPr>
          <w:rFonts w:ascii="Times New Roman" w:hAnsi="Times New Roman" w:cs="Times New Roman"/>
          <w:i/>
          <w:sz w:val="24"/>
          <w:szCs w:val="24"/>
        </w:rPr>
        <w:t>Bpk</w:t>
      </w:r>
      <w:proofErr w:type="spellEnd"/>
      <w:r w:rsidRPr="00681AD6">
        <w:rPr>
          <w:rFonts w:ascii="Times New Roman" w:hAnsi="Times New Roman" w:cs="Times New Roman"/>
          <w:sz w:val="24"/>
          <w:szCs w:val="24"/>
        </w:rPr>
        <w:t xml:space="preserve"> v </w:t>
      </w:r>
      <w:r w:rsidRPr="00681AD6">
        <w:rPr>
          <w:rFonts w:ascii="Times New Roman" w:hAnsi="Times New Roman" w:cs="Times New Roman"/>
          <w:i/>
          <w:sz w:val="24"/>
          <w:szCs w:val="24"/>
        </w:rPr>
        <w:t>Oberholzer</w:t>
      </w:r>
      <w:r w:rsidRPr="00681AD6">
        <w:rPr>
          <w:rFonts w:ascii="Times New Roman" w:hAnsi="Times New Roman" w:cs="Times New Roman"/>
          <w:sz w:val="24"/>
          <w:szCs w:val="24"/>
        </w:rPr>
        <w:t xml:space="preserve"> 1974 (4) SA 808 (T). Broadly speaking, the duty of recusal arises where it appears that the judicial officer has an interest in the case or where there is some other reasonable ground for believing that there is a likelihood of bias on the part of the judicial officer: that is, that he will not adjudicate impartially. The matter must be regarded from the point of view of the reasonable litigant and the test is an objective one. The fact that in reality the judicial officer was impartial or is likely to be impartial is not the test. It is the reasonable perception of the parties as to his i</w:t>
      </w:r>
      <w:r w:rsidR="00681AD6">
        <w:rPr>
          <w:rFonts w:ascii="Times New Roman" w:hAnsi="Times New Roman" w:cs="Times New Roman"/>
          <w:sz w:val="24"/>
          <w:szCs w:val="24"/>
        </w:rPr>
        <w:t xml:space="preserve">mpartiality that is important. </w:t>
      </w:r>
      <w:r w:rsidR="001D6EC0" w:rsidRPr="001D6EC0">
        <w:rPr>
          <w:rFonts w:ascii="Times New Roman" w:hAnsi="Times New Roman" w:cs="Times New Roman"/>
          <w:sz w:val="24"/>
          <w:szCs w:val="24"/>
        </w:rPr>
        <w:t xml:space="preserve">See </w:t>
      </w:r>
      <w:r w:rsidR="001D6EC0" w:rsidRPr="00681AD6">
        <w:rPr>
          <w:rFonts w:ascii="Times New Roman" w:hAnsi="Times New Roman" w:cs="Times New Roman"/>
          <w:i/>
          <w:sz w:val="24"/>
          <w:szCs w:val="24"/>
        </w:rPr>
        <w:t xml:space="preserve">Albert </w:t>
      </w:r>
      <w:proofErr w:type="spellStart"/>
      <w:r w:rsidR="001D6EC0" w:rsidRPr="00681AD6">
        <w:rPr>
          <w:rFonts w:ascii="Times New Roman" w:hAnsi="Times New Roman" w:cs="Times New Roman"/>
          <w:i/>
          <w:sz w:val="24"/>
          <w:szCs w:val="24"/>
        </w:rPr>
        <w:t>Matapo</w:t>
      </w:r>
      <w:proofErr w:type="spellEnd"/>
      <w:r w:rsidR="001D6EC0" w:rsidRPr="00681AD6">
        <w:rPr>
          <w:rFonts w:ascii="Times New Roman" w:hAnsi="Times New Roman" w:cs="Times New Roman"/>
          <w:i/>
          <w:sz w:val="24"/>
          <w:szCs w:val="24"/>
        </w:rPr>
        <w:t xml:space="preserve">  and Silas </w:t>
      </w:r>
      <w:proofErr w:type="spellStart"/>
      <w:r w:rsidR="001D6EC0" w:rsidRPr="00681AD6">
        <w:rPr>
          <w:rFonts w:ascii="Times New Roman" w:hAnsi="Times New Roman" w:cs="Times New Roman"/>
          <w:i/>
          <w:sz w:val="24"/>
          <w:szCs w:val="24"/>
        </w:rPr>
        <w:t>Sarezi</w:t>
      </w:r>
      <w:proofErr w:type="spellEnd"/>
      <w:r w:rsidR="001D6EC0" w:rsidRPr="00681AD6">
        <w:rPr>
          <w:rFonts w:ascii="Times New Roman" w:hAnsi="Times New Roman" w:cs="Times New Roman"/>
          <w:i/>
          <w:sz w:val="24"/>
          <w:szCs w:val="24"/>
        </w:rPr>
        <w:t xml:space="preserve"> </w:t>
      </w:r>
      <w:proofErr w:type="spellStart"/>
      <w:r w:rsidR="001D6EC0" w:rsidRPr="00681AD6">
        <w:rPr>
          <w:rFonts w:ascii="Times New Roman" w:hAnsi="Times New Roman" w:cs="Times New Roman"/>
          <w:i/>
          <w:sz w:val="24"/>
          <w:szCs w:val="24"/>
        </w:rPr>
        <w:t>Shonhiwa</w:t>
      </w:r>
      <w:proofErr w:type="spellEnd"/>
      <w:r w:rsidR="001D6EC0" w:rsidRPr="00681AD6">
        <w:rPr>
          <w:rFonts w:ascii="Times New Roman" w:hAnsi="Times New Roman" w:cs="Times New Roman"/>
          <w:i/>
          <w:sz w:val="24"/>
          <w:szCs w:val="24"/>
        </w:rPr>
        <w:t xml:space="preserve"> and  Philip </w:t>
      </w:r>
      <w:proofErr w:type="spellStart"/>
      <w:r w:rsidR="001D6EC0" w:rsidRPr="00681AD6">
        <w:rPr>
          <w:rFonts w:ascii="Times New Roman" w:hAnsi="Times New Roman" w:cs="Times New Roman"/>
          <w:i/>
          <w:sz w:val="24"/>
          <w:szCs w:val="24"/>
        </w:rPr>
        <w:t>Chivhurunge</w:t>
      </w:r>
      <w:proofErr w:type="spellEnd"/>
      <w:r w:rsidR="001D6EC0" w:rsidRPr="00681AD6">
        <w:rPr>
          <w:rFonts w:ascii="Times New Roman" w:hAnsi="Times New Roman" w:cs="Times New Roman"/>
          <w:i/>
          <w:sz w:val="24"/>
          <w:szCs w:val="24"/>
        </w:rPr>
        <w:t xml:space="preserve"> and </w:t>
      </w:r>
      <w:proofErr w:type="spellStart"/>
      <w:r w:rsidR="001D6EC0" w:rsidRPr="00681AD6">
        <w:rPr>
          <w:rFonts w:ascii="Times New Roman" w:hAnsi="Times New Roman" w:cs="Times New Roman"/>
          <w:i/>
          <w:sz w:val="24"/>
          <w:szCs w:val="24"/>
        </w:rPr>
        <w:t>Ruperts</w:t>
      </w:r>
      <w:proofErr w:type="spellEnd"/>
      <w:r w:rsidR="001D6EC0" w:rsidRPr="00681AD6">
        <w:rPr>
          <w:rFonts w:ascii="Times New Roman" w:hAnsi="Times New Roman" w:cs="Times New Roman"/>
          <w:i/>
          <w:sz w:val="24"/>
          <w:szCs w:val="24"/>
        </w:rPr>
        <w:t xml:space="preserve"> </w:t>
      </w:r>
      <w:proofErr w:type="spellStart"/>
      <w:r w:rsidR="001D6EC0" w:rsidRPr="00681AD6">
        <w:rPr>
          <w:rFonts w:ascii="Times New Roman" w:hAnsi="Times New Roman" w:cs="Times New Roman"/>
          <w:i/>
          <w:sz w:val="24"/>
          <w:szCs w:val="24"/>
        </w:rPr>
        <w:t>Chimanga</w:t>
      </w:r>
      <w:proofErr w:type="spellEnd"/>
      <w:r w:rsidR="001D6EC0" w:rsidRPr="00681AD6">
        <w:rPr>
          <w:rFonts w:ascii="Times New Roman" w:hAnsi="Times New Roman" w:cs="Times New Roman"/>
          <w:i/>
          <w:sz w:val="24"/>
          <w:szCs w:val="24"/>
        </w:rPr>
        <w:t xml:space="preserve"> And Lucky </w:t>
      </w:r>
      <w:proofErr w:type="spellStart"/>
      <w:r w:rsidR="001D6EC0" w:rsidRPr="00681AD6">
        <w:rPr>
          <w:rFonts w:ascii="Times New Roman" w:hAnsi="Times New Roman" w:cs="Times New Roman"/>
          <w:i/>
          <w:sz w:val="24"/>
          <w:szCs w:val="24"/>
        </w:rPr>
        <w:t>Mhungu</w:t>
      </w:r>
      <w:proofErr w:type="spellEnd"/>
      <w:r w:rsidR="001D6EC0" w:rsidRPr="00681AD6">
        <w:rPr>
          <w:rFonts w:ascii="Times New Roman" w:hAnsi="Times New Roman" w:cs="Times New Roman"/>
          <w:i/>
          <w:sz w:val="24"/>
          <w:szCs w:val="24"/>
        </w:rPr>
        <w:t xml:space="preserve"> and </w:t>
      </w:r>
      <w:proofErr w:type="spellStart"/>
      <w:r w:rsidR="001D6EC0" w:rsidRPr="00681AD6">
        <w:rPr>
          <w:rFonts w:ascii="Times New Roman" w:hAnsi="Times New Roman" w:cs="Times New Roman"/>
          <w:i/>
          <w:sz w:val="24"/>
          <w:szCs w:val="24"/>
        </w:rPr>
        <w:t>Bigknows</w:t>
      </w:r>
      <w:proofErr w:type="spellEnd"/>
      <w:r w:rsidR="001D6EC0" w:rsidRPr="00681AD6">
        <w:rPr>
          <w:rFonts w:ascii="Times New Roman" w:hAnsi="Times New Roman" w:cs="Times New Roman"/>
          <w:i/>
          <w:sz w:val="24"/>
          <w:szCs w:val="24"/>
        </w:rPr>
        <w:t xml:space="preserve"> </w:t>
      </w:r>
      <w:proofErr w:type="spellStart"/>
      <w:r w:rsidR="001D6EC0" w:rsidRPr="00681AD6">
        <w:rPr>
          <w:rFonts w:ascii="Times New Roman" w:hAnsi="Times New Roman" w:cs="Times New Roman"/>
          <w:i/>
          <w:sz w:val="24"/>
          <w:szCs w:val="24"/>
        </w:rPr>
        <w:t>Wairesi</w:t>
      </w:r>
      <w:proofErr w:type="spellEnd"/>
      <w:r w:rsidR="001D6EC0" w:rsidRPr="00681AD6">
        <w:rPr>
          <w:rFonts w:ascii="Times New Roman" w:hAnsi="Times New Roman" w:cs="Times New Roman"/>
          <w:i/>
          <w:sz w:val="24"/>
          <w:szCs w:val="24"/>
        </w:rPr>
        <w:t xml:space="preserve"> versus Magistrate </w:t>
      </w:r>
      <w:proofErr w:type="spellStart"/>
      <w:r w:rsidR="001D6EC0" w:rsidRPr="00681AD6">
        <w:rPr>
          <w:rFonts w:ascii="Times New Roman" w:hAnsi="Times New Roman" w:cs="Times New Roman"/>
          <w:i/>
          <w:sz w:val="24"/>
          <w:szCs w:val="24"/>
        </w:rPr>
        <w:t>Bhila</w:t>
      </w:r>
      <w:proofErr w:type="spellEnd"/>
      <w:r w:rsidR="001D6EC0" w:rsidRPr="00681AD6">
        <w:rPr>
          <w:rFonts w:ascii="Times New Roman" w:hAnsi="Times New Roman" w:cs="Times New Roman"/>
          <w:i/>
          <w:sz w:val="24"/>
          <w:szCs w:val="24"/>
        </w:rPr>
        <w:t xml:space="preserve"> and The Attorney General</w:t>
      </w:r>
      <w:r w:rsidR="001D6EC0">
        <w:rPr>
          <w:rFonts w:ascii="Times New Roman" w:hAnsi="Times New Roman" w:cs="Times New Roman"/>
          <w:i/>
          <w:sz w:val="24"/>
          <w:szCs w:val="24"/>
        </w:rPr>
        <w:t xml:space="preserve"> (supra). </w:t>
      </w:r>
    </w:p>
    <w:p w14:paraId="2800B3DC" w14:textId="77777777" w:rsidR="000E71D0" w:rsidRPr="000E71D0" w:rsidRDefault="000E71D0" w:rsidP="000E71D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all in</w:t>
      </w:r>
      <w:r w:rsidRPr="000E71D0">
        <w:rPr>
          <w:rFonts w:ascii="Times New Roman" w:hAnsi="Times New Roman" w:cs="Times New Roman"/>
          <w:sz w:val="24"/>
          <w:szCs w:val="24"/>
        </w:rPr>
        <w:t xml:space="preserve"> considering the issue of recusal, the judicial officer should always take into account the circumstances of the case and above all ascertain what impression they would create upon a reasonable citizen and in the eyes of the public,  In short any condition of things which, reasonably regarded, is liable to destroy his impartiality should disqualify him.</w:t>
      </w:r>
      <w:r w:rsidR="00223B94">
        <w:rPr>
          <w:rFonts w:ascii="Times New Roman" w:hAnsi="Times New Roman" w:cs="Times New Roman"/>
          <w:sz w:val="24"/>
          <w:szCs w:val="24"/>
        </w:rPr>
        <w:t xml:space="preserve">  </w:t>
      </w:r>
      <w:r w:rsidRPr="000E71D0">
        <w:rPr>
          <w:rFonts w:ascii="Times New Roman" w:hAnsi="Times New Roman" w:cs="Times New Roman"/>
          <w:iCs/>
          <w:sz w:val="23"/>
          <w:szCs w:val="23"/>
        </w:rPr>
        <w:t>See</w:t>
      </w:r>
      <w:r>
        <w:rPr>
          <w:rFonts w:ascii="Times New Roman" w:hAnsi="Times New Roman" w:cs="Times New Roman"/>
          <w:i/>
          <w:iCs/>
          <w:sz w:val="23"/>
          <w:szCs w:val="23"/>
        </w:rPr>
        <w:t xml:space="preserve"> Head </w:t>
      </w:r>
      <w:r w:rsidRPr="000E71D0">
        <w:rPr>
          <w:rFonts w:ascii="Times New Roman" w:hAnsi="Times New Roman" w:cs="Times New Roman"/>
          <w:i/>
          <w:iCs/>
          <w:sz w:val="24"/>
          <w:szCs w:val="24"/>
        </w:rPr>
        <w:t xml:space="preserve">and </w:t>
      </w:r>
      <w:proofErr w:type="spellStart"/>
      <w:r w:rsidRPr="000E71D0">
        <w:rPr>
          <w:rFonts w:ascii="Times New Roman" w:hAnsi="Times New Roman" w:cs="Times New Roman"/>
          <w:i/>
          <w:iCs/>
          <w:sz w:val="24"/>
          <w:szCs w:val="24"/>
        </w:rPr>
        <w:t>Fourtuin</w:t>
      </w:r>
      <w:proofErr w:type="spellEnd"/>
      <w:r w:rsidRPr="000E71D0">
        <w:rPr>
          <w:rFonts w:ascii="Times New Roman" w:hAnsi="Times New Roman" w:cs="Times New Roman"/>
          <w:i/>
          <w:iCs/>
          <w:sz w:val="24"/>
          <w:szCs w:val="24"/>
        </w:rPr>
        <w:t xml:space="preserve"> v</w:t>
      </w:r>
      <w:r w:rsidR="00223B94">
        <w:rPr>
          <w:rFonts w:ascii="Times New Roman" w:hAnsi="Times New Roman" w:cs="Times New Roman"/>
          <w:i/>
          <w:iCs/>
          <w:sz w:val="24"/>
          <w:szCs w:val="24"/>
        </w:rPr>
        <w:t xml:space="preserve"> </w:t>
      </w:r>
      <w:proofErr w:type="spellStart"/>
      <w:r w:rsidRPr="000E71D0">
        <w:rPr>
          <w:rFonts w:ascii="Times New Roman" w:hAnsi="Times New Roman" w:cs="Times New Roman"/>
          <w:i/>
          <w:iCs/>
          <w:sz w:val="24"/>
          <w:szCs w:val="24"/>
        </w:rPr>
        <w:t>Woolaston</w:t>
      </w:r>
      <w:proofErr w:type="spellEnd"/>
      <w:r w:rsidRPr="000E71D0">
        <w:rPr>
          <w:rFonts w:ascii="Times New Roman" w:hAnsi="Times New Roman" w:cs="Times New Roman"/>
          <w:i/>
          <w:iCs/>
          <w:sz w:val="24"/>
          <w:szCs w:val="24"/>
        </w:rPr>
        <w:t xml:space="preserve"> N.O and De Villiers, N. O </w:t>
      </w:r>
      <w:r w:rsidRPr="000E71D0">
        <w:rPr>
          <w:rFonts w:ascii="Times New Roman" w:hAnsi="Times New Roman" w:cs="Times New Roman"/>
          <w:sz w:val="24"/>
          <w:szCs w:val="24"/>
        </w:rPr>
        <w:t xml:space="preserve">1926 TPD 549; </w:t>
      </w:r>
      <w:proofErr w:type="spellStart"/>
      <w:r w:rsidRPr="000E71D0">
        <w:rPr>
          <w:rFonts w:ascii="Times New Roman" w:hAnsi="Times New Roman" w:cs="Times New Roman"/>
          <w:i/>
          <w:iCs/>
          <w:sz w:val="24"/>
          <w:szCs w:val="24"/>
        </w:rPr>
        <w:t>Sladie</w:t>
      </w:r>
      <w:proofErr w:type="spellEnd"/>
      <w:r w:rsidRPr="000E71D0">
        <w:rPr>
          <w:rFonts w:ascii="Times New Roman" w:hAnsi="Times New Roman" w:cs="Times New Roman"/>
          <w:i/>
          <w:iCs/>
          <w:sz w:val="24"/>
          <w:szCs w:val="24"/>
        </w:rPr>
        <w:t xml:space="preserve"> v The Pretoria Rent Board </w:t>
      </w:r>
      <w:r w:rsidRPr="000E71D0">
        <w:rPr>
          <w:rFonts w:ascii="Times New Roman" w:hAnsi="Times New Roman" w:cs="Times New Roman"/>
          <w:sz w:val="24"/>
          <w:szCs w:val="24"/>
        </w:rPr>
        <w:t>1943 TPD246.</w:t>
      </w:r>
    </w:p>
    <w:p w14:paraId="3E00CB20" w14:textId="77777777" w:rsidR="000E71D0" w:rsidRPr="000E71D0" w:rsidRDefault="000E71D0" w:rsidP="000E71D0">
      <w:pPr>
        <w:autoSpaceDE w:val="0"/>
        <w:autoSpaceDN w:val="0"/>
        <w:adjustRightInd w:val="0"/>
        <w:spacing w:after="0" w:line="240" w:lineRule="auto"/>
        <w:ind w:firstLine="720"/>
        <w:rPr>
          <w:rFonts w:ascii="Times New Roman" w:hAnsi="Times New Roman" w:cs="Times New Roman"/>
          <w:sz w:val="23"/>
          <w:szCs w:val="23"/>
        </w:rPr>
      </w:pPr>
    </w:p>
    <w:p w14:paraId="3F7D5A0D" w14:textId="77777777" w:rsidR="00A24A85" w:rsidRDefault="002A6E38" w:rsidP="00C55AE3">
      <w:pPr>
        <w:spacing w:line="360" w:lineRule="auto"/>
        <w:ind w:firstLine="720"/>
        <w:jc w:val="both"/>
        <w:rPr>
          <w:rFonts w:ascii="Times New Roman" w:hAnsi="Times New Roman"/>
          <w:sz w:val="24"/>
          <w:szCs w:val="24"/>
        </w:rPr>
      </w:pPr>
      <w:r>
        <w:rPr>
          <w:rFonts w:ascii="Times New Roman" w:hAnsi="Times New Roman"/>
          <w:sz w:val="24"/>
          <w:szCs w:val="24"/>
        </w:rPr>
        <w:t>I requested both the State Counsel and Defence Counsel to make submissions on the recusal issue I had raised, they all agreed that in the circumstances I should recuse myself from this trial.</w:t>
      </w:r>
      <w:r w:rsidR="00223B94">
        <w:rPr>
          <w:rFonts w:ascii="Times New Roman" w:hAnsi="Times New Roman"/>
          <w:sz w:val="24"/>
          <w:szCs w:val="24"/>
        </w:rPr>
        <w:t xml:space="preserve">  </w:t>
      </w:r>
      <w:r w:rsidR="00523721" w:rsidRPr="00681AD6">
        <w:rPr>
          <w:rFonts w:ascii="Times New Roman" w:hAnsi="Times New Roman"/>
          <w:sz w:val="24"/>
          <w:szCs w:val="24"/>
        </w:rPr>
        <w:t xml:space="preserve">The fact that I was known to the now deceased during his life time, and that in some instances I </w:t>
      </w:r>
      <w:r w:rsidR="00681AD6">
        <w:rPr>
          <w:rFonts w:ascii="Times New Roman" w:hAnsi="Times New Roman"/>
          <w:sz w:val="24"/>
          <w:szCs w:val="24"/>
        </w:rPr>
        <w:t>acted as</w:t>
      </w:r>
      <w:r w:rsidR="00523721" w:rsidRPr="00681AD6">
        <w:rPr>
          <w:rFonts w:ascii="Times New Roman" w:hAnsi="Times New Roman"/>
          <w:sz w:val="24"/>
          <w:szCs w:val="24"/>
        </w:rPr>
        <w:t xml:space="preserve"> his legal adviser, creates a reasonable basis for recusal. A reasonable, objective and an informed person armed with these facts, </w:t>
      </w:r>
      <w:r w:rsidR="00723D0E" w:rsidRPr="00681AD6">
        <w:rPr>
          <w:rFonts w:ascii="Times New Roman" w:hAnsi="Times New Roman"/>
          <w:sz w:val="24"/>
          <w:szCs w:val="24"/>
        </w:rPr>
        <w:t xml:space="preserve">is likely to conclude that the judge would not bring an impartial mind to bear on the adjudication of the case. </w:t>
      </w:r>
    </w:p>
    <w:p w14:paraId="46F46CE1" w14:textId="77777777" w:rsidR="000E71D0" w:rsidRPr="000E71D0" w:rsidRDefault="000E71D0" w:rsidP="000E71D0">
      <w:pPr>
        <w:autoSpaceDE w:val="0"/>
        <w:autoSpaceDN w:val="0"/>
        <w:adjustRightInd w:val="0"/>
        <w:spacing w:after="0" w:line="240" w:lineRule="auto"/>
        <w:ind w:firstLine="720"/>
        <w:rPr>
          <w:rFonts w:ascii="Times New Roman" w:hAnsi="Times New Roman" w:cs="Times New Roman"/>
          <w:sz w:val="23"/>
          <w:szCs w:val="23"/>
        </w:rPr>
      </w:pPr>
    </w:p>
    <w:p w14:paraId="2A01CA82" w14:textId="77777777" w:rsidR="00723D0E" w:rsidRPr="000E71D0" w:rsidRDefault="00723D0E" w:rsidP="000E71D0">
      <w:pPr>
        <w:spacing w:after="0" w:line="360" w:lineRule="auto"/>
        <w:ind w:firstLine="720"/>
        <w:jc w:val="both"/>
        <w:rPr>
          <w:rFonts w:ascii="Times New Roman" w:hAnsi="Times New Roman"/>
          <w:sz w:val="24"/>
          <w:szCs w:val="24"/>
        </w:rPr>
      </w:pPr>
      <w:r w:rsidRPr="000E71D0">
        <w:rPr>
          <w:rFonts w:ascii="Times New Roman" w:hAnsi="Times New Roman"/>
          <w:sz w:val="24"/>
          <w:szCs w:val="24"/>
        </w:rPr>
        <w:t xml:space="preserve">In the </w:t>
      </w:r>
      <w:r w:rsidR="00681AD6" w:rsidRPr="000E71D0">
        <w:rPr>
          <w:rFonts w:ascii="Times New Roman" w:hAnsi="Times New Roman"/>
          <w:sz w:val="24"/>
          <w:szCs w:val="24"/>
        </w:rPr>
        <w:t>result, I recuse myself from t</w:t>
      </w:r>
      <w:r w:rsidR="000E71D0" w:rsidRPr="000E71D0">
        <w:rPr>
          <w:rFonts w:ascii="Times New Roman" w:hAnsi="Times New Roman"/>
          <w:sz w:val="24"/>
          <w:szCs w:val="24"/>
        </w:rPr>
        <w:t xml:space="preserve">he </w:t>
      </w:r>
      <w:r w:rsidR="000E71D0">
        <w:rPr>
          <w:rFonts w:ascii="Times New Roman" w:hAnsi="Times New Roman"/>
          <w:sz w:val="24"/>
          <w:szCs w:val="24"/>
        </w:rPr>
        <w:t xml:space="preserve">murder </w:t>
      </w:r>
      <w:r w:rsidR="000E71D0" w:rsidRPr="000E71D0">
        <w:rPr>
          <w:rFonts w:ascii="Times New Roman" w:hAnsi="Times New Roman"/>
          <w:sz w:val="24"/>
          <w:szCs w:val="24"/>
        </w:rPr>
        <w:t xml:space="preserve">trial of Martin </w:t>
      </w:r>
      <w:proofErr w:type="spellStart"/>
      <w:r w:rsidR="000E71D0" w:rsidRPr="000E71D0">
        <w:rPr>
          <w:rFonts w:ascii="Times New Roman" w:hAnsi="Times New Roman"/>
          <w:sz w:val="24"/>
          <w:szCs w:val="24"/>
        </w:rPr>
        <w:t>Chipande</w:t>
      </w:r>
      <w:proofErr w:type="spellEnd"/>
      <w:r w:rsidRPr="000E71D0">
        <w:rPr>
          <w:rFonts w:ascii="Times New Roman" w:hAnsi="Times New Roman"/>
          <w:sz w:val="24"/>
          <w:szCs w:val="24"/>
        </w:rPr>
        <w:t xml:space="preserve">. </w:t>
      </w:r>
    </w:p>
    <w:p w14:paraId="21C29DBE" w14:textId="77777777" w:rsidR="00A24A85" w:rsidRDefault="00A24A85" w:rsidP="00A24A85">
      <w:pPr>
        <w:spacing w:line="360" w:lineRule="auto"/>
        <w:ind w:firstLine="720"/>
        <w:jc w:val="both"/>
        <w:rPr>
          <w:rFonts w:ascii="Times New Roman" w:hAnsi="Times New Roman" w:cs="Times New Roman"/>
          <w:sz w:val="24"/>
          <w:szCs w:val="24"/>
        </w:rPr>
      </w:pPr>
    </w:p>
    <w:p w14:paraId="422A448F" w14:textId="77777777" w:rsidR="000E71D0" w:rsidRDefault="000E71D0" w:rsidP="00A24A85">
      <w:pPr>
        <w:spacing w:line="360" w:lineRule="auto"/>
        <w:ind w:firstLine="720"/>
        <w:jc w:val="both"/>
        <w:rPr>
          <w:rFonts w:ascii="Times New Roman" w:hAnsi="Times New Roman" w:cs="Times New Roman"/>
          <w:sz w:val="24"/>
          <w:szCs w:val="24"/>
        </w:rPr>
      </w:pPr>
    </w:p>
    <w:p w14:paraId="6A95072D" w14:textId="77777777" w:rsidR="000E71D0" w:rsidRDefault="000E71D0" w:rsidP="00A24A85">
      <w:pPr>
        <w:spacing w:line="360" w:lineRule="auto"/>
        <w:ind w:firstLine="720"/>
        <w:jc w:val="both"/>
        <w:rPr>
          <w:rFonts w:ascii="Times New Roman" w:hAnsi="Times New Roman" w:cs="Times New Roman"/>
          <w:sz w:val="24"/>
          <w:szCs w:val="24"/>
        </w:rPr>
      </w:pPr>
    </w:p>
    <w:p w14:paraId="72413265" w14:textId="77777777" w:rsidR="000E71D0" w:rsidRDefault="000E71D0" w:rsidP="000E71D0">
      <w:pPr>
        <w:pStyle w:val="NoSpacing"/>
        <w:jc w:val="both"/>
      </w:pPr>
      <w:r w:rsidRPr="00153DE8">
        <w:rPr>
          <w:i/>
        </w:rPr>
        <w:t>National Prosecuting Authority,</w:t>
      </w:r>
      <w:r>
        <w:t xml:space="preserve"> state’s legal practitioners</w:t>
      </w:r>
    </w:p>
    <w:p w14:paraId="4A373FDB" w14:textId="77777777" w:rsidR="000E71D0" w:rsidRPr="00196D07" w:rsidRDefault="000E71D0" w:rsidP="000E71D0">
      <w:pPr>
        <w:pStyle w:val="NoSpacing"/>
        <w:jc w:val="both"/>
      </w:pPr>
      <w:proofErr w:type="spellStart"/>
      <w:r>
        <w:rPr>
          <w:i/>
        </w:rPr>
        <w:t>Mashindi</w:t>
      </w:r>
      <w:proofErr w:type="spellEnd"/>
      <w:r w:rsidR="00223B94">
        <w:rPr>
          <w:i/>
        </w:rPr>
        <w:t xml:space="preserve"> </w:t>
      </w:r>
      <w:r w:rsidRPr="00153DE8">
        <w:rPr>
          <w:i/>
        </w:rPr>
        <w:t>&amp; Associates</w:t>
      </w:r>
      <w:r>
        <w:t>, accused’s legal practitioners</w:t>
      </w:r>
    </w:p>
    <w:p w14:paraId="44999571" w14:textId="77777777" w:rsidR="000E71D0" w:rsidRPr="00A24A85" w:rsidRDefault="000E71D0" w:rsidP="00A24A85">
      <w:pPr>
        <w:spacing w:line="360" w:lineRule="auto"/>
        <w:ind w:firstLine="720"/>
        <w:jc w:val="both"/>
        <w:rPr>
          <w:rFonts w:ascii="Times New Roman" w:hAnsi="Times New Roman" w:cs="Times New Roman"/>
          <w:sz w:val="24"/>
          <w:szCs w:val="24"/>
        </w:rPr>
      </w:pPr>
    </w:p>
    <w:sectPr w:rsidR="000E71D0" w:rsidRPr="00A24A85" w:rsidSect="00444F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F35B" w14:textId="77777777" w:rsidR="00455078" w:rsidRDefault="00455078" w:rsidP="00A24A85">
      <w:pPr>
        <w:spacing w:after="0" w:line="240" w:lineRule="auto"/>
      </w:pPr>
      <w:r>
        <w:separator/>
      </w:r>
    </w:p>
  </w:endnote>
  <w:endnote w:type="continuationSeparator" w:id="0">
    <w:p w14:paraId="15FE64AF" w14:textId="77777777" w:rsidR="00455078" w:rsidRDefault="00455078" w:rsidP="00A2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4045" w14:textId="77777777" w:rsidR="00455078" w:rsidRDefault="00455078" w:rsidP="00A24A85">
      <w:pPr>
        <w:spacing w:after="0" w:line="240" w:lineRule="auto"/>
      </w:pPr>
      <w:r>
        <w:separator/>
      </w:r>
    </w:p>
  </w:footnote>
  <w:footnote w:type="continuationSeparator" w:id="0">
    <w:p w14:paraId="4BED2E1A" w14:textId="77777777" w:rsidR="00455078" w:rsidRDefault="00455078" w:rsidP="00A2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6284"/>
      <w:docPartObj>
        <w:docPartGallery w:val="Page Numbers (Top of Page)"/>
        <w:docPartUnique/>
      </w:docPartObj>
    </w:sdtPr>
    <w:sdtEndPr/>
    <w:sdtContent>
      <w:p w14:paraId="1DD87058" w14:textId="77777777" w:rsidR="00223B94" w:rsidRDefault="00455078">
        <w:pPr>
          <w:pStyle w:val="Header"/>
          <w:jc w:val="right"/>
        </w:pPr>
        <w:r>
          <w:fldChar w:fldCharType="begin"/>
        </w:r>
        <w:r>
          <w:instrText xml:space="preserve"> PAGE   \* MERGEFORMAT </w:instrText>
        </w:r>
        <w:r>
          <w:fldChar w:fldCharType="separate"/>
        </w:r>
        <w:r w:rsidR="001E7430">
          <w:rPr>
            <w:noProof/>
          </w:rPr>
          <w:t>3</w:t>
        </w:r>
        <w:r>
          <w:rPr>
            <w:noProof/>
          </w:rPr>
          <w:fldChar w:fldCharType="end"/>
        </w:r>
      </w:p>
      <w:p w14:paraId="135AAA73" w14:textId="77777777" w:rsidR="00223B94" w:rsidRDefault="00223B94">
        <w:pPr>
          <w:pStyle w:val="Header"/>
          <w:jc w:val="right"/>
        </w:pPr>
        <w:r>
          <w:t>HB 238/20</w:t>
        </w:r>
      </w:p>
      <w:p w14:paraId="1849C663" w14:textId="77777777" w:rsidR="00223B94" w:rsidRDefault="00223B94">
        <w:pPr>
          <w:pStyle w:val="Header"/>
          <w:jc w:val="right"/>
        </w:pPr>
        <w:r>
          <w:t>HC (CRB) 106/19</w:t>
        </w:r>
      </w:p>
    </w:sdtContent>
  </w:sdt>
  <w:p w14:paraId="614C77D0" w14:textId="77777777" w:rsidR="00223B94" w:rsidRDefault="0022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EC"/>
    <w:rsid w:val="000E71D0"/>
    <w:rsid w:val="001D6EC0"/>
    <w:rsid w:val="001E7430"/>
    <w:rsid w:val="00223B94"/>
    <w:rsid w:val="002321F1"/>
    <w:rsid w:val="002A6E38"/>
    <w:rsid w:val="00337306"/>
    <w:rsid w:val="00444FEB"/>
    <w:rsid w:val="00455078"/>
    <w:rsid w:val="004E733C"/>
    <w:rsid w:val="00523721"/>
    <w:rsid w:val="0054374B"/>
    <w:rsid w:val="005535B4"/>
    <w:rsid w:val="005B3D6D"/>
    <w:rsid w:val="00681AD6"/>
    <w:rsid w:val="006C73E6"/>
    <w:rsid w:val="00716163"/>
    <w:rsid w:val="00723D0E"/>
    <w:rsid w:val="007804D4"/>
    <w:rsid w:val="009B65B1"/>
    <w:rsid w:val="00A24A85"/>
    <w:rsid w:val="00A94C1C"/>
    <w:rsid w:val="00B672F9"/>
    <w:rsid w:val="00BA10CD"/>
    <w:rsid w:val="00C55AE3"/>
    <w:rsid w:val="00C66CBD"/>
    <w:rsid w:val="00D479EC"/>
    <w:rsid w:val="00DE382B"/>
    <w:rsid w:val="00E353CB"/>
    <w:rsid w:val="00F26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CC"/>
  <w15:docId w15:val="{672DAF2B-8D84-8843-ABE2-BC092B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85"/>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A24A8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4A85"/>
    <w:rPr>
      <w:rFonts w:ascii="Calibri" w:eastAsia="Calibri" w:hAnsi="Calibri" w:cs="Times New Roman"/>
      <w:sz w:val="20"/>
      <w:szCs w:val="20"/>
      <w:lang w:val="en-US"/>
    </w:rPr>
  </w:style>
  <w:style w:type="character" w:styleId="FootnoteReference">
    <w:name w:val="footnote reference"/>
    <w:uiPriority w:val="99"/>
    <w:unhideWhenUsed/>
    <w:rsid w:val="00A24A85"/>
    <w:rPr>
      <w:vertAlign w:val="superscript"/>
    </w:rPr>
  </w:style>
  <w:style w:type="paragraph" w:styleId="BalloonText">
    <w:name w:val="Balloon Text"/>
    <w:basedOn w:val="Normal"/>
    <w:link w:val="BalloonTextChar"/>
    <w:uiPriority w:val="99"/>
    <w:semiHidden/>
    <w:unhideWhenUsed/>
    <w:rsid w:val="004E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33C"/>
    <w:rPr>
      <w:rFonts w:ascii="Segoe UI" w:hAnsi="Segoe UI" w:cs="Segoe UI"/>
      <w:sz w:val="18"/>
      <w:szCs w:val="18"/>
    </w:rPr>
  </w:style>
  <w:style w:type="paragraph" w:styleId="NoSpacing">
    <w:name w:val="No Spacing"/>
    <w:uiPriority w:val="1"/>
    <w:qFormat/>
    <w:rsid w:val="002A6E38"/>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22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94"/>
  </w:style>
  <w:style w:type="paragraph" w:styleId="Footer">
    <w:name w:val="footer"/>
    <w:basedOn w:val="Normal"/>
    <w:link w:val="FooterChar"/>
    <w:uiPriority w:val="99"/>
    <w:semiHidden/>
    <w:unhideWhenUsed/>
    <w:rsid w:val="00223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cp:lastPrinted>2020-10-26T09:44:00Z</cp:lastPrinted>
  <dcterms:created xsi:type="dcterms:W3CDTF">2020-11-13T07:44:00Z</dcterms:created>
  <dcterms:modified xsi:type="dcterms:W3CDTF">2020-11-13T07:44:00Z</dcterms:modified>
</cp:coreProperties>
</file>