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A4D" w:rsidRPr="00D10188" w:rsidRDefault="00A1095A" w:rsidP="00A33A4D">
      <w:pPr>
        <w:pStyle w:val="NoSpacing"/>
        <w:jc w:val="both"/>
        <w:rPr>
          <w:b/>
          <w:szCs w:val="24"/>
        </w:rPr>
      </w:pPr>
      <w:r>
        <w:rPr>
          <w:b/>
          <w:szCs w:val="24"/>
        </w:rPr>
        <w:t xml:space="preserve">BRANDON </w:t>
      </w:r>
      <w:r w:rsidR="003F5C28">
        <w:rPr>
          <w:b/>
          <w:szCs w:val="24"/>
        </w:rPr>
        <w:t>I</w:t>
      </w:r>
      <w:r>
        <w:rPr>
          <w:b/>
          <w:szCs w:val="24"/>
        </w:rPr>
        <w:t xml:space="preserve">SHEANESU GUMBO GUTU </w:t>
      </w:r>
    </w:p>
    <w:p w:rsidR="00A33A4D" w:rsidRPr="00D10188" w:rsidRDefault="00A33A4D" w:rsidP="00A33A4D">
      <w:pPr>
        <w:pStyle w:val="NoSpacing"/>
        <w:jc w:val="both"/>
        <w:rPr>
          <w:b/>
          <w:szCs w:val="24"/>
        </w:rPr>
      </w:pPr>
    </w:p>
    <w:p w:rsidR="00A33A4D" w:rsidRPr="00D10188" w:rsidRDefault="00A33A4D" w:rsidP="00A33A4D">
      <w:pPr>
        <w:pStyle w:val="NoSpacing"/>
        <w:jc w:val="both"/>
        <w:rPr>
          <w:b/>
          <w:szCs w:val="24"/>
        </w:rPr>
      </w:pPr>
      <w:r w:rsidRPr="00D10188">
        <w:rPr>
          <w:b/>
          <w:szCs w:val="24"/>
        </w:rPr>
        <w:t>Versus</w:t>
      </w:r>
    </w:p>
    <w:p w:rsidR="00A33A4D" w:rsidRPr="00D10188" w:rsidRDefault="00A33A4D" w:rsidP="00A33A4D">
      <w:pPr>
        <w:pStyle w:val="NoSpacing"/>
        <w:jc w:val="both"/>
        <w:rPr>
          <w:b/>
          <w:szCs w:val="24"/>
        </w:rPr>
      </w:pPr>
    </w:p>
    <w:p w:rsidR="00A33A4D" w:rsidRPr="00D10188" w:rsidRDefault="00A33A4D" w:rsidP="00A33A4D">
      <w:pPr>
        <w:pStyle w:val="NoSpacing"/>
        <w:jc w:val="both"/>
        <w:rPr>
          <w:b/>
          <w:szCs w:val="24"/>
        </w:rPr>
      </w:pPr>
      <w:r w:rsidRPr="00D10188">
        <w:rPr>
          <w:b/>
          <w:szCs w:val="24"/>
        </w:rPr>
        <w:t>THE STATE</w:t>
      </w:r>
    </w:p>
    <w:p w:rsidR="00A33A4D" w:rsidRPr="00D10188" w:rsidRDefault="00A33A4D" w:rsidP="00A33A4D">
      <w:pPr>
        <w:pStyle w:val="NoSpacing"/>
        <w:jc w:val="both"/>
        <w:rPr>
          <w:b/>
          <w:szCs w:val="24"/>
        </w:rPr>
      </w:pPr>
    </w:p>
    <w:p w:rsidR="00A33A4D" w:rsidRPr="00D10188" w:rsidRDefault="00A33A4D" w:rsidP="00A33A4D">
      <w:pPr>
        <w:pStyle w:val="NoSpacing"/>
        <w:jc w:val="both"/>
        <w:rPr>
          <w:szCs w:val="24"/>
        </w:rPr>
      </w:pPr>
      <w:r w:rsidRPr="00D10188">
        <w:rPr>
          <w:szCs w:val="24"/>
        </w:rPr>
        <w:t>IN THE HIGH COURT OF ZIMBABWE</w:t>
      </w:r>
    </w:p>
    <w:p w:rsidR="00A33A4D" w:rsidRPr="00D10188" w:rsidRDefault="00A1095A" w:rsidP="00A33A4D">
      <w:pPr>
        <w:pStyle w:val="NoSpacing"/>
        <w:jc w:val="both"/>
        <w:rPr>
          <w:szCs w:val="24"/>
        </w:rPr>
      </w:pPr>
      <w:r>
        <w:rPr>
          <w:szCs w:val="24"/>
        </w:rPr>
        <w:t>DUBE-BANDA</w:t>
      </w:r>
      <w:r w:rsidR="00A33A4D" w:rsidRPr="00D10188">
        <w:rPr>
          <w:szCs w:val="24"/>
        </w:rPr>
        <w:t xml:space="preserve"> J</w:t>
      </w:r>
    </w:p>
    <w:p w:rsidR="00A33A4D" w:rsidRPr="00D10188" w:rsidRDefault="00A1095A" w:rsidP="00A33A4D">
      <w:pPr>
        <w:pStyle w:val="NoSpacing"/>
        <w:jc w:val="both"/>
        <w:rPr>
          <w:szCs w:val="24"/>
        </w:rPr>
      </w:pPr>
      <w:r>
        <w:rPr>
          <w:szCs w:val="24"/>
        </w:rPr>
        <w:t xml:space="preserve">BULAWAYO </w:t>
      </w:r>
      <w:r w:rsidR="00D1572C">
        <w:rPr>
          <w:szCs w:val="24"/>
        </w:rPr>
        <w:t>28 FEBRUARY 2022</w:t>
      </w:r>
    </w:p>
    <w:p w:rsidR="00A33A4D" w:rsidRPr="00D10188" w:rsidRDefault="00A33A4D" w:rsidP="00A33A4D">
      <w:pPr>
        <w:pStyle w:val="NoSpacing"/>
        <w:jc w:val="both"/>
        <w:rPr>
          <w:szCs w:val="24"/>
        </w:rPr>
      </w:pPr>
    </w:p>
    <w:p w:rsidR="00A33A4D" w:rsidRPr="00D10188" w:rsidRDefault="00A33A4D" w:rsidP="00A33A4D">
      <w:pPr>
        <w:pStyle w:val="NoSpacing"/>
        <w:jc w:val="both"/>
        <w:rPr>
          <w:b/>
          <w:szCs w:val="24"/>
        </w:rPr>
      </w:pPr>
      <w:r w:rsidRPr="00D10188">
        <w:rPr>
          <w:b/>
          <w:szCs w:val="24"/>
        </w:rPr>
        <w:t>App</w:t>
      </w:r>
      <w:r w:rsidR="00D1572C">
        <w:rPr>
          <w:b/>
          <w:szCs w:val="24"/>
        </w:rPr>
        <w:t xml:space="preserve">lication for bail pending trial </w:t>
      </w:r>
    </w:p>
    <w:p w:rsidR="00A33A4D" w:rsidRPr="00D10188" w:rsidRDefault="00A33A4D" w:rsidP="00A33A4D">
      <w:pPr>
        <w:pStyle w:val="NoSpacing"/>
        <w:jc w:val="both"/>
        <w:rPr>
          <w:szCs w:val="24"/>
        </w:rPr>
      </w:pPr>
    </w:p>
    <w:p w:rsidR="00A33A4D" w:rsidRPr="00D10188" w:rsidRDefault="00D1572C" w:rsidP="00A33A4D">
      <w:pPr>
        <w:pStyle w:val="NoSpacing"/>
        <w:jc w:val="both"/>
        <w:rPr>
          <w:szCs w:val="24"/>
        </w:rPr>
      </w:pPr>
      <w:r>
        <w:rPr>
          <w:i/>
          <w:szCs w:val="24"/>
        </w:rPr>
        <w:t xml:space="preserve">H. </w:t>
      </w:r>
      <w:proofErr w:type="spellStart"/>
      <w:r>
        <w:rPr>
          <w:i/>
          <w:szCs w:val="24"/>
        </w:rPr>
        <w:t>Shenje</w:t>
      </w:r>
      <w:proofErr w:type="spellEnd"/>
      <w:r w:rsidR="003179EA">
        <w:rPr>
          <w:i/>
          <w:szCs w:val="24"/>
        </w:rPr>
        <w:t>,</w:t>
      </w:r>
      <w:r>
        <w:rPr>
          <w:i/>
          <w:szCs w:val="24"/>
        </w:rPr>
        <w:t xml:space="preserve"> </w:t>
      </w:r>
      <w:r w:rsidR="00A33A4D" w:rsidRPr="00D10188">
        <w:rPr>
          <w:szCs w:val="24"/>
        </w:rPr>
        <w:t>for the applicant</w:t>
      </w:r>
    </w:p>
    <w:p w:rsidR="00A33A4D" w:rsidRPr="00E906EC" w:rsidRDefault="00E906EC" w:rsidP="00E906EC">
      <w:pPr>
        <w:pStyle w:val="NoSpacing"/>
        <w:jc w:val="both"/>
        <w:rPr>
          <w:szCs w:val="24"/>
        </w:rPr>
      </w:pPr>
      <w:r>
        <w:rPr>
          <w:i/>
          <w:szCs w:val="24"/>
        </w:rPr>
        <w:t xml:space="preserve">K.M. </w:t>
      </w:r>
      <w:proofErr w:type="spellStart"/>
      <w:r>
        <w:rPr>
          <w:i/>
          <w:szCs w:val="24"/>
        </w:rPr>
        <w:t>Guveya</w:t>
      </w:r>
      <w:proofErr w:type="spellEnd"/>
      <w:r w:rsidR="003179EA">
        <w:rPr>
          <w:i/>
          <w:szCs w:val="24"/>
        </w:rPr>
        <w:t>,</w:t>
      </w:r>
      <w:r w:rsidR="00A33A4D" w:rsidRPr="00D10188">
        <w:rPr>
          <w:szCs w:val="24"/>
        </w:rPr>
        <w:t xml:space="preserve"> for the respondent</w:t>
      </w:r>
      <w:bookmarkStart w:id="0" w:name="_GoBack"/>
      <w:bookmarkEnd w:id="0"/>
    </w:p>
    <w:p w:rsidR="00EE4005" w:rsidRPr="00357344" w:rsidRDefault="0086103B" w:rsidP="0086103B">
      <w:pPr>
        <w:spacing w:line="360" w:lineRule="auto"/>
        <w:ind w:firstLine="720"/>
        <w:jc w:val="both"/>
        <w:rPr>
          <w:rFonts w:ascii="Times New Roman" w:hAnsi="Times New Roman" w:cs="Times New Roman"/>
          <w:sz w:val="24"/>
          <w:szCs w:val="24"/>
          <w:shd w:val="clear" w:color="auto" w:fill="FFFFFF"/>
        </w:rPr>
      </w:pPr>
      <w:r w:rsidRPr="00E906EC">
        <w:rPr>
          <w:rFonts w:ascii="Times New Roman" w:hAnsi="Times New Roman" w:cs="Times New Roman"/>
          <w:b/>
          <w:sz w:val="24"/>
          <w:szCs w:val="24"/>
          <w:shd w:val="clear" w:color="auto" w:fill="FFFFFF"/>
        </w:rPr>
        <w:t>DUBE-BANDA J:</w:t>
      </w:r>
      <w:r w:rsidRPr="00357344">
        <w:rPr>
          <w:rFonts w:ascii="Times New Roman" w:hAnsi="Times New Roman" w:cs="Times New Roman"/>
          <w:sz w:val="24"/>
          <w:szCs w:val="24"/>
          <w:shd w:val="clear" w:color="auto" w:fill="FFFFFF"/>
        </w:rPr>
        <w:t xml:space="preserve"> </w:t>
      </w:r>
      <w:r w:rsidR="0017746A" w:rsidRPr="00357344">
        <w:rPr>
          <w:rFonts w:ascii="Times New Roman" w:hAnsi="Times New Roman" w:cs="Times New Roman"/>
          <w:sz w:val="24"/>
          <w:szCs w:val="24"/>
          <w:shd w:val="clear" w:color="auto" w:fill="FFFFFF"/>
        </w:rPr>
        <w:t> On the 28</w:t>
      </w:r>
      <w:r w:rsidR="0017746A" w:rsidRPr="00357344">
        <w:rPr>
          <w:rFonts w:ascii="Times New Roman" w:hAnsi="Times New Roman" w:cs="Times New Roman"/>
          <w:sz w:val="24"/>
          <w:szCs w:val="24"/>
          <w:shd w:val="clear" w:color="auto" w:fill="FFFFFF"/>
          <w:vertAlign w:val="superscript"/>
        </w:rPr>
        <w:t>th</w:t>
      </w:r>
      <w:r w:rsidR="0017746A" w:rsidRPr="00357344">
        <w:rPr>
          <w:rFonts w:ascii="Times New Roman" w:hAnsi="Times New Roman" w:cs="Times New Roman"/>
          <w:sz w:val="24"/>
          <w:szCs w:val="24"/>
          <w:shd w:val="clear" w:color="auto" w:fill="FFFFFF"/>
        </w:rPr>
        <w:t xml:space="preserve"> February 2022,</w:t>
      </w:r>
      <w:r w:rsidR="00AC0F6C" w:rsidRPr="00357344">
        <w:rPr>
          <w:rFonts w:ascii="Times New Roman" w:hAnsi="Times New Roman" w:cs="Times New Roman"/>
          <w:sz w:val="24"/>
          <w:szCs w:val="24"/>
          <w:shd w:val="clear" w:color="auto" w:fill="FFFFFF"/>
        </w:rPr>
        <w:t xml:space="preserve"> in an </w:t>
      </w:r>
      <w:r w:rsidR="00AC0F6C" w:rsidRPr="00ED1A4D">
        <w:rPr>
          <w:rFonts w:ascii="Times New Roman" w:hAnsi="Times New Roman" w:cs="Times New Roman"/>
          <w:i/>
          <w:sz w:val="24"/>
          <w:szCs w:val="24"/>
          <w:shd w:val="clear" w:color="auto" w:fill="FFFFFF"/>
        </w:rPr>
        <w:t>ex tempore</w:t>
      </w:r>
      <w:r w:rsidR="00AC0F6C" w:rsidRPr="00357344">
        <w:rPr>
          <w:rFonts w:ascii="Times New Roman" w:hAnsi="Times New Roman" w:cs="Times New Roman"/>
          <w:sz w:val="24"/>
          <w:szCs w:val="24"/>
          <w:shd w:val="clear" w:color="auto" w:fill="FFFFFF"/>
        </w:rPr>
        <w:t xml:space="preserve"> ruling</w:t>
      </w:r>
      <w:r w:rsidR="0017746A" w:rsidRPr="00357344">
        <w:rPr>
          <w:rFonts w:ascii="Times New Roman" w:hAnsi="Times New Roman" w:cs="Times New Roman"/>
          <w:sz w:val="24"/>
          <w:szCs w:val="24"/>
          <w:shd w:val="clear" w:color="auto" w:fill="FFFFFF"/>
        </w:rPr>
        <w:t xml:space="preserve"> I </w:t>
      </w:r>
      <w:r w:rsidR="00620902" w:rsidRPr="00357344">
        <w:rPr>
          <w:rFonts w:ascii="Times New Roman" w:hAnsi="Times New Roman" w:cs="Times New Roman"/>
          <w:sz w:val="24"/>
          <w:szCs w:val="24"/>
          <w:shd w:val="clear" w:color="auto" w:fill="FFFFFF"/>
        </w:rPr>
        <w:t>dismissed applicant’s</w:t>
      </w:r>
      <w:r w:rsidR="0017746A" w:rsidRPr="00357344">
        <w:rPr>
          <w:rFonts w:ascii="Times New Roman" w:hAnsi="Times New Roman" w:cs="Times New Roman"/>
          <w:sz w:val="24"/>
          <w:szCs w:val="24"/>
          <w:shd w:val="clear" w:color="auto" w:fill="FFFFFF"/>
        </w:rPr>
        <w:t xml:space="preserve"> application for bail</w:t>
      </w:r>
      <w:r w:rsidR="00620902" w:rsidRPr="00357344">
        <w:rPr>
          <w:rFonts w:ascii="Times New Roman" w:hAnsi="Times New Roman" w:cs="Times New Roman"/>
          <w:sz w:val="24"/>
          <w:szCs w:val="24"/>
          <w:shd w:val="clear" w:color="auto" w:fill="FFFFFF"/>
        </w:rPr>
        <w:t xml:space="preserve"> pending trial. </w:t>
      </w:r>
      <w:r w:rsidR="00AC0F6C" w:rsidRPr="00357344">
        <w:rPr>
          <w:rFonts w:ascii="Times New Roman" w:hAnsi="Times New Roman" w:cs="Times New Roman"/>
          <w:sz w:val="24"/>
          <w:szCs w:val="24"/>
          <w:shd w:val="clear" w:color="auto" w:fill="FFFFFF"/>
        </w:rPr>
        <w:t xml:space="preserve"> </w:t>
      </w:r>
      <w:r w:rsidR="00910228" w:rsidRPr="00357344">
        <w:rPr>
          <w:rFonts w:ascii="Times New Roman" w:hAnsi="Times New Roman" w:cs="Times New Roman"/>
          <w:sz w:val="24"/>
          <w:szCs w:val="24"/>
          <w:shd w:val="clear" w:color="auto" w:fill="FFFFFF"/>
        </w:rPr>
        <w:t>On the 1</w:t>
      </w:r>
      <w:r w:rsidR="00910228" w:rsidRPr="00357344">
        <w:rPr>
          <w:rFonts w:ascii="Times New Roman" w:hAnsi="Times New Roman" w:cs="Times New Roman"/>
          <w:sz w:val="24"/>
          <w:szCs w:val="24"/>
          <w:shd w:val="clear" w:color="auto" w:fill="FFFFFF"/>
          <w:vertAlign w:val="superscript"/>
        </w:rPr>
        <w:t>st</w:t>
      </w:r>
      <w:r w:rsidR="00910228" w:rsidRPr="00357344">
        <w:rPr>
          <w:rFonts w:ascii="Times New Roman" w:hAnsi="Times New Roman" w:cs="Times New Roman"/>
          <w:sz w:val="24"/>
          <w:szCs w:val="24"/>
          <w:shd w:val="clear" w:color="auto" w:fill="FFFFFF"/>
        </w:rPr>
        <w:t xml:space="preserve"> March 2022, a</w:t>
      </w:r>
      <w:r w:rsidR="00AC0F6C" w:rsidRPr="00357344">
        <w:rPr>
          <w:rFonts w:ascii="Times New Roman" w:hAnsi="Times New Roman" w:cs="Times New Roman"/>
          <w:sz w:val="24"/>
          <w:szCs w:val="24"/>
          <w:shd w:val="clear" w:color="auto" w:fill="FFFFFF"/>
        </w:rPr>
        <w:t xml:space="preserve">pplicant </w:t>
      </w:r>
      <w:r w:rsidR="00910228" w:rsidRPr="00357344">
        <w:rPr>
          <w:rFonts w:ascii="Times New Roman" w:hAnsi="Times New Roman" w:cs="Times New Roman"/>
          <w:sz w:val="24"/>
          <w:szCs w:val="24"/>
          <w:shd w:val="clear" w:color="auto" w:fill="FFFFFF"/>
        </w:rPr>
        <w:t xml:space="preserve">addressed a letter to the Registrar of this court </w:t>
      </w:r>
      <w:r w:rsidR="00361DD8" w:rsidRPr="00357344">
        <w:rPr>
          <w:rFonts w:ascii="Times New Roman" w:hAnsi="Times New Roman" w:cs="Times New Roman"/>
          <w:sz w:val="24"/>
          <w:szCs w:val="24"/>
          <w:shd w:val="clear" w:color="auto" w:fill="FFFFFF"/>
        </w:rPr>
        <w:t xml:space="preserve">requesting written reasons for the dismissal of his application. These are the reasons. </w:t>
      </w:r>
    </w:p>
    <w:p w:rsidR="001774C1" w:rsidRPr="00357344" w:rsidRDefault="001774C1" w:rsidP="001774C1">
      <w:pPr>
        <w:pStyle w:val="Default"/>
        <w:rPr>
          <w:color w:val="auto"/>
        </w:rPr>
      </w:pPr>
    </w:p>
    <w:p w:rsidR="0086103B" w:rsidRDefault="001774C1" w:rsidP="001774C1">
      <w:pPr>
        <w:spacing w:line="360" w:lineRule="auto"/>
        <w:ind w:firstLine="720"/>
        <w:jc w:val="both"/>
        <w:rPr>
          <w:rFonts w:ascii="Times New Roman" w:hAnsi="Times New Roman" w:cs="Times New Roman"/>
          <w:sz w:val="24"/>
          <w:szCs w:val="24"/>
        </w:rPr>
      </w:pPr>
      <w:r w:rsidRPr="00F33EDD">
        <w:rPr>
          <w:rFonts w:ascii="Times New Roman" w:hAnsi="Times New Roman" w:cs="Times New Roman"/>
          <w:sz w:val="24"/>
          <w:szCs w:val="24"/>
        </w:rPr>
        <w:t xml:space="preserve"> This is an application for bail pending trial. Applicant </w:t>
      </w:r>
      <w:r w:rsidR="00F33EDD" w:rsidRPr="00F33EDD">
        <w:rPr>
          <w:rFonts w:ascii="Times New Roman" w:hAnsi="Times New Roman" w:cs="Times New Roman"/>
          <w:sz w:val="24"/>
          <w:szCs w:val="24"/>
        </w:rPr>
        <w:t>is being charged with one count</w:t>
      </w:r>
      <w:r w:rsidRPr="00F33EDD">
        <w:rPr>
          <w:rFonts w:ascii="Times New Roman" w:hAnsi="Times New Roman" w:cs="Times New Roman"/>
          <w:sz w:val="24"/>
          <w:szCs w:val="24"/>
        </w:rPr>
        <w:t xml:space="preserve"> of robbery as defined in section 126 of the Criminal Law [Codification and Reform] Act [Chapter 9:23]</w:t>
      </w:r>
      <w:r w:rsidR="004101BC">
        <w:rPr>
          <w:rFonts w:ascii="Times New Roman" w:hAnsi="Times New Roman" w:cs="Times New Roman"/>
          <w:sz w:val="24"/>
          <w:szCs w:val="24"/>
        </w:rPr>
        <w:t xml:space="preserve"> (Criminal Code)</w:t>
      </w:r>
      <w:r w:rsidRPr="00F33EDD">
        <w:rPr>
          <w:rFonts w:ascii="Times New Roman" w:hAnsi="Times New Roman" w:cs="Times New Roman"/>
          <w:sz w:val="24"/>
          <w:szCs w:val="24"/>
        </w:rPr>
        <w:t>.</w:t>
      </w:r>
      <w:r w:rsidR="00F33EDD">
        <w:rPr>
          <w:rFonts w:ascii="Times New Roman" w:hAnsi="Times New Roman" w:cs="Times New Roman"/>
          <w:sz w:val="24"/>
          <w:szCs w:val="24"/>
        </w:rPr>
        <w:t xml:space="preserve"> It being alleged that </w:t>
      </w:r>
      <w:r w:rsidR="006D1A22">
        <w:rPr>
          <w:rFonts w:ascii="Times New Roman" w:hAnsi="Times New Roman" w:cs="Times New Roman"/>
          <w:sz w:val="24"/>
          <w:szCs w:val="24"/>
        </w:rPr>
        <w:t>on the 16</w:t>
      </w:r>
      <w:r w:rsidR="006D1A22" w:rsidRPr="006D1A22">
        <w:rPr>
          <w:rFonts w:ascii="Times New Roman" w:hAnsi="Times New Roman" w:cs="Times New Roman"/>
          <w:sz w:val="24"/>
          <w:szCs w:val="24"/>
          <w:vertAlign w:val="superscript"/>
        </w:rPr>
        <w:t>th</w:t>
      </w:r>
      <w:r w:rsidR="006D1A22">
        <w:rPr>
          <w:rFonts w:ascii="Times New Roman" w:hAnsi="Times New Roman" w:cs="Times New Roman"/>
          <w:sz w:val="24"/>
          <w:szCs w:val="24"/>
        </w:rPr>
        <w:t xml:space="preserve"> O</w:t>
      </w:r>
      <w:r w:rsidR="003C0E34">
        <w:rPr>
          <w:rFonts w:ascii="Times New Roman" w:hAnsi="Times New Roman" w:cs="Times New Roman"/>
          <w:sz w:val="24"/>
          <w:szCs w:val="24"/>
        </w:rPr>
        <w:t xml:space="preserve">ctober 2021, applicant with </w:t>
      </w:r>
      <w:r w:rsidR="00A707BB">
        <w:rPr>
          <w:rFonts w:ascii="Times New Roman" w:hAnsi="Times New Roman" w:cs="Times New Roman"/>
          <w:sz w:val="24"/>
          <w:szCs w:val="24"/>
        </w:rPr>
        <w:t xml:space="preserve">his </w:t>
      </w:r>
      <w:r w:rsidR="003C0E34">
        <w:rPr>
          <w:rFonts w:ascii="Times New Roman" w:hAnsi="Times New Roman" w:cs="Times New Roman"/>
          <w:sz w:val="24"/>
          <w:szCs w:val="24"/>
        </w:rPr>
        <w:t xml:space="preserve">accomplices proceeded to complainant’s residence armed with an unregistered black Taurus Pistol </w:t>
      </w:r>
      <w:r w:rsidR="009750A6">
        <w:rPr>
          <w:rFonts w:ascii="Times New Roman" w:hAnsi="Times New Roman" w:cs="Times New Roman"/>
          <w:sz w:val="24"/>
          <w:szCs w:val="24"/>
        </w:rPr>
        <w:t xml:space="preserve">serial number TDT 11347 and demanded cash from the complainant. </w:t>
      </w:r>
      <w:r w:rsidR="007B3F17">
        <w:rPr>
          <w:rFonts w:ascii="Times New Roman" w:hAnsi="Times New Roman" w:cs="Times New Roman"/>
          <w:sz w:val="24"/>
          <w:szCs w:val="24"/>
        </w:rPr>
        <w:t xml:space="preserve">Applicant who was armed with the pistol assaulted complainant with the butt of the pistol once on the forehead forcing </w:t>
      </w:r>
      <w:r w:rsidR="009F1F6B">
        <w:rPr>
          <w:rFonts w:ascii="Times New Roman" w:hAnsi="Times New Roman" w:cs="Times New Roman"/>
          <w:sz w:val="24"/>
          <w:szCs w:val="24"/>
        </w:rPr>
        <w:t>her to hand</w:t>
      </w:r>
      <w:r w:rsidR="00A707BB">
        <w:rPr>
          <w:rFonts w:ascii="Times New Roman" w:hAnsi="Times New Roman" w:cs="Times New Roman"/>
          <w:sz w:val="24"/>
          <w:szCs w:val="24"/>
        </w:rPr>
        <w:t xml:space="preserve"> over her cash to him </w:t>
      </w:r>
      <w:r w:rsidR="009F1F6B">
        <w:rPr>
          <w:rFonts w:ascii="Times New Roman" w:hAnsi="Times New Roman" w:cs="Times New Roman"/>
          <w:sz w:val="24"/>
          <w:szCs w:val="24"/>
        </w:rPr>
        <w:t xml:space="preserve">and his accomplices. </w:t>
      </w:r>
      <w:r w:rsidR="00D5144A">
        <w:rPr>
          <w:rFonts w:ascii="Times New Roman" w:hAnsi="Times New Roman" w:cs="Times New Roman"/>
          <w:sz w:val="24"/>
          <w:szCs w:val="24"/>
        </w:rPr>
        <w:t>The other accomplice armed with a machete stood guard at the door. The applicant and his a</w:t>
      </w:r>
      <w:r w:rsidR="00CA7E6D">
        <w:rPr>
          <w:rFonts w:ascii="Times New Roman" w:hAnsi="Times New Roman" w:cs="Times New Roman"/>
          <w:sz w:val="24"/>
          <w:szCs w:val="24"/>
        </w:rPr>
        <w:t>ccomplices tied the complainant</w:t>
      </w:r>
      <w:r w:rsidR="00D5144A">
        <w:rPr>
          <w:rFonts w:ascii="Times New Roman" w:hAnsi="Times New Roman" w:cs="Times New Roman"/>
          <w:sz w:val="24"/>
          <w:szCs w:val="24"/>
        </w:rPr>
        <w:t xml:space="preserve"> with shoe laces before leaving the scene. </w:t>
      </w:r>
    </w:p>
    <w:p w:rsidR="009463D4" w:rsidRDefault="009463D4" w:rsidP="009463D4">
      <w:pPr>
        <w:pStyle w:val="Default"/>
      </w:pPr>
    </w:p>
    <w:p w:rsidR="00EA0A4F" w:rsidRDefault="009463D4" w:rsidP="00EA0A4F">
      <w:pPr>
        <w:spacing w:line="360" w:lineRule="auto"/>
        <w:ind w:firstLine="720"/>
        <w:jc w:val="both"/>
        <w:rPr>
          <w:rFonts w:ascii="Times New Roman" w:hAnsi="Times New Roman" w:cs="Times New Roman"/>
          <w:sz w:val="24"/>
          <w:szCs w:val="24"/>
        </w:rPr>
      </w:pPr>
      <w:r w:rsidRPr="00A73F80">
        <w:rPr>
          <w:rFonts w:ascii="Times New Roman" w:hAnsi="Times New Roman" w:cs="Times New Roman"/>
          <w:sz w:val="24"/>
          <w:szCs w:val="24"/>
        </w:rPr>
        <w:t xml:space="preserve"> In support of his bail application applicant filed a bail statement. In his statement </w:t>
      </w:r>
      <w:r w:rsidR="00A73F80" w:rsidRPr="00A73F80">
        <w:rPr>
          <w:rFonts w:ascii="Times New Roman" w:hAnsi="Times New Roman" w:cs="Times New Roman"/>
          <w:sz w:val="24"/>
          <w:szCs w:val="24"/>
        </w:rPr>
        <w:t xml:space="preserve">he contends that </w:t>
      </w:r>
      <w:r w:rsidR="00A73F80">
        <w:rPr>
          <w:rFonts w:ascii="Times New Roman" w:hAnsi="Times New Roman" w:cs="Times New Roman"/>
          <w:sz w:val="24"/>
          <w:szCs w:val="24"/>
        </w:rPr>
        <w:t>there are no compelling reasons to refuse to release him on bail pending trial.</w:t>
      </w:r>
      <w:r w:rsidR="00EA0A4F">
        <w:rPr>
          <w:rFonts w:ascii="Times New Roman" w:hAnsi="Times New Roman" w:cs="Times New Roman"/>
          <w:sz w:val="24"/>
          <w:szCs w:val="24"/>
        </w:rPr>
        <w:t xml:space="preserve"> </w:t>
      </w:r>
      <w:r w:rsidR="002528E4">
        <w:rPr>
          <w:rFonts w:ascii="Times New Roman" w:hAnsi="Times New Roman" w:cs="Times New Roman"/>
          <w:sz w:val="24"/>
          <w:szCs w:val="24"/>
        </w:rPr>
        <w:t xml:space="preserve">In the bail statement it is contended that applicant and other occupants of </w:t>
      </w:r>
      <w:r w:rsidR="00CA7E6D">
        <w:rPr>
          <w:rFonts w:ascii="Times New Roman" w:hAnsi="Times New Roman" w:cs="Times New Roman"/>
          <w:sz w:val="24"/>
          <w:szCs w:val="24"/>
        </w:rPr>
        <w:t xml:space="preserve">the </w:t>
      </w:r>
      <w:r w:rsidR="002528E4">
        <w:rPr>
          <w:rFonts w:ascii="Times New Roman" w:hAnsi="Times New Roman" w:cs="Times New Roman"/>
          <w:sz w:val="24"/>
          <w:szCs w:val="24"/>
        </w:rPr>
        <w:t>motor vehicle he was driving were arrested at a roadblock in Z</w:t>
      </w:r>
      <w:r w:rsidR="004073EA">
        <w:rPr>
          <w:rFonts w:ascii="Times New Roman" w:hAnsi="Times New Roman" w:cs="Times New Roman"/>
          <w:sz w:val="24"/>
          <w:szCs w:val="24"/>
        </w:rPr>
        <w:t xml:space="preserve">vishavane. Upon being stopped by the police a search was conducted and a bag belonging to one Hlongwane was found to be containing firearms. </w:t>
      </w:r>
      <w:r w:rsidR="00E500A2">
        <w:rPr>
          <w:rFonts w:ascii="Times New Roman" w:hAnsi="Times New Roman" w:cs="Times New Roman"/>
          <w:sz w:val="24"/>
          <w:szCs w:val="24"/>
        </w:rPr>
        <w:t xml:space="preserve">They were taken to ZRP Zvishavane and charged with possession of firearms without licences, </w:t>
      </w:r>
      <w:r w:rsidR="00C47952">
        <w:rPr>
          <w:rFonts w:ascii="Times New Roman" w:hAnsi="Times New Roman" w:cs="Times New Roman"/>
          <w:sz w:val="24"/>
          <w:szCs w:val="24"/>
        </w:rPr>
        <w:t xml:space="preserve">and </w:t>
      </w:r>
      <w:r w:rsidR="00E500A2">
        <w:rPr>
          <w:rFonts w:ascii="Times New Roman" w:hAnsi="Times New Roman" w:cs="Times New Roman"/>
          <w:sz w:val="24"/>
          <w:szCs w:val="24"/>
        </w:rPr>
        <w:t xml:space="preserve">Hlongwane was convicted of possessing firearms without a licence. </w:t>
      </w:r>
      <w:r w:rsidR="00C66F1C">
        <w:rPr>
          <w:rFonts w:ascii="Times New Roman" w:hAnsi="Times New Roman" w:cs="Times New Roman"/>
          <w:sz w:val="24"/>
          <w:szCs w:val="24"/>
        </w:rPr>
        <w:t xml:space="preserve">Initially attempts to link applicant and his accomplices to armed robbery cases failed, then </w:t>
      </w:r>
      <w:r w:rsidR="009212F7">
        <w:rPr>
          <w:rFonts w:ascii="Times New Roman" w:hAnsi="Times New Roman" w:cs="Times New Roman"/>
          <w:sz w:val="24"/>
          <w:szCs w:val="24"/>
        </w:rPr>
        <w:t xml:space="preserve">later </w:t>
      </w:r>
      <w:r w:rsidR="00C66F1C">
        <w:rPr>
          <w:rFonts w:ascii="Times New Roman" w:hAnsi="Times New Roman" w:cs="Times New Roman"/>
          <w:sz w:val="24"/>
          <w:szCs w:val="24"/>
        </w:rPr>
        <w:t xml:space="preserve">it was </w:t>
      </w:r>
      <w:r w:rsidR="00C66F1C">
        <w:rPr>
          <w:rFonts w:ascii="Times New Roman" w:hAnsi="Times New Roman" w:cs="Times New Roman"/>
          <w:sz w:val="24"/>
          <w:szCs w:val="24"/>
        </w:rPr>
        <w:lastRenderedPageBreak/>
        <w:t xml:space="preserve">alleged that they committed </w:t>
      </w:r>
      <w:r w:rsidR="009212F7">
        <w:rPr>
          <w:rFonts w:ascii="Times New Roman" w:hAnsi="Times New Roman" w:cs="Times New Roman"/>
          <w:sz w:val="24"/>
          <w:szCs w:val="24"/>
        </w:rPr>
        <w:t xml:space="preserve">an armed </w:t>
      </w:r>
      <w:r w:rsidR="002D1145">
        <w:rPr>
          <w:rFonts w:ascii="Times New Roman" w:hAnsi="Times New Roman" w:cs="Times New Roman"/>
          <w:sz w:val="24"/>
          <w:szCs w:val="24"/>
        </w:rPr>
        <w:t xml:space="preserve">robbery a Collen Bawn. The vehicle they were using was impounded by the police. </w:t>
      </w:r>
    </w:p>
    <w:p w:rsidR="00EA0A4F" w:rsidRDefault="00EA0A4F" w:rsidP="00EA0A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contended that applicant’s co-accused was released on bail, and that the jurisprudence is that persons jointly charged must be treated in the same manner, unless there are factors which set them apart. It is argued that there are no factors which distinguish applicant from his co-accused who was released on bail. It is contended that bail is a right in terms of section 50(1) (d) of the Constitution of Zimbabwe. </w:t>
      </w:r>
    </w:p>
    <w:p w:rsidR="00530EA9" w:rsidRDefault="00357344" w:rsidP="009463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application is opposed. </w:t>
      </w:r>
      <w:r w:rsidR="006D723E">
        <w:rPr>
          <w:rFonts w:ascii="Times New Roman" w:hAnsi="Times New Roman" w:cs="Times New Roman"/>
          <w:sz w:val="24"/>
          <w:szCs w:val="24"/>
        </w:rPr>
        <w:t>In its opposition</w:t>
      </w:r>
      <w:r w:rsidR="00BA1C28">
        <w:rPr>
          <w:rFonts w:ascii="Times New Roman" w:hAnsi="Times New Roman" w:cs="Times New Roman"/>
          <w:sz w:val="24"/>
          <w:szCs w:val="24"/>
        </w:rPr>
        <w:t>,</w:t>
      </w:r>
      <w:r w:rsidR="006D723E">
        <w:rPr>
          <w:rFonts w:ascii="Times New Roman" w:hAnsi="Times New Roman" w:cs="Times New Roman"/>
          <w:sz w:val="24"/>
          <w:szCs w:val="24"/>
        </w:rPr>
        <w:t xml:space="preserve"> respondent contends</w:t>
      </w:r>
      <w:r w:rsidR="00BA1C28">
        <w:rPr>
          <w:rFonts w:ascii="Times New Roman" w:hAnsi="Times New Roman" w:cs="Times New Roman"/>
          <w:sz w:val="24"/>
          <w:szCs w:val="24"/>
        </w:rPr>
        <w:t xml:space="preserve"> that the</w:t>
      </w:r>
      <w:r w:rsidR="006D723E">
        <w:rPr>
          <w:rFonts w:ascii="Times New Roman" w:hAnsi="Times New Roman" w:cs="Times New Roman"/>
          <w:sz w:val="24"/>
          <w:szCs w:val="24"/>
        </w:rPr>
        <w:t xml:space="preserve"> </w:t>
      </w:r>
      <w:r w:rsidR="00A32E91">
        <w:rPr>
          <w:rFonts w:ascii="Times New Roman" w:hAnsi="Times New Roman" w:cs="Times New Roman"/>
          <w:sz w:val="24"/>
          <w:szCs w:val="24"/>
        </w:rPr>
        <w:t xml:space="preserve">applicant is a flight risk. It is argued </w:t>
      </w:r>
      <w:r w:rsidR="006D723E">
        <w:rPr>
          <w:rFonts w:ascii="Times New Roman" w:hAnsi="Times New Roman" w:cs="Times New Roman"/>
          <w:sz w:val="24"/>
          <w:szCs w:val="24"/>
        </w:rPr>
        <w:t xml:space="preserve">that there is strong evidence linking applicant to the commission of the offence. </w:t>
      </w:r>
      <w:r w:rsidR="00A32E91">
        <w:rPr>
          <w:rFonts w:ascii="Times New Roman" w:hAnsi="Times New Roman" w:cs="Times New Roman"/>
          <w:sz w:val="24"/>
          <w:szCs w:val="24"/>
        </w:rPr>
        <w:t xml:space="preserve">Applicant is facing serious charges </w:t>
      </w:r>
      <w:r w:rsidR="009F2DD9">
        <w:rPr>
          <w:rFonts w:ascii="Times New Roman" w:hAnsi="Times New Roman" w:cs="Times New Roman"/>
          <w:sz w:val="24"/>
          <w:szCs w:val="24"/>
        </w:rPr>
        <w:t xml:space="preserve">and the likely penalty upon conviction will be a lengthy term of imprisonment. </w:t>
      </w:r>
      <w:r w:rsidR="00EB003E">
        <w:rPr>
          <w:rFonts w:ascii="Times New Roman" w:hAnsi="Times New Roman" w:cs="Times New Roman"/>
          <w:sz w:val="24"/>
          <w:szCs w:val="24"/>
        </w:rPr>
        <w:t xml:space="preserve">No stringent reporting conditions can ally respondent’s well-grounded fear of applicant’s abscondment. </w:t>
      </w:r>
      <w:r w:rsidR="004101BC">
        <w:rPr>
          <w:rFonts w:ascii="Times New Roman" w:hAnsi="Times New Roman" w:cs="Times New Roman"/>
          <w:sz w:val="24"/>
          <w:szCs w:val="24"/>
        </w:rPr>
        <w:t>It is further contended that applicant is facing a charge of robbery as defined in section 126 of the Criminal Code</w:t>
      </w:r>
      <w:r w:rsidR="00C83D40">
        <w:rPr>
          <w:rFonts w:ascii="Times New Roman" w:hAnsi="Times New Roman" w:cs="Times New Roman"/>
          <w:sz w:val="24"/>
          <w:szCs w:val="24"/>
        </w:rPr>
        <w:t xml:space="preserve">, which is a Third Schedule offence, and he has failed to discharge </w:t>
      </w:r>
      <w:r w:rsidR="007B1BC1">
        <w:rPr>
          <w:rFonts w:ascii="Times New Roman" w:hAnsi="Times New Roman" w:cs="Times New Roman"/>
          <w:sz w:val="24"/>
          <w:szCs w:val="24"/>
        </w:rPr>
        <w:t xml:space="preserve">the </w:t>
      </w:r>
      <w:r w:rsidR="007B1BC1" w:rsidRPr="008512AA">
        <w:rPr>
          <w:rFonts w:ascii="Times New Roman" w:hAnsi="Times New Roman" w:cs="Times New Roman"/>
          <w:i/>
          <w:sz w:val="24"/>
          <w:szCs w:val="24"/>
        </w:rPr>
        <w:t>onus</w:t>
      </w:r>
      <w:r w:rsidR="007B1BC1">
        <w:rPr>
          <w:rFonts w:ascii="Times New Roman" w:hAnsi="Times New Roman" w:cs="Times New Roman"/>
          <w:sz w:val="24"/>
          <w:szCs w:val="24"/>
        </w:rPr>
        <w:t xml:space="preserve"> upon him to show that it is in the interest of justice that he be released on bail. </w:t>
      </w:r>
      <w:r w:rsidR="00C97778">
        <w:rPr>
          <w:rFonts w:ascii="Times New Roman" w:hAnsi="Times New Roman" w:cs="Times New Roman"/>
          <w:sz w:val="24"/>
          <w:szCs w:val="24"/>
        </w:rPr>
        <w:t xml:space="preserve">It is argued that he has not demonstrated the existence of exceptional circumstances which in the interest of justice warrant his release on bail. </w:t>
      </w:r>
    </w:p>
    <w:p w:rsidR="000A7AB4" w:rsidRDefault="00FA6EBB" w:rsidP="008E54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Respondent </w:t>
      </w:r>
      <w:r w:rsidR="006B409F">
        <w:rPr>
          <w:rFonts w:ascii="Times New Roman" w:hAnsi="Times New Roman" w:cs="Times New Roman"/>
          <w:sz w:val="24"/>
          <w:szCs w:val="24"/>
        </w:rPr>
        <w:t xml:space="preserve">adduced evidence of Detective Constable </w:t>
      </w:r>
      <w:r w:rsidR="000E2872">
        <w:rPr>
          <w:rFonts w:ascii="Times New Roman" w:hAnsi="Times New Roman" w:cs="Times New Roman"/>
          <w:sz w:val="24"/>
          <w:szCs w:val="24"/>
        </w:rPr>
        <w:t xml:space="preserve">Sekai </w:t>
      </w:r>
      <w:r w:rsidR="006B409F">
        <w:rPr>
          <w:rFonts w:ascii="Times New Roman" w:hAnsi="Times New Roman" w:cs="Times New Roman"/>
          <w:sz w:val="24"/>
          <w:szCs w:val="24"/>
        </w:rPr>
        <w:t xml:space="preserve">Mwale, a member of the Zimbabwe Republic Police (ZRP) </w:t>
      </w:r>
      <w:r w:rsidR="00DB7ADD">
        <w:rPr>
          <w:rFonts w:ascii="Times New Roman" w:hAnsi="Times New Roman" w:cs="Times New Roman"/>
          <w:sz w:val="24"/>
          <w:szCs w:val="24"/>
        </w:rPr>
        <w:t xml:space="preserve">stationed at Criminal Investigations Department (CID), Gwanda. </w:t>
      </w:r>
      <w:r w:rsidR="000E2872">
        <w:rPr>
          <w:rFonts w:ascii="Times New Roman" w:hAnsi="Times New Roman" w:cs="Times New Roman"/>
          <w:sz w:val="24"/>
          <w:szCs w:val="24"/>
        </w:rPr>
        <w:t xml:space="preserve">In her affidavit she avers that </w:t>
      </w:r>
      <w:r w:rsidR="00A929A8">
        <w:rPr>
          <w:rFonts w:ascii="Times New Roman" w:hAnsi="Times New Roman" w:cs="Times New Roman"/>
          <w:sz w:val="24"/>
          <w:szCs w:val="24"/>
        </w:rPr>
        <w:t>on the 16</w:t>
      </w:r>
      <w:r w:rsidR="00A929A8" w:rsidRPr="00A929A8">
        <w:rPr>
          <w:rFonts w:ascii="Times New Roman" w:hAnsi="Times New Roman" w:cs="Times New Roman"/>
          <w:sz w:val="24"/>
          <w:szCs w:val="24"/>
          <w:vertAlign w:val="superscript"/>
        </w:rPr>
        <w:t>th</w:t>
      </w:r>
      <w:r w:rsidR="00A929A8">
        <w:rPr>
          <w:rFonts w:ascii="Times New Roman" w:hAnsi="Times New Roman" w:cs="Times New Roman"/>
          <w:sz w:val="24"/>
          <w:szCs w:val="24"/>
        </w:rPr>
        <w:t xml:space="preserve"> October 2021, at around 0200 hours, applicant who was in the </w:t>
      </w:r>
      <w:r w:rsidR="00FA02D8">
        <w:rPr>
          <w:rFonts w:ascii="Times New Roman" w:hAnsi="Times New Roman" w:cs="Times New Roman"/>
          <w:sz w:val="24"/>
          <w:szCs w:val="24"/>
        </w:rPr>
        <w:t>company of eight other accomplices who ar</w:t>
      </w:r>
      <w:r w:rsidR="00DD1C46">
        <w:rPr>
          <w:rFonts w:ascii="Times New Roman" w:hAnsi="Times New Roman" w:cs="Times New Roman"/>
          <w:sz w:val="24"/>
          <w:szCs w:val="24"/>
        </w:rPr>
        <w:t>e still at large proceeded to</w:t>
      </w:r>
      <w:r w:rsidR="00FA02D8">
        <w:rPr>
          <w:rFonts w:ascii="Times New Roman" w:hAnsi="Times New Roman" w:cs="Times New Roman"/>
          <w:sz w:val="24"/>
          <w:szCs w:val="24"/>
        </w:rPr>
        <w:t xml:space="preserve"> </w:t>
      </w:r>
      <w:r w:rsidR="00DD1C46">
        <w:rPr>
          <w:rFonts w:ascii="Times New Roman" w:hAnsi="Times New Roman" w:cs="Times New Roman"/>
          <w:sz w:val="24"/>
          <w:szCs w:val="24"/>
        </w:rPr>
        <w:t xml:space="preserve">certain </w:t>
      </w:r>
      <w:r w:rsidR="00FA02D8">
        <w:rPr>
          <w:rFonts w:ascii="Times New Roman" w:hAnsi="Times New Roman" w:cs="Times New Roman"/>
          <w:sz w:val="24"/>
          <w:szCs w:val="24"/>
        </w:rPr>
        <w:t>house</w:t>
      </w:r>
      <w:r w:rsidR="00DD1C46">
        <w:rPr>
          <w:rFonts w:ascii="Times New Roman" w:hAnsi="Times New Roman" w:cs="Times New Roman"/>
          <w:sz w:val="24"/>
          <w:szCs w:val="24"/>
        </w:rPr>
        <w:t>s</w:t>
      </w:r>
      <w:r w:rsidR="00FA02D8">
        <w:rPr>
          <w:rFonts w:ascii="Times New Roman" w:hAnsi="Times New Roman" w:cs="Times New Roman"/>
          <w:sz w:val="24"/>
          <w:szCs w:val="24"/>
        </w:rPr>
        <w:t xml:space="preserve"> armed with pistols, </w:t>
      </w:r>
      <w:r w:rsidR="00FA02D8" w:rsidRPr="00FA02D8">
        <w:rPr>
          <w:rFonts w:ascii="Times New Roman" w:hAnsi="Times New Roman" w:cs="Times New Roman"/>
          <w:i/>
          <w:sz w:val="24"/>
          <w:szCs w:val="24"/>
        </w:rPr>
        <w:t>machetes</w:t>
      </w:r>
      <w:r w:rsidR="00FA02D8">
        <w:rPr>
          <w:rFonts w:ascii="Times New Roman" w:hAnsi="Times New Roman" w:cs="Times New Roman"/>
          <w:sz w:val="24"/>
          <w:szCs w:val="24"/>
        </w:rPr>
        <w:t xml:space="preserve"> and iron bars. </w:t>
      </w:r>
      <w:r w:rsidR="00A238EC">
        <w:rPr>
          <w:rFonts w:ascii="Times New Roman" w:hAnsi="Times New Roman" w:cs="Times New Roman"/>
          <w:sz w:val="24"/>
          <w:szCs w:val="24"/>
        </w:rPr>
        <w:t>Upon arrival at the house</w:t>
      </w:r>
      <w:r w:rsidR="00DD1C46">
        <w:rPr>
          <w:rFonts w:ascii="Times New Roman" w:hAnsi="Times New Roman" w:cs="Times New Roman"/>
          <w:sz w:val="24"/>
          <w:szCs w:val="24"/>
        </w:rPr>
        <w:t>s</w:t>
      </w:r>
      <w:r w:rsidR="00A238EC">
        <w:rPr>
          <w:rFonts w:ascii="Times New Roman" w:hAnsi="Times New Roman" w:cs="Times New Roman"/>
          <w:sz w:val="24"/>
          <w:szCs w:val="24"/>
        </w:rPr>
        <w:t xml:space="preserve"> the</w:t>
      </w:r>
      <w:r w:rsidR="00DD1C46">
        <w:rPr>
          <w:rFonts w:ascii="Times New Roman" w:hAnsi="Times New Roman" w:cs="Times New Roman"/>
          <w:sz w:val="24"/>
          <w:szCs w:val="24"/>
        </w:rPr>
        <w:t>y</w:t>
      </w:r>
      <w:r w:rsidR="00A238EC">
        <w:rPr>
          <w:rFonts w:ascii="Times New Roman" w:hAnsi="Times New Roman" w:cs="Times New Roman"/>
          <w:sz w:val="24"/>
          <w:szCs w:val="24"/>
        </w:rPr>
        <w:t xml:space="preserve"> forced open the doors and gained entry into the house</w:t>
      </w:r>
      <w:r w:rsidR="00DD1C46">
        <w:rPr>
          <w:rFonts w:ascii="Times New Roman" w:hAnsi="Times New Roman" w:cs="Times New Roman"/>
          <w:sz w:val="24"/>
          <w:szCs w:val="24"/>
        </w:rPr>
        <w:t>s</w:t>
      </w:r>
      <w:r w:rsidR="00A238EC">
        <w:rPr>
          <w:rFonts w:ascii="Times New Roman" w:hAnsi="Times New Roman" w:cs="Times New Roman"/>
          <w:sz w:val="24"/>
          <w:szCs w:val="24"/>
        </w:rPr>
        <w:t xml:space="preserve"> and demanded money at gunpoint. </w:t>
      </w:r>
      <w:r w:rsidR="00DD1C46">
        <w:rPr>
          <w:rFonts w:ascii="Times New Roman" w:hAnsi="Times New Roman" w:cs="Times New Roman"/>
          <w:sz w:val="24"/>
          <w:szCs w:val="24"/>
        </w:rPr>
        <w:t>At one house they ran sacked the house and took cash amounting to ZAR 130 000-00</w:t>
      </w:r>
      <w:r w:rsidR="00525645">
        <w:rPr>
          <w:rFonts w:ascii="Times New Roman" w:hAnsi="Times New Roman" w:cs="Times New Roman"/>
          <w:sz w:val="24"/>
          <w:szCs w:val="24"/>
        </w:rPr>
        <w:t xml:space="preserve"> belonging to Lawrence Malamba. They proceeded to another house where they used the same </w:t>
      </w:r>
      <w:r w:rsidR="00525645" w:rsidRPr="008E5482">
        <w:rPr>
          <w:rFonts w:ascii="Times New Roman" w:hAnsi="Times New Roman" w:cs="Times New Roman"/>
          <w:i/>
          <w:sz w:val="24"/>
          <w:szCs w:val="24"/>
        </w:rPr>
        <w:t xml:space="preserve">modus </w:t>
      </w:r>
      <w:r w:rsidR="008F7C82" w:rsidRPr="008E5482">
        <w:rPr>
          <w:rFonts w:ascii="Times New Roman" w:hAnsi="Times New Roman" w:cs="Times New Roman"/>
          <w:i/>
          <w:sz w:val="24"/>
          <w:szCs w:val="24"/>
        </w:rPr>
        <w:t xml:space="preserve">operandi </w:t>
      </w:r>
      <w:r w:rsidR="008F7C82">
        <w:rPr>
          <w:rFonts w:ascii="Times New Roman" w:hAnsi="Times New Roman" w:cs="Times New Roman"/>
          <w:sz w:val="24"/>
          <w:szCs w:val="24"/>
        </w:rPr>
        <w:t>to steal cash amo</w:t>
      </w:r>
      <w:r w:rsidR="002F6E84">
        <w:rPr>
          <w:rFonts w:ascii="Times New Roman" w:hAnsi="Times New Roman" w:cs="Times New Roman"/>
          <w:sz w:val="24"/>
          <w:szCs w:val="24"/>
        </w:rPr>
        <w:t>unting to USD40 000-00, and a</w:t>
      </w:r>
      <w:r w:rsidR="008E5482">
        <w:rPr>
          <w:rFonts w:ascii="Times New Roman" w:hAnsi="Times New Roman" w:cs="Times New Roman"/>
          <w:sz w:val="24"/>
          <w:szCs w:val="24"/>
        </w:rPr>
        <w:t xml:space="preserve"> </w:t>
      </w:r>
      <w:r w:rsidR="008F7C82">
        <w:rPr>
          <w:rFonts w:ascii="Times New Roman" w:hAnsi="Times New Roman" w:cs="Times New Roman"/>
          <w:sz w:val="24"/>
          <w:szCs w:val="24"/>
        </w:rPr>
        <w:t xml:space="preserve">21 Samsung cellphone </w:t>
      </w:r>
      <w:r w:rsidR="00FB1710">
        <w:rPr>
          <w:rFonts w:ascii="Times New Roman" w:hAnsi="Times New Roman" w:cs="Times New Roman"/>
          <w:sz w:val="24"/>
          <w:szCs w:val="24"/>
        </w:rPr>
        <w:t xml:space="preserve">belonging to Agrippa Ncube. </w:t>
      </w:r>
      <w:r w:rsidR="0084129C">
        <w:rPr>
          <w:rFonts w:ascii="Times New Roman" w:hAnsi="Times New Roman" w:cs="Times New Roman"/>
          <w:sz w:val="24"/>
          <w:szCs w:val="24"/>
        </w:rPr>
        <w:t xml:space="preserve">The police spotted them in Zvishavane town, </w:t>
      </w:r>
      <w:r w:rsidR="000A7AB4">
        <w:rPr>
          <w:rFonts w:ascii="Times New Roman" w:hAnsi="Times New Roman" w:cs="Times New Roman"/>
          <w:sz w:val="24"/>
          <w:szCs w:val="24"/>
        </w:rPr>
        <w:t xml:space="preserve">and they tried to apprehend them. They escaped and were finally arrested at a police roadblock. </w:t>
      </w:r>
      <w:r w:rsidR="00CB783A">
        <w:rPr>
          <w:rFonts w:ascii="Times New Roman" w:hAnsi="Times New Roman" w:cs="Times New Roman"/>
          <w:sz w:val="24"/>
          <w:szCs w:val="24"/>
        </w:rPr>
        <w:t xml:space="preserve">The evidence is that the firearm which was recovered from the accused </w:t>
      </w:r>
      <w:r w:rsidR="00C91BA7">
        <w:rPr>
          <w:rFonts w:ascii="Times New Roman" w:hAnsi="Times New Roman" w:cs="Times New Roman"/>
          <w:sz w:val="24"/>
          <w:szCs w:val="24"/>
        </w:rPr>
        <w:t xml:space="preserve">is still awaiting results of scientific ballistic examination to establish </w:t>
      </w:r>
      <w:r w:rsidR="00D90F2C">
        <w:rPr>
          <w:rFonts w:ascii="Times New Roman" w:hAnsi="Times New Roman" w:cs="Times New Roman"/>
          <w:sz w:val="24"/>
          <w:szCs w:val="24"/>
        </w:rPr>
        <w:t>if it is not linked to other outstanding scenes. Part of the stolen property w</w:t>
      </w:r>
      <w:r w:rsidR="002F6E84">
        <w:rPr>
          <w:rFonts w:ascii="Times New Roman" w:hAnsi="Times New Roman" w:cs="Times New Roman"/>
          <w:sz w:val="24"/>
          <w:szCs w:val="24"/>
        </w:rPr>
        <w:t>as recovered from the applicant</w:t>
      </w:r>
      <w:r w:rsidR="008940F7">
        <w:rPr>
          <w:rFonts w:ascii="Times New Roman" w:hAnsi="Times New Roman" w:cs="Times New Roman"/>
          <w:sz w:val="24"/>
          <w:szCs w:val="24"/>
        </w:rPr>
        <w:t xml:space="preserve">. The applicant has other pending cases of armed robbery, which are </w:t>
      </w:r>
      <w:r w:rsidR="00247B5C">
        <w:rPr>
          <w:rFonts w:ascii="Times New Roman" w:hAnsi="Times New Roman" w:cs="Times New Roman"/>
          <w:sz w:val="24"/>
          <w:szCs w:val="24"/>
        </w:rPr>
        <w:t>Queenspark</w:t>
      </w:r>
      <w:r w:rsidR="008940F7">
        <w:rPr>
          <w:rFonts w:ascii="Times New Roman" w:hAnsi="Times New Roman" w:cs="Times New Roman"/>
          <w:sz w:val="24"/>
          <w:szCs w:val="24"/>
        </w:rPr>
        <w:t xml:space="preserve"> </w:t>
      </w:r>
      <w:r w:rsidR="00036A62">
        <w:rPr>
          <w:rFonts w:ascii="Times New Roman" w:hAnsi="Times New Roman" w:cs="Times New Roman"/>
          <w:sz w:val="24"/>
          <w:szCs w:val="24"/>
        </w:rPr>
        <w:t xml:space="preserve">CR 28/09/21 and CID Homicide DR 09/09/21. </w:t>
      </w:r>
    </w:p>
    <w:p w:rsidR="000E2872" w:rsidRDefault="008F7C82" w:rsidP="000E2872">
      <w:pPr>
        <w:spacing w:line="360" w:lineRule="auto"/>
        <w:ind w:firstLine="720"/>
        <w:jc w:val="both"/>
        <w:rPr>
          <w:rFonts w:ascii="Times New Roman" w:hAnsi="Times New Roman" w:cs="Times New Roman"/>
          <w:sz w:val="24"/>
          <w:szCs w:val="24"/>
        </w:rPr>
      </w:pPr>
      <w:r w:rsidRPr="005A4C69">
        <w:rPr>
          <w:rFonts w:ascii="Times New Roman" w:hAnsi="Times New Roman" w:cs="Times New Roman"/>
          <w:sz w:val="24"/>
          <w:szCs w:val="24"/>
        </w:rPr>
        <w:lastRenderedPageBreak/>
        <w:t xml:space="preserve"> </w:t>
      </w:r>
      <w:r w:rsidR="005A4C69" w:rsidRPr="005A4C69">
        <w:rPr>
          <w:rFonts w:ascii="Times New Roman" w:hAnsi="Times New Roman" w:cs="Times New Roman"/>
          <w:sz w:val="24"/>
          <w:szCs w:val="24"/>
        </w:rPr>
        <w:t>It is important to highlight that applicant is facing a crime referred to in Part 1 of Schedule 3 of the Criminal Procedure and Evidence Act [Chapter 9:07], being robbery, involving the use by the accused or any co-perpetrators or participants of a firearm. In terms of section 115C (2) (a)(ii) (A) Criminal Procedure and Evidence Act  applicant bears the burden of showing, on a balance of probabilities, that it is in the interests of justice that he be released on bail. It then follows that the bar for granting bail in the crime of robbery involving the use of a firearm is lifted a bit higher by the legislature. This is what the applicant has to contend with. For him to discharge such a burden of proof, he must adduce evidence before court, i.e. oral evidence or by affidavit.</w:t>
      </w:r>
      <w:r w:rsidR="005A4C69">
        <w:rPr>
          <w:rFonts w:ascii="Times New Roman" w:hAnsi="Times New Roman" w:cs="Times New Roman"/>
          <w:sz w:val="24"/>
          <w:szCs w:val="24"/>
        </w:rPr>
        <w:t xml:space="preserve"> </w:t>
      </w:r>
    </w:p>
    <w:p w:rsidR="0095691C" w:rsidRDefault="008231A1" w:rsidP="0095691C">
      <w:pPr>
        <w:spacing w:line="360" w:lineRule="auto"/>
        <w:ind w:firstLine="720"/>
        <w:jc w:val="both"/>
        <w:rPr>
          <w:rFonts w:ascii="Times New Roman" w:hAnsi="Times New Roman" w:cs="Times New Roman"/>
          <w:sz w:val="24"/>
          <w:szCs w:val="24"/>
        </w:rPr>
      </w:pPr>
      <w:r w:rsidRPr="0095691C">
        <w:rPr>
          <w:rFonts w:ascii="Times New Roman" w:hAnsi="Times New Roman" w:cs="Times New Roman"/>
          <w:sz w:val="24"/>
          <w:szCs w:val="24"/>
        </w:rPr>
        <w:t xml:space="preserve">In </w:t>
      </w:r>
      <w:r w:rsidR="00A87127" w:rsidRPr="0095691C">
        <w:rPr>
          <w:rFonts w:ascii="Times New Roman" w:hAnsi="Times New Roman" w:cs="Times New Roman"/>
          <w:i/>
          <w:sz w:val="24"/>
          <w:szCs w:val="24"/>
        </w:rPr>
        <w:t>Van Brooker v Mudhanda &amp; Another AND Pier</w:t>
      </w:r>
      <w:r w:rsidR="0095691C" w:rsidRPr="0095691C">
        <w:rPr>
          <w:rFonts w:ascii="Times New Roman" w:hAnsi="Times New Roman" w:cs="Times New Roman"/>
          <w:i/>
          <w:sz w:val="24"/>
          <w:szCs w:val="24"/>
        </w:rPr>
        <w:t xml:space="preserve">ce v Mudhanda &amp; </w:t>
      </w:r>
      <w:proofErr w:type="gramStart"/>
      <w:r w:rsidR="0095691C" w:rsidRPr="0095691C">
        <w:rPr>
          <w:rFonts w:ascii="Times New Roman" w:hAnsi="Times New Roman" w:cs="Times New Roman"/>
          <w:i/>
          <w:sz w:val="24"/>
          <w:szCs w:val="24"/>
        </w:rPr>
        <w:t>Another</w:t>
      </w:r>
      <w:proofErr w:type="gramEnd"/>
      <w:r w:rsidR="0095691C" w:rsidRPr="0095691C">
        <w:rPr>
          <w:rFonts w:ascii="Times New Roman" w:hAnsi="Times New Roman" w:cs="Times New Roman"/>
          <w:sz w:val="24"/>
          <w:szCs w:val="24"/>
        </w:rPr>
        <w:t xml:space="preserve"> SC 5/ </w:t>
      </w:r>
      <w:r w:rsidR="00A87127" w:rsidRPr="0095691C">
        <w:rPr>
          <w:rFonts w:ascii="Times New Roman" w:hAnsi="Times New Roman" w:cs="Times New Roman"/>
          <w:sz w:val="24"/>
          <w:szCs w:val="24"/>
        </w:rPr>
        <w:t>2</w:t>
      </w:r>
      <w:r w:rsidR="0095691C" w:rsidRPr="0095691C">
        <w:rPr>
          <w:rFonts w:ascii="Times New Roman" w:hAnsi="Times New Roman" w:cs="Times New Roman"/>
          <w:sz w:val="24"/>
          <w:szCs w:val="24"/>
        </w:rPr>
        <w:t>018</w:t>
      </w:r>
      <w:r w:rsidR="0095691C">
        <w:rPr>
          <w:rFonts w:ascii="Times New Roman" w:hAnsi="Times New Roman" w:cs="Times New Roman"/>
          <w:sz w:val="24"/>
          <w:szCs w:val="24"/>
        </w:rPr>
        <w:t xml:space="preserve"> it was held thus: </w:t>
      </w:r>
    </w:p>
    <w:p w:rsidR="008231A1" w:rsidRDefault="008231A1" w:rsidP="0095691C">
      <w:pPr>
        <w:spacing w:line="276" w:lineRule="auto"/>
        <w:ind w:left="720"/>
        <w:jc w:val="both"/>
        <w:rPr>
          <w:rFonts w:ascii="Times New Roman" w:hAnsi="Times New Roman" w:cs="Times New Roman"/>
          <w:sz w:val="24"/>
          <w:szCs w:val="24"/>
        </w:rPr>
      </w:pPr>
      <w:r w:rsidRPr="00CD3417">
        <w:rPr>
          <w:rFonts w:ascii="Times New Roman" w:hAnsi="Times New Roman" w:cs="Times New Roman"/>
          <w:sz w:val="24"/>
          <w:szCs w:val="24"/>
        </w:rPr>
        <w:t xml:space="preserve">When one speaks of the need to discharge an onus, it immediately becomes clear that there is an evidentiary burden that must be met. There is no suggestion that such burden as required to be met was met by documents filed of record. There were no affidavits placed before the court </w:t>
      </w:r>
      <w:r w:rsidRPr="00CD3417">
        <w:rPr>
          <w:rFonts w:ascii="Times New Roman" w:hAnsi="Times New Roman" w:cs="Times New Roman"/>
          <w:i/>
          <w:sz w:val="24"/>
          <w:szCs w:val="24"/>
        </w:rPr>
        <w:t>a quo</w:t>
      </w:r>
      <w:r w:rsidRPr="00CD3417">
        <w:rPr>
          <w:rFonts w:ascii="Times New Roman" w:hAnsi="Times New Roman" w:cs="Times New Roman"/>
          <w:sz w:val="24"/>
          <w:szCs w:val="24"/>
        </w:rPr>
        <w:t>.</w:t>
      </w:r>
    </w:p>
    <w:p w:rsidR="007947A3" w:rsidRPr="00D66206" w:rsidRDefault="00713F97" w:rsidP="00B47A75">
      <w:pPr>
        <w:spacing w:line="360" w:lineRule="auto"/>
        <w:ind w:firstLine="720"/>
        <w:jc w:val="both"/>
        <w:rPr>
          <w:rFonts w:ascii="Times New Roman" w:hAnsi="Times New Roman" w:cs="Times New Roman"/>
          <w:sz w:val="24"/>
          <w:szCs w:val="24"/>
        </w:rPr>
      </w:pPr>
      <w:r w:rsidRPr="00D66206">
        <w:rPr>
          <w:rFonts w:ascii="Times New Roman" w:hAnsi="Times New Roman" w:cs="Times New Roman"/>
          <w:sz w:val="24"/>
          <w:szCs w:val="24"/>
        </w:rPr>
        <w:t xml:space="preserve"> The standard of proof required from</w:t>
      </w:r>
      <w:r w:rsidR="007947A3" w:rsidRPr="00D66206">
        <w:rPr>
          <w:rFonts w:ascii="Times New Roman" w:hAnsi="Times New Roman" w:cs="Times New Roman"/>
          <w:sz w:val="24"/>
          <w:szCs w:val="24"/>
        </w:rPr>
        <w:t xml:space="preserve"> the </w:t>
      </w:r>
      <w:r w:rsidR="00154F54" w:rsidRPr="00D66206">
        <w:rPr>
          <w:rFonts w:ascii="Times New Roman" w:hAnsi="Times New Roman" w:cs="Times New Roman"/>
          <w:sz w:val="24"/>
          <w:szCs w:val="24"/>
        </w:rPr>
        <w:t>applicant</w:t>
      </w:r>
      <w:r w:rsidR="007947A3" w:rsidRPr="00D66206">
        <w:rPr>
          <w:rFonts w:ascii="Times New Roman" w:hAnsi="Times New Roman" w:cs="Times New Roman"/>
          <w:sz w:val="24"/>
          <w:szCs w:val="24"/>
        </w:rPr>
        <w:t xml:space="preserve"> to establish that it is in the interests of justice that he be released on bail is on a balance of probabilities. Such burden cannot be</w:t>
      </w:r>
      <w:r w:rsidR="00154F54" w:rsidRPr="00D66206">
        <w:rPr>
          <w:rFonts w:ascii="Times New Roman" w:hAnsi="Times New Roman" w:cs="Times New Roman"/>
          <w:sz w:val="24"/>
          <w:szCs w:val="24"/>
        </w:rPr>
        <w:t xml:space="preserve"> discharged by mere </w:t>
      </w:r>
      <w:r w:rsidR="003F1E32">
        <w:rPr>
          <w:rFonts w:ascii="Times New Roman" w:hAnsi="Times New Roman" w:cs="Times New Roman"/>
          <w:sz w:val="24"/>
          <w:szCs w:val="24"/>
        </w:rPr>
        <w:t xml:space="preserve">submissions </w:t>
      </w:r>
      <w:r w:rsidR="007947A3" w:rsidRPr="00D66206">
        <w:rPr>
          <w:rFonts w:ascii="Times New Roman" w:hAnsi="Times New Roman" w:cs="Times New Roman"/>
          <w:sz w:val="24"/>
          <w:szCs w:val="24"/>
        </w:rPr>
        <w:t>contained in a bail statement. Applicant must adduce evidence. The evidence must show that</w:t>
      </w:r>
      <w:r w:rsidR="00B47A75">
        <w:rPr>
          <w:rFonts w:ascii="Times New Roman" w:hAnsi="Times New Roman" w:cs="Times New Roman"/>
          <w:sz w:val="24"/>
          <w:szCs w:val="24"/>
        </w:rPr>
        <w:t xml:space="preserve"> </w:t>
      </w:r>
      <w:r w:rsidR="00B47A75" w:rsidRPr="00B47A75">
        <w:rPr>
          <w:rFonts w:ascii="Times New Roman" w:hAnsi="Times New Roman" w:cs="Times New Roman"/>
          <w:sz w:val="24"/>
          <w:szCs w:val="24"/>
        </w:rPr>
        <w:t>exceptional circumstances exist which in the intere</w:t>
      </w:r>
      <w:r w:rsidR="00B47A75">
        <w:rPr>
          <w:rFonts w:ascii="Times New Roman" w:hAnsi="Times New Roman" w:cs="Times New Roman"/>
          <w:sz w:val="24"/>
          <w:szCs w:val="24"/>
        </w:rPr>
        <w:t xml:space="preserve">sts of justice permit his </w:t>
      </w:r>
      <w:r w:rsidR="00B47A75" w:rsidRPr="00B47A75">
        <w:rPr>
          <w:rFonts w:ascii="Times New Roman" w:hAnsi="Times New Roman" w:cs="Times New Roman"/>
          <w:sz w:val="24"/>
          <w:szCs w:val="24"/>
        </w:rPr>
        <w:t xml:space="preserve">release on bail pending trial. </w:t>
      </w:r>
      <w:r w:rsidR="007947A3" w:rsidRPr="00B47A75">
        <w:rPr>
          <w:rFonts w:ascii="Times New Roman" w:hAnsi="Times New Roman" w:cs="Times New Roman"/>
          <w:sz w:val="24"/>
          <w:szCs w:val="24"/>
        </w:rPr>
        <w:t xml:space="preserve">In fact section 117(6) of the Criminal Procedure and Evidence Act [Chapter 9:07] </w:t>
      </w:r>
      <w:r w:rsidR="007947A3" w:rsidRPr="00D66206">
        <w:rPr>
          <w:rFonts w:ascii="Times New Roman" w:hAnsi="Times New Roman" w:cs="Times New Roman"/>
          <w:sz w:val="24"/>
          <w:szCs w:val="24"/>
        </w:rPr>
        <w:t>says:</w:t>
      </w:r>
    </w:p>
    <w:p w:rsidR="007947A3" w:rsidRPr="00D66206" w:rsidRDefault="007947A3" w:rsidP="00D66206">
      <w:pPr>
        <w:pStyle w:val="Default"/>
        <w:ind w:left="720"/>
        <w:jc w:val="both"/>
      </w:pPr>
      <w:r w:rsidRPr="00D66206">
        <w:t xml:space="preserve">Notwithstanding any provision of this Act, where an accused is charged with an offence referred to in— </w:t>
      </w:r>
    </w:p>
    <w:p w:rsidR="00154F54" w:rsidRPr="00D66206" w:rsidRDefault="00154F54" w:rsidP="00D66206">
      <w:pPr>
        <w:pStyle w:val="Default"/>
        <w:ind w:left="720"/>
        <w:jc w:val="both"/>
      </w:pPr>
    </w:p>
    <w:p w:rsidR="00B47A75" w:rsidRDefault="007947A3" w:rsidP="00B47A75">
      <w:pPr>
        <w:pStyle w:val="Default"/>
        <w:numPr>
          <w:ilvl w:val="0"/>
          <w:numId w:val="2"/>
        </w:numPr>
        <w:spacing w:after="27"/>
        <w:jc w:val="both"/>
      </w:pPr>
      <w:r w:rsidRPr="00D66206">
        <w:t xml:space="preserve">Part I of the Third Schedule, the judge or (subject to proviso (iii) to section 116) the magistrate hearing the matter shall order that the accused be detained in custody until he or she is dealt with in accordance with the law, </w:t>
      </w:r>
      <w:r w:rsidRPr="00BC0F66">
        <w:rPr>
          <w:u w:val="single"/>
        </w:rPr>
        <w:t>unless the accused, having been given a reasonable opportunity to do so, adduces evidence which satisfies the judge or magistrate that exceptional circumstances exist which in the interests of justice permit his or her release.</w:t>
      </w:r>
      <w:r w:rsidRPr="00BC0F66">
        <w:t xml:space="preserve"> </w:t>
      </w:r>
      <w:r w:rsidR="00BC0F66" w:rsidRPr="00BC0F66">
        <w:t xml:space="preserve">(My emphasis). </w:t>
      </w:r>
    </w:p>
    <w:p w:rsidR="00715EC5" w:rsidRDefault="00715EC5" w:rsidP="00715EC5">
      <w:pPr>
        <w:pStyle w:val="Default"/>
        <w:spacing w:after="27"/>
        <w:jc w:val="both"/>
      </w:pPr>
    </w:p>
    <w:p w:rsidR="00715EC5" w:rsidRDefault="00715EC5" w:rsidP="00715EC5">
      <w:pPr>
        <w:pStyle w:val="Default"/>
        <w:spacing w:after="27"/>
        <w:jc w:val="both"/>
      </w:pPr>
    </w:p>
    <w:p w:rsidR="00983D04" w:rsidRDefault="00750C1B" w:rsidP="007E526C">
      <w:pPr>
        <w:pStyle w:val="Default"/>
        <w:spacing w:after="27" w:line="360" w:lineRule="auto"/>
        <w:ind w:firstLine="720"/>
        <w:jc w:val="both"/>
      </w:pPr>
      <w:r w:rsidRPr="007E526C">
        <w:t xml:space="preserve">Applicant did not adduce evidence. </w:t>
      </w:r>
      <w:r w:rsidR="00715EC5" w:rsidRPr="007E526C">
        <w:t xml:space="preserve">Mr </w:t>
      </w:r>
      <w:r w:rsidR="00715EC5" w:rsidRPr="007E526C">
        <w:rPr>
          <w:i/>
        </w:rPr>
        <w:t>Shenje</w:t>
      </w:r>
      <w:r w:rsidR="00715EC5" w:rsidRPr="007E526C">
        <w:t xml:space="preserve"> counsel for the applicant</w:t>
      </w:r>
      <w:r w:rsidR="00DF07C6" w:rsidRPr="007E526C">
        <w:t xml:space="preserve">, contended that this application is in terms of section 50(1) (d) of the Constitution which provides thus: </w:t>
      </w:r>
    </w:p>
    <w:p w:rsidR="00983D04" w:rsidRDefault="009925B6" w:rsidP="00983D04">
      <w:pPr>
        <w:pStyle w:val="Default"/>
        <w:spacing w:after="27" w:line="276" w:lineRule="auto"/>
        <w:ind w:left="720"/>
        <w:jc w:val="both"/>
      </w:pPr>
      <w:r w:rsidRPr="007E526C">
        <w:lastRenderedPageBreak/>
        <w:t>Any person who is arrested must be released unconditionally or on reasonable conditions, pending a charge or trial, unless there are compelling reasons justif</w:t>
      </w:r>
      <w:r w:rsidR="00983D04">
        <w:t>ying their continued detention.</w:t>
      </w:r>
    </w:p>
    <w:p w:rsidR="00983D04" w:rsidRDefault="00983D04" w:rsidP="00983D04">
      <w:pPr>
        <w:pStyle w:val="Default"/>
        <w:spacing w:after="27" w:line="276" w:lineRule="auto"/>
        <w:ind w:left="720"/>
        <w:jc w:val="both"/>
      </w:pPr>
    </w:p>
    <w:p w:rsidR="007E526C" w:rsidRPr="007E526C" w:rsidRDefault="00907B58" w:rsidP="007E526C">
      <w:pPr>
        <w:pStyle w:val="Default"/>
        <w:spacing w:after="27" w:line="360" w:lineRule="auto"/>
        <w:ind w:firstLine="720"/>
        <w:jc w:val="both"/>
        <w:rPr>
          <w:color w:val="auto"/>
        </w:rPr>
      </w:pPr>
      <w:r w:rsidRPr="007E526C">
        <w:t xml:space="preserve"> It is contended that in an application made in terms of this co</w:t>
      </w:r>
      <w:r w:rsidR="00024B76" w:rsidRPr="007E526C">
        <w:t xml:space="preserve">nstitutional provision, notwithstanding the fact that the applicant is charged with a Part 1 Schedule 3 offence, the </w:t>
      </w:r>
      <w:r w:rsidR="00024B76" w:rsidRPr="007E526C">
        <w:rPr>
          <w:i/>
        </w:rPr>
        <w:t>onus</w:t>
      </w:r>
      <w:r w:rsidR="00024B76" w:rsidRPr="007E526C">
        <w:t xml:space="preserve"> remains on the State. </w:t>
      </w:r>
      <w:r w:rsidR="0040221A" w:rsidRPr="007E526C">
        <w:t>This argument cannot be correct. On the principle of the presumption of constitutional validity and the notion of le</w:t>
      </w:r>
      <w:r w:rsidR="00910914" w:rsidRPr="007E526C">
        <w:t xml:space="preserve">gal certainty the provisions of the Criminal Procedure and Evidence Act which casts the </w:t>
      </w:r>
      <w:r w:rsidR="00910914" w:rsidRPr="00F821E6">
        <w:rPr>
          <w:i/>
        </w:rPr>
        <w:t>onus</w:t>
      </w:r>
      <w:r w:rsidR="00910914" w:rsidRPr="007E526C">
        <w:t xml:space="preserve"> on a bail applicant are</w:t>
      </w:r>
      <w:r w:rsidR="0040221A" w:rsidRPr="007E526C">
        <w:t xml:space="preserve"> valid and enforceable provisions until such time that a </w:t>
      </w:r>
      <w:r w:rsidR="007E526C" w:rsidRPr="007E526C">
        <w:t xml:space="preserve">competent </w:t>
      </w:r>
      <w:r w:rsidR="0040221A" w:rsidRPr="007E526C">
        <w:t>court rules to the contrary. The procedure of declaring legislative provisions constitutional</w:t>
      </w:r>
      <w:r w:rsidR="00EC319A">
        <w:t>ly</w:t>
      </w:r>
      <w:r w:rsidR="0040221A" w:rsidRPr="007E526C">
        <w:t xml:space="preserve"> invalid is clearly set out in the Constitution. Until such time, if it ever happens, that the provisions that reverse the bail </w:t>
      </w:r>
      <w:r w:rsidR="0040221A" w:rsidRPr="007E526C">
        <w:rPr>
          <w:i/>
          <w:iCs/>
        </w:rPr>
        <w:t xml:space="preserve">onus </w:t>
      </w:r>
      <w:r w:rsidR="0040221A" w:rsidRPr="007E526C">
        <w:t>are declared constitutionally invalid, courts must give full effect to them.</w:t>
      </w:r>
      <w:r w:rsidR="007E526C">
        <w:t xml:space="preserve"> </w:t>
      </w:r>
      <w:r w:rsidR="007E526C" w:rsidRPr="007E526C">
        <w:rPr>
          <w:color w:val="auto"/>
        </w:rPr>
        <w:t xml:space="preserve">In </w:t>
      </w:r>
      <w:proofErr w:type="spellStart"/>
      <w:r w:rsidR="007E526C" w:rsidRPr="007E526C">
        <w:rPr>
          <w:rFonts w:eastAsia="Times New Roman"/>
          <w:bCs/>
          <w:i/>
          <w:color w:val="auto"/>
          <w:lang w:eastAsia="en-ZW"/>
        </w:rPr>
        <w:t>Magaya</w:t>
      </w:r>
      <w:proofErr w:type="spellEnd"/>
      <w:r w:rsidR="007E526C" w:rsidRPr="007E526C">
        <w:rPr>
          <w:rFonts w:eastAsia="Times New Roman"/>
          <w:bCs/>
          <w:i/>
          <w:color w:val="auto"/>
          <w:lang w:eastAsia="en-ZW"/>
        </w:rPr>
        <w:t xml:space="preserve"> v Zimbabwe Gender Commission </w:t>
      </w:r>
      <w:r w:rsidR="007E526C" w:rsidRPr="007E526C">
        <w:rPr>
          <w:rFonts w:eastAsia="Times New Roman"/>
          <w:bCs/>
          <w:color w:val="auto"/>
          <w:lang w:eastAsia="en-ZW"/>
        </w:rPr>
        <w:t xml:space="preserve">SC 105/2021 the court held thus: </w:t>
      </w:r>
    </w:p>
    <w:p w:rsidR="007E526C" w:rsidRDefault="007E526C" w:rsidP="007E526C">
      <w:pPr>
        <w:pStyle w:val="Default"/>
        <w:spacing w:after="27" w:line="360" w:lineRule="auto"/>
        <w:jc w:val="both"/>
        <w:rPr>
          <w:color w:val="auto"/>
        </w:rPr>
      </w:pPr>
    </w:p>
    <w:p w:rsidR="00715EC5" w:rsidRDefault="00715EC5" w:rsidP="007E526C">
      <w:pPr>
        <w:pStyle w:val="Default"/>
        <w:spacing w:after="27" w:line="276" w:lineRule="auto"/>
        <w:ind w:left="720"/>
        <w:jc w:val="both"/>
        <w:rPr>
          <w:color w:val="auto"/>
          <w:shd w:val="clear" w:color="auto" w:fill="FFFFFF"/>
        </w:rPr>
      </w:pPr>
      <w:r w:rsidRPr="007E526C">
        <w:rPr>
          <w:color w:val="auto"/>
          <w:shd w:val="clear" w:color="auto" w:fill="FFFFFF"/>
        </w:rPr>
        <w:t>It is pertinent to point out that for every law that is gazetted there is a presumption of validity and appropriate legal mechanisms have been put in place in terms of the law where one intends to challenge the validity of a legal instrument. Until it has been set aside, the General Notice has the force of law and anything done under it is presumed to be lawful and valid.</w:t>
      </w:r>
    </w:p>
    <w:p w:rsidR="00FE789C" w:rsidRDefault="00FE789C" w:rsidP="007E526C">
      <w:pPr>
        <w:pStyle w:val="Default"/>
        <w:spacing w:after="27" w:line="276" w:lineRule="auto"/>
        <w:ind w:left="720"/>
        <w:jc w:val="both"/>
        <w:rPr>
          <w:color w:val="auto"/>
          <w:shd w:val="clear" w:color="auto" w:fill="FFFFFF"/>
        </w:rPr>
      </w:pPr>
    </w:p>
    <w:p w:rsidR="00623F11" w:rsidRDefault="00FE789C" w:rsidP="00623F11">
      <w:pPr>
        <w:pStyle w:val="Default"/>
        <w:spacing w:after="27" w:line="360" w:lineRule="auto"/>
        <w:ind w:firstLine="720"/>
        <w:jc w:val="both"/>
      </w:pPr>
      <w:r>
        <w:rPr>
          <w:color w:val="auto"/>
          <w:shd w:val="clear" w:color="auto" w:fill="FFFFFF"/>
        </w:rPr>
        <w:t xml:space="preserve">A bail applicant who is charged with a Part 1 Schedule 3 must adduce evidence. </w:t>
      </w:r>
      <w:r w:rsidR="008636D0" w:rsidRPr="00272A42">
        <w:t>A</w:t>
      </w:r>
      <w:r w:rsidR="008636D0">
        <w:t>dducing</w:t>
      </w:r>
      <w:r w:rsidR="008636D0" w:rsidRPr="00272A42">
        <w:t xml:space="preserve"> </w:t>
      </w:r>
      <w:r w:rsidR="008636D0">
        <w:t>evidence</w:t>
      </w:r>
      <w:r w:rsidR="008636D0" w:rsidRPr="00272A42">
        <w:t xml:space="preserve"> simple means placing evidence before court, this could be by way of oral evidence or by affidavit. </w:t>
      </w:r>
      <w:r w:rsidR="008636D0">
        <w:t>Submissi</w:t>
      </w:r>
      <w:r w:rsidR="00F821E6">
        <w:t>ons in a bail statement do</w:t>
      </w:r>
      <w:r w:rsidR="008636D0">
        <w:t xml:space="preserve"> not constitute evidence. </w:t>
      </w:r>
      <w:r w:rsidR="00953291">
        <w:t xml:space="preserve">This is basic. </w:t>
      </w:r>
      <w:r w:rsidR="00461421">
        <w:t xml:space="preserve">Applicant did not adduce evidence. </w:t>
      </w:r>
      <w:r w:rsidR="00623F11">
        <w:t>He has failed to take the first procedural step of showin</w:t>
      </w:r>
      <w:r w:rsidR="00623F11" w:rsidRPr="005A78F2">
        <w:t>g that exceptional circumstances exist which in the intere</w:t>
      </w:r>
      <w:r w:rsidR="00B44CE5">
        <w:t>sts of justice permit his</w:t>
      </w:r>
      <w:r w:rsidR="00623F11" w:rsidRPr="005A78F2">
        <w:t xml:space="preserve"> release. </w:t>
      </w:r>
      <w:r w:rsidR="005A78F2">
        <w:t xml:space="preserve">This is fatal to this application. </w:t>
      </w:r>
    </w:p>
    <w:p w:rsidR="005A78F2" w:rsidRDefault="005A78F2" w:rsidP="00623F11">
      <w:pPr>
        <w:pStyle w:val="Default"/>
        <w:spacing w:after="27" w:line="360" w:lineRule="auto"/>
        <w:ind w:firstLine="720"/>
        <w:jc w:val="both"/>
      </w:pPr>
    </w:p>
    <w:p w:rsidR="0050173E" w:rsidRDefault="00DE4510" w:rsidP="00CA087A">
      <w:pPr>
        <w:pStyle w:val="Default"/>
        <w:spacing w:after="27" w:line="360" w:lineRule="auto"/>
        <w:ind w:firstLine="720"/>
        <w:jc w:val="both"/>
      </w:pPr>
      <w:r>
        <w:t xml:space="preserve">Further there </w:t>
      </w:r>
      <w:r w:rsidR="00000375">
        <w:t xml:space="preserve">is uncontroverted evidence which shows that the State has a strong </w:t>
      </w:r>
      <w:r w:rsidR="00000375" w:rsidRPr="00000375">
        <w:rPr>
          <w:i/>
        </w:rPr>
        <w:t>prima facie</w:t>
      </w:r>
      <w:r w:rsidR="00000375">
        <w:t xml:space="preserve"> case against him. </w:t>
      </w:r>
      <w:r w:rsidR="00953291">
        <w:t>He was the driver of the geta</w:t>
      </w:r>
      <w:r w:rsidR="00F26C68">
        <w:t xml:space="preserve">way vehicle. A </w:t>
      </w:r>
      <w:r w:rsidR="005E2464">
        <w:t>firearm and a machete used in the commission of the o</w:t>
      </w:r>
      <w:r w:rsidR="00F6636B">
        <w:t xml:space="preserve">ffence </w:t>
      </w:r>
      <w:r w:rsidR="005E2464">
        <w:t>was recovered from him</w:t>
      </w:r>
      <w:r w:rsidR="00F6636B">
        <w:t xml:space="preserve">. A Samsung cell </w:t>
      </w:r>
      <w:r w:rsidR="00CA087A">
        <w:t>phone stolen</w:t>
      </w:r>
      <w:r w:rsidR="00F6636B">
        <w:t xml:space="preserve"> from the complainant was recovered and positively identified. </w:t>
      </w:r>
      <w:r w:rsidR="00C77A5B">
        <w:t xml:space="preserve">He struck complainant with the butt of the pistol once on the forehead forcing complainant to hand over her cash to him and his accomplices. </w:t>
      </w:r>
      <w:r w:rsidR="00F26C68">
        <w:t xml:space="preserve"> </w:t>
      </w:r>
      <w:r w:rsidR="00DB4B6C">
        <w:t xml:space="preserve">This evidence is uncontroverted. </w:t>
      </w:r>
      <w:r w:rsidR="0050173E">
        <w:t xml:space="preserve">In his warned and cautioned statement he </w:t>
      </w:r>
      <w:r w:rsidR="0050173E">
        <w:lastRenderedPageBreak/>
        <w:t xml:space="preserve">admits having committed the offence he is charged with. Mr. </w:t>
      </w:r>
      <w:r w:rsidR="0050173E" w:rsidRPr="0050173E">
        <w:rPr>
          <w:i/>
        </w:rPr>
        <w:t>Shenje</w:t>
      </w:r>
      <w:r w:rsidR="0050173E">
        <w:t xml:space="preserve"> submitted that the statement was not given freely and voluntarily as required by the law, </w:t>
      </w:r>
      <w:r w:rsidR="00581EFB">
        <w:t xml:space="preserve">I take the view that applicant </w:t>
      </w:r>
      <w:r w:rsidR="0050173E">
        <w:t xml:space="preserve">can deal with that issue during the trial. For the purposes of this application, </w:t>
      </w:r>
      <w:r w:rsidR="00AA17FB">
        <w:t xml:space="preserve">I factor it into the equation in deciding whether the State has a strong </w:t>
      </w:r>
      <w:r w:rsidR="00AA17FB" w:rsidRPr="00AA17FB">
        <w:rPr>
          <w:i/>
        </w:rPr>
        <w:t xml:space="preserve">prima facie </w:t>
      </w:r>
      <w:r w:rsidR="00AA17FB">
        <w:t xml:space="preserve">case against him. </w:t>
      </w:r>
    </w:p>
    <w:p w:rsidR="00BC49A0" w:rsidRPr="00560DD3" w:rsidRDefault="00BC49A0" w:rsidP="008512AA">
      <w:pPr>
        <w:pStyle w:val="Default"/>
        <w:spacing w:after="27" w:line="360" w:lineRule="auto"/>
        <w:ind w:firstLine="720"/>
        <w:jc w:val="both"/>
      </w:pPr>
    </w:p>
    <w:p w:rsidR="00BC49A0" w:rsidRPr="008755A7" w:rsidRDefault="00EF26ED" w:rsidP="008755A7">
      <w:pPr>
        <w:pStyle w:val="Default"/>
        <w:spacing w:after="27" w:line="360" w:lineRule="auto"/>
        <w:ind w:firstLine="720"/>
        <w:jc w:val="both"/>
        <w:rPr>
          <w:color w:val="auto"/>
        </w:rPr>
      </w:pPr>
      <w:r>
        <w:rPr>
          <w:color w:val="auto"/>
          <w:shd w:val="clear" w:color="auto" w:fill="FFFFFF"/>
        </w:rPr>
        <w:t xml:space="preserve">The fact </w:t>
      </w:r>
      <w:r w:rsidR="000009DC">
        <w:rPr>
          <w:color w:val="auto"/>
          <w:shd w:val="clear" w:color="auto" w:fill="FFFFFF"/>
        </w:rPr>
        <w:t xml:space="preserve">that he must be released on bail because </w:t>
      </w:r>
      <w:r>
        <w:rPr>
          <w:color w:val="auto"/>
          <w:shd w:val="clear" w:color="auto" w:fill="FFFFFF"/>
        </w:rPr>
        <w:t>his co-accus</w:t>
      </w:r>
      <w:r w:rsidR="000009DC">
        <w:rPr>
          <w:color w:val="auto"/>
          <w:shd w:val="clear" w:color="auto" w:fill="FFFFFF"/>
        </w:rPr>
        <w:t>ed was released</w:t>
      </w:r>
      <w:r w:rsidR="001416BD" w:rsidRPr="004D3FC6">
        <w:rPr>
          <w:color w:val="auto"/>
          <w:shd w:val="clear" w:color="auto" w:fill="FFFFFF"/>
        </w:rPr>
        <w:t xml:space="preserve"> is an argument which is bein</w:t>
      </w:r>
      <w:r w:rsidR="001416BD">
        <w:rPr>
          <w:color w:val="auto"/>
          <w:shd w:val="clear" w:color="auto" w:fill="FFFFFF"/>
        </w:rPr>
        <w:t>g made far too often in bail applications</w:t>
      </w:r>
      <w:r w:rsidR="000009DC">
        <w:rPr>
          <w:color w:val="auto"/>
          <w:shd w:val="clear" w:color="auto" w:fill="FFFFFF"/>
        </w:rPr>
        <w:t xml:space="preserve">. </w:t>
      </w:r>
      <w:r w:rsidR="00BC49A0" w:rsidRPr="00560DD3">
        <w:t xml:space="preserve">The fact that his co-accused has been released on bail standing alone does not tilt the pendulum in favour of releasing applicant on bail. </w:t>
      </w:r>
      <w:r w:rsidR="00B524E8">
        <w:t xml:space="preserve">He has not adduced evidence to show that </w:t>
      </w:r>
      <w:r w:rsidR="008755A7" w:rsidRPr="005A78F2">
        <w:t>exceptional circumstances exist which in the intere</w:t>
      </w:r>
      <w:r w:rsidR="008755A7">
        <w:t>sts of justice permit his</w:t>
      </w:r>
      <w:r w:rsidR="008755A7" w:rsidRPr="005A78F2">
        <w:t xml:space="preserve"> release.</w:t>
      </w:r>
      <w:r w:rsidR="008755A7">
        <w:t xml:space="preserve"> </w:t>
      </w:r>
      <w:r w:rsidR="008755A7">
        <w:rPr>
          <w:color w:val="auto"/>
        </w:rPr>
        <w:t>T</w:t>
      </w:r>
      <w:r w:rsidR="00922784" w:rsidRPr="00560DD3">
        <w:t>he State</w:t>
      </w:r>
      <w:r w:rsidR="00BC49A0" w:rsidRPr="00560DD3">
        <w:t xml:space="preserve"> has a strong </w:t>
      </w:r>
      <w:r w:rsidR="00BC49A0" w:rsidRPr="00560DD3">
        <w:rPr>
          <w:i/>
          <w:iCs/>
        </w:rPr>
        <w:t xml:space="preserve">prima facie </w:t>
      </w:r>
      <w:r w:rsidR="00BC49A0" w:rsidRPr="00560DD3">
        <w:t>case against him, in the event of a conviction he is still likely to be sentenced to a long prison term and this might still induce him to</w:t>
      </w:r>
      <w:r w:rsidR="00922784" w:rsidRPr="00560DD3">
        <w:t xml:space="preserve"> flee and evade justice. </w:t>
      </w:r>
      <w:r w:rsidR="004B4D1C" w:rsidRPr="00560DD3">
        <w:t xml:space="preserve">At arrest he fled from the police and was only arrested at a roadblock. </w:t>
      </w:r>
      <w:r w:rsidR="00922784" w:rsidRPr="00560DD3">
        <w:t xml:space="preserve">No evidence has been adduced to show that he is not a flight risk. </w:t>
      </w:r>
      <w:r w:rsidR="008755A7">
        <w:rPr>
          <w:color w:val="auto"/>
        </w:rPr>
        <w:t>In the circumstances</w:t>
      </w:r>
      <w:r w:rsidR="001B46DA">
        <w:rPr>
          <w:color w:val="auto"/>
        </w:rPr>
        <w:t xml:space="preserve"> of this case the</w:t>
      </w:r>
      <w:r w:rsidR="00BC49A0" w:rsidRPr="00560DD3">
        <w:t xml:space="preserve"> release on bail of his co-accuse</w:t>
      </w:r>
      <w:r w:rsidR="004B4D1C" w:rsidRPr="00560DD3">
        <w:t>d is inconsequential.</w:t>
      </w:r>
    </w:p>
    <w:p w:rsidR="00DB4B6C" w:rsidRDefault="00DB4B6C" w:rsidP="008512AA">
      <w:pPr>
        <w:pStyle w:val="Default"/>
        <w:spacing w:after="27" w:line="360" w:lineRule="auto"/>
        <w:ind w:firstLine="720"/>
        <w:jc w:val="both"/>
      </w:pPr>
    </w:p>
    <w:p w:rsidR="00DB4B6C" w:rsidRDefault="002B003D" w:rsidP="008512AA">
      <w:pPr>
        <w:pStyle w:val="Default"/>
        <w:spacing w:after="27" w:line="360" w:lineRule="auto"/>
        <w:ind w:firstLine="720"/>
        <w:jc w:val="both"/>
      </w:pPr>
      <w:r w:rsidRPr="002B003D">
        <w:t xml:space="preserve">On the evidence, facts and circumstances of this case, I find that the State has a strong </w:t>
      </w:r>
      <w:r w:rsidRPr="002B003D">
        <w:rPr>
          <w:i/>
          <w:iCs/>
        </w:rPr>
        <w:t xml:space="preserve">prima facie </w:t>
      </w:r>
      <w:r w:rsidRPr="002B003D">
        <w:t xml:space="preserve">case against the applicant. Applicant is facing very serious charges. If convicted, he is most likely going to be sentenced to a lengthy custodial term, thus he will be tempted to abscond and not stand trial. The temptation for the applicant to abscond if granted bail is real. See: </w:t>
      </w:r>
      <w:r w:rsidRPr="002B003D">
        <w:rPr>
          <w:i/>
          <w:iCs/>
        </w:rPr>
        <w:t xml:space="preserve">S v Jongwe </w:t>
      </w:r>
      <w:r w:rsidRPr="002B003D">
        <w:t>SC 62/2002. In this case applicant will not stand his trial if released on bail. He will just abscond.</w:t>
      </w:r>
    </w:p>
    <w:p w:rsidR="00052C37" w:rsidRDefault="00052C37" w:rsidP="00052C37">
      <w:pPr>
        <w:pStyle w:val="Default"/>
        <w:rPr>
          <w:sz w:val="23"/>
          <w:szCs w:val="23"/>
        </w:rPr>
      </w:pPr>
    </w:p>
    <w:p w:rsidR="00052C37" w:rsidRPr="00052C37" w:rsidRDefault="002B003D" w:rsidP="00052C37">
      <w:pPr>
        <w:pStyle w:val="Default"/>
        <w:spacing w:line="360" w:lineRule="auto"/>
        <w:ind w:firstLine="720"/>
        <w:jc w:val="both"/>
      </w:pPr>
      <w:r w:rsidRPr="00052C37">
        <w:t>Furthermore, the applicant is not only a flight risk but his release on bail given the serious allegations against him of use of a fire ar</w:t>
      </w:r>
      <w:r w:rsidR="00052C37" w:rsidRPr="00052C37">
        <w:t xml:space="preserve">m in the alleged commission of the offence of armed robbery will undermine the objective and proper functioning of the criminal justice system and the bail institution. The cumulative effect of these facts constitutes a weighty indication that bail should not be granted. </w:t>
      </w:r>
    </w:p>
    <w:p w:rsidR="008512AA" w:rsidRDefault="008512AA" w:rsidP="00052C37">
      <w:pPr>
        <w:pStyle w:val="Default"/>
        <w:spacing w:after="27" w:line="360" w:lineRule="auto"/>
        <w:ind w:firstLine="720"/>
        <w:jc w:val="both"/>
      </w:pPr>
    </w:p>
    <w:p w:rsidR="00B44CE5" w:rsidRDefault="00696761" w:rsidP="00B44CE5">
      <w:pPr>
        <w:pStyle w:val="Default"/>
        <w:spacing w:after="27" w:line="360" w:lineRule="auto"/>
        <w:ind w:firstLine="720"/>
        <w:jc w:val="both"/>
      </w:pPr>
      <w:r w:rsidRPr="00696761">
        <w:t>On a c</w:t>
      </w:r>
      <w:r w:rsidR="00A05005">
        <w:t>onspectus of the facts and the uncontroverted evidence adduced by the State,</w:t>
      </w:r>
      <w:r w:rsidRPr="00696761">
        <w:t xml:space="preserve"> I am of the view that </w:t>
      </w:r>
      <w:r w:rsidR="00A05005">
        <w:t xml:space="preserve">applicant has not shown </w:t>
      </w:r>
      <w:r w:rsidR="00B44CE5">
        <w:t xml:space="preserve">that </w:t>
      </w:r>
      <w:r w:rsidR="00B44CE5" w:rsidRPr="005A78F2">
        <w:t>exceptional circumstances exist which in the interes</w:t>
      </w:r>
      <w:r w:rsidR="00B44CE5">
        <w:t xml:space="preserve">ts of justice permit his </w:t>
      </w:r>
      <w:r w:rsidR="00B44CE5" w:rsidRPr="005A78F2">
        <w:t>release.</w:t>
      </w:r>
      <w:r w:rsidR="00B44CE5">
        <w:t xml:space="preserve"> I</w:t>
      </w:r>
      <w:r w:rsidRPr="00696761">
        <w:t xml:space="preserve">t is not in the interests of justice that applicant be released on bail pending trial. </w:t>
      </w:r>
    </w:p>
    <w:p w:rsidR="00B44CE5" w:rsidRDefault="00B44CE5" w:rsidP="00B44CE5">
      <w:pPr>
        <w:pStyle w:val="Default"/>
        <w:spacing w:after="27" w:line="360" w:lineRule="auto"/>
        <w:ind w:firstLine="720"/>
        <w:jc w:val="both"/>
      </w:pPr>
    </w:p>
    <w:p w:rsidR="00623F11" w:rsidRPr="00696761" w:rsidRDefault="00696761" w:rsidP="00B44CE5">
      <w:pPr>
        <w:pStyle w:val="Default"/>
        <w:spacing w:after="27" w:line="360" w:lineRule="auto"/>
        <w:ind w:firstLine="720"/>
        <w:jc w:val="both"/>
      </w:pPr>
      <w:r w:rsidRPr="00696761">
        <w:lastRenderedPageBreak/>
        <w:t>In the result, the application for bail be and is hereby dismissed and applicant shall remain in custody</w:t>
      </w:r>
      <w:r w:rsidR="00400630">
        <w:t xml:space="preserve">. </w:t>
      </w:r>
    </w:p>
    <w:p w:rsidR="00623F11" w:rsidRPr="00FE789C" w:rsidRDefault="00623F11" w:rsidP="00696761">
      <w:pPr>
        <w:pStyle w:val="Default"/>
        <w:spacing w:after="27" w:line="360" w:lineRule="auto"/>
        <w:ind w:firstLine="720"/>
        <w:jc w:val="both"/>
        <w:rPr>
          <w:color w:val="auto"/>
          <w:sz w:val="23"/>
          <w:szCs w:val="23"/>
        </w:rPr>
      </w:pPr>
    </w:p>
    <w:p w:rsidR="00E906EC" w:rsidRDefault="00E906EC" w:rsidP="00E906EC">
      <w:pPr>
        <w:pStyle w:val="Default"/>
        <w:rPr>
          <w:i/>
          <w:iCs/>
        </w:rPr>
      </w:pPr>
    </w:p>
    <w:p w:rsidR="00E906EC" w:rsidRDefault="00E906EC" w:rsidP="00E906EC">
      <w:pPr>
        <w:pStyle w:val="Default"/>
        <w:rPr>
          <w:i/>
          <w:iCs/>
        </w:rPr>
      </w:pPr>
    </w:p>
    <w:p w:rsidR="00443D94" w:rsidRDefault="00443D94" w:rsidP="00E906EC">
      <w:pPr>
        <w:pStyle w:val="Default"/>
        <w:rPr>
          <w:i/>
          <w:iCs/>
        </w:rPr>
      </w:pPr>
      <w:r>
        <w:rPr>
          <w:i/>
          <w:iCs/>
        </w:rPr>
        <w:t xml:space="preserve">Shenje &amp; Company </w:t>
      </w:r>
      <w:r w:rsidRPr="00443D94">
        <w:rPr>
          <w:iCs/>
        </w:rPr>
        <w:t>applicant’s legal practitioners</w:t>
      </w:r>
      <w:r>
        <w:rPr>
          <w:i/>
          <w:iCs/>
        </w:rPr>
        <w:t xml:space="preserve"> </w:t>
      </w:r>
    </w:p>
    <w:p w:rsidR="00E906EC" w:rsidRPr="00443D94" w:rsidRDefault="00E906EC" w:rsidP="00E906EC">
      <w:pPr>
        <w:pStyle w:val="Default"/>
        <w:rPr>
          <w:i/>
        </w:rPr>
      </w:pPr>
      <w:r>
        <w:rPr>
          <w:i/>
          <w:iCs/>
        </w:rPr>
        <w:t>National Prosecuting Authority</w:t>
      </w:r>
      <w:r w:rsidRPr="00D3663E">
        <w:rPr>
          <w:i/>
          <w:iCs/>
        </w:rPr>
        <w:t xml:space="preserve"> </w:t>
      </w:r>
      <w:r w:rsidR="00443D94">
        <w:t>S</w:t>
      </w:r>
      <w:r>
        <w:t xml:space="preserve">tate’s legal practitioners </w:t>
      </w:r>
    </w:p>
    <w:p w:rsidR="008636D0" w:rsidRPr="00272A42" w:rsidRDefault="008636D0" w:rsidP="00FE789C">
      <w:pPr>
        <w:pStyle w:val="Default"/>
        <w:spacing w:after="27" w:line="360" w:lineRule="auto"/>
        <w:ind w:firstLine="720"/>
        <w:jc w:val="both"/>
      </w:pPr>
    </w:p>
    <w:p w:rsidR="0015601C" w:rsidRPr="00BC0F66" w:rsidRDefault="0015601C" w:rsidP="0015601C">
      <w:pPr>
        <w:pStyle w:val="Default"/>
        <w:spacing w:after="27"/>
        <w:ind w:left="1080"/>
        <w:jc w:val="both"/>
      </w:pPr>
    </w:p>
    <w:sectPr w:rsidR="0015601C" w:rsidRPr="00BC0F6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64E" w:rsidRDefault="009A764E" w:rsidP="00675FA3">
      <w:pPr>
        <w:spacing w:after="0" w:line="240" w:lineRule="auto"/>
      </w:pPr>
      <w:r>
        <w:separator/>
      </w:r>
    </w:p>
  </w:endnote>
  <w:endnote w:type="continuationSeparator" w:id="0">
    <w:p w:rsidR="009A764E" w:rsidRDefault="009A764E" w:rsidP="0067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64E" w:rsidRDefault="009A764E" w:rsidP="00675FA3">
      <w:pPr>
        <w:spacing w:after="0" w:line="240" w:lineRule="auto"/>
      </w:pPr>
      <w:r>
        <w:separator/>
      </w:r>
    </w:p>
  </w:footnote>
  <w:footnote w:type="continuationSeparator" w:id="0">
    <w:p w:rsidR="009A764E" w:rsidRDefault="009A764E" w:rsidP="00675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540684"/>
      <w:docPartObj>
        <w:docPartGallery w:val="Page Numbers (Top of Page)"/>
        <w:docPartUnique/>
      </w:docPartObj>
    </w:sdtPr>
    <w:sdtEndPr>
      <w:rPr>
        <w:rFonts w:ascii="Times New Roman" w:hAnsi="Times New Roman" w:cs="Times New Roman"/>
        <w:noProof/>
        <w:sz w:val="24"/>
        <w:szCs w:val="24"/>
      </w:rPr>
    </w:sdtEndPr>
    <w:sdtContent>
      <w:p w:rsidR="00675FA3" w:rsidRPr="00675FA3" w:rsidRDefault="00675FA3">
        <w:pPr>
          <w:pStyle w:val="Header"/>
          <w:jc w:val="right"/>
          <w:rPr>
            <w:rFonts w:ascii="Times New Roman" w:hAnsi="Times New Roman" w:cs="Times New Roman"/>
            <w:noProof/>
            <w:sz w:val="24"/>
            <w:szCs w:val="24"/>
          </w:rPr>
        </w:pPr>
        <w:r w:rsidRPr="00675FA3">
          <w:rPr>
            <w:rFonts w:ascii="Times New Roman" w:hAnsi="Times New Roman" w:cs="Times New Roman"/>
            <w:sz w:val="24"/>
            <w:szCs w:val="24"/>
          </w:rPr>
          <w:fldChar w:fldCharType="begin"/>
        </w:r>
        <w:r w:rsidRPr="00675FA3">
          <w:rPr>
            <w:rFonts w:ascii="Times New Roman" w:hAnsi="Times New Roman" w:cs="Times New Roman"/>
            <w:sz w:val="24"/>
            <w:szCs w:val="24"/>
          </w:rPr>
          <w:instrText xml:space="preserve"> PAGE   \* MERGEFORMAT </w:instrText>
        </w:r>
        <w:r w:rsidRPr="00675FA3">
          <w:rPr>
            <w:rFonts w:ascii="Times New Roman" w:hAnsi="Times New Roman" w:cs="Times New Roman"/>
            <w:sz w:val="24"/>
            <w:szCs w:val="24"/>
          </w:rPr>
          <w:fldChar w:fldCharType="separate"/>
        </w:r>
        <w:r w:rsidR="00AC2CD8">
          <w:rPr>
            <w:rFonts w:ascii="Times New Roman" w:hAnsi="Times New Roman" w:cs="Times New Roman"/>
            <w:noProof/>
            <w:sz w:val="24"/>
            <w:szCs w:val="24"/>
          </w:rPr>
          <w:t>1</w:t>
        </w:r>
        <w:r w:rsidRPr="00675FA3">
          <w:rPr>
            <w:rFonts w:ascii="Times New Roman" w:hAnsi="Times New Roman" w:cs="Times New Roman"/>
            <w:noProof/>
            <w:sz w:val="24"/>
            <w:szCs w:val="24"/>
          </w:rPr>
          <w:fldChar w:fldCharType="end"/>
        </w:r>
      </w:p>
      <w:p w:rsidR="00675FA3" w:rsidRPr="00675FA3" w:rsidRDefault="00675FA3">
        <w:pPr>
          <w:pStyle w:val="Header"/>
          <w:jc w:val="right"/>
          <w:rPr>
            <w:rFonts w:ascii="Times New Roman" w:hAnsi="Times New Roman" w:cs="Times New Roman"/>
            <w:noProof/>
            <w:sz w:val="24"/>
            <w:szCs w:val="24"/>
          </w:rPr>
        </w:pPr>
        <w:r w:rsidRPr="00675FA3">
          <w:rPr>
            <w:rFonts w:ascii="Times New Roman" w:hAnsi="Times New Roman" w:cs="Times New Roman"/>
            <w:noProof/>
            <w:sz w:val="24"/>
            <w:szCs w:val="24"/>
          </w:rPr>
          <w:t>HB</w:t>
        </w:r>
        <w:r>
          <w:rPr>
            <w:rFonts w:ascii="Times New Roman" w:hAnsi="Times New Roman" w:cs="Times New Roman"/>
            <w:noProof/>
            <w:sz w:val="24"/>
            <w:szCs w:val="24"/>
          </w:rPr>
          <w:t xml:space="preserve"> 99/22</w:t>
        </w:r>
      </w:p>
      <w:p w:rsidR="00675FA3" w:rsidRPr="00675FA3" w:rsidRDefault="00675FA3">
        <w:pPr>
          <w:pStyle w:val="Header"/>
          <w:jc w:val="right"/>
          <w:rPr>
            <w:rFonts w:ascii="Times New Roman" w:hAnsi="Times New Roman" w:cs="Times New Roman"/>
            <w:sz w:val="24"/>
            <w:szCs w:val="24"/>
          </w:rPr>
        </w:pPr>
        <w:r w:rsidRPr="00675FA3">
          <w:rPr>
            <w:rFonts w:ascii="Times New Roman" w:hAnsi="Times New Roman" w:cs="Times New Roman"/>
            <w:noProof/>
            <w:sz w:val="24"/>
            <w:szCs w:val="24"/>
          </w:rPr>
          <w:t>HCB 65/22</w:t>
        </w:r>
      </w:p>
    </w:sdtContent>
  </w:sdt>
  <w:p w:rsidR="00675FA3" w:rsidRDefault="00675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F5E3D"/>
    <w:multiLevelType w:val="hybridMultilevel"/>
    <w:tmpl w:val="3FA64A96"/>
    <w:lvl w:ilvl="0" w:tplc="3356B0FC">
      <w:start w:val="1"/>
      <w:numFmt w:val="lowerLetter"/>
      <w:lvlText w:val="(%1)"/>
      <w:lvlJc w:val="left"/>
      <w:pPr>
        <w:ind w:left="1080" w:hanging="36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34433A9"/>
    <w:multiLevelType w:val="hybridMultilevel"/>
    <w:tmpl w:val="39D897D0"/>
    <w:lvl w:ilvl="0" w:tplc="36F4C16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8A"/>
    <w:rsid w:val="00000375"/>
    <w:rsid w:val="000009DC"/>
    <w:rsid w:val="00024B76"/>
    <w:rsid w:val="00036A62"/>
    <w:rsid w:val="00052C37"/>
    <w:rsid w:val="000534A9"/>
    <w:rsid w:val="00072945"/>
    <w:rsid w:val="00095B8A"/>
    <w:rsid w:val="000A7AB4"/>
    <w:rsid w:val="000E2872"/>
    <w:rsid w:val="001320E3"/>
    <w:rsid w:val="001416BD"/>
    <w:rsid w:val="00154F54"/>
    <w:rsid w:val="0015601C"/>
    <w:rsid w:val="0017746A"/>
    <w:rsid w:val="001774C1"/>
    <w:rsid w:val="001B46DA"/>
    <w:rsid w:val="001B4B68"/>
    <w:rsid w:val="00247B5C"/>
    <w:rsid w:val="002528E4"/>
    <w:rsid w:val="00272A42"/>
    <w:rsid w:val="002B003D"/>
    <w:rsid w:val="002D1145"/>
    <w:rsid w:val="002F6E84"/>
    <w:rsid w:val="003179EA"/>
    <w:rsid w:val="00357344"/>
    <w:rsid w:val="00361DD8"/>
    <w:rsid w:val="003C0E34"/>
    <w:rsid w:val="003F1E32"/>
    <w:rsid w:val="003F5C28"/>
    <w:rsid w:val="00400630"/>
    <w:rsid w:val="0040221A"/>
    <w:rsid w:val="004073EA"/>
    <w:rsid w:val="004101BC"/>
    <w:rsid w:val="00443D94"/>
    <w:rsid w:val="00461421"/>
    <w:rsid w:val="00466111"/>
    <w:rsid w:val="004B4D1C"/>
    <w:rsid w:val="004D3FC6"/>
    <w:rsid w:val="0050173E"/>
    <w:rsid w:val="00525645"/>
    <w:rsid w:val="00530EA9"/>
    <w:rsid w:val="00560DD3"/>
    <w:rsid w:val="00581EFB"/>
    <w:rsid w:val="005A4C69"/>
    <w:rsid w:val="005A78F2"/>
    <w:rsid w:val="005E2464"/>
    <w:rsid w:val="00620902"/>
    <w:rsid w:val="00623F11"/>
    <w:rsid w:val="00675FA3"/>
    <w:rsid w:val="00696761"/>
    <w:rsid w:val="006B409F"/>
    <w:rsid w:val="006C12DB"/>
    <w:rsid w:val="006D1A22"/>
    <w:rsid w:val="006D723E"/>
    <w:rsid w:val="00713F97"/>
    <w:rsid w:val="00715EC5"/>
    <w:rsid w:val="00735204"/>
    <w:rsid w:val="00750C1B"/>
    <w:rsid w:val="007947A3"/>
    <w:rsid w:val="007B1BC1"/>
    <w:rsid w:val="007B3F17"/>
    <w:rsid w:val="007E526C"/>
    <w:rsid w:val="008231A1"/>
    <w:rsid w:val="0084129C"/>
    <w:rsid w:val="008512AA"/>
    <w:rsid w:val="0086103B"/>
    <w:rsid w:val="008636D0"/>
    <w:rsid w:val="0087559C"/>
    <w:rsid w:val="008755A7"/>
    <w:rsid w:val="008940F7"/>
    <w:rsid w:val="008C4E45"/>
    <w:rsid w:val="008E5482"/>
    <w:rsid w:val="008F7C82"/>
    <w:rsid w:val="00907B58"/>
    <w:rsid w:val="00910228"/>
    <w:rsid w:val="00910914"/>
    <w:rsid w:val="009212F7"/>
    <w:rsid w:val="00922784"/>
    <w:rsid w:val="009463D4"/>
    <w:rsid w:val="00953291"/>
    <w:rsid w:val="0095691C"/>
    <w:rsid w:val="009750A6"/>
    <w:rsid w:val="00983D04"/>
    <w:rsid w:val="0098528A"/>
    <w:rsid w:val="009925B6"/>
    <w:rsid w:val="009A764E"/>
    <w:rsid w:val="009F1F6B"/>
    <w:rsid w:val="009F2DD9"/>
    <w:rsid w:val="00A05005"/>
    <w:rsid w:val="00A1095A"/>
    <w:rsid w:val="00A141F8"/>
    <w:rsid w:val="00A238EC"/>
    <w:rsid w:val="00A32E91"/>
    <w:rsid w:val="00A33A4D"/>
    <w:rsid w:val="00A707BB"/>
    <w:rsid w:val="00A73F80"/>
    <w:rsid w:val="00A87127"/>
    <w:rsid w:val="00A929A8"/>
    <w:rsid w:val="00AA0518"/>
    <w:rsid w:val="00AA17FB"/>
    <w:rsid w:val="00AC0F6C"/>
    <w:rsid w:val="00AC2CD8"/>
    <w:rsid w:val="00B44CE5"/>
    <w:rsid w:val="00B47A75"/>
    <w:rsid w:val="00B524E8"/>
    <w:rsid w:val="00B96A11"/>
    <w:rsid w:val="00BA1C28"/>
    <w:rsid w:val="00BC0F66"/>
    <w:rsid w:val="00BC49A0"/>
    <w:rsid w:val="00C47952"/>
    <w:rsid w:val="00C66F1C"/>
    <w:rsid w:val="00C77A5B"/>
    <w:rsid w:val="00C83D40"/>
    <w:rsid w:val="00C91BA7"/>
    <w:rsid w:val="00C97778"/>
    <w:rsid w:val="00CA087A"/>
    <w:rsid w:val="00CA7E6D"/>
    <w:rsid w:val="00CB783A"/>
    <w:rsid w:val="00D1572C"/>
    <w:rsid w:val="00D5144A"/>
    <w:rsid w:val="00D66206"/>
    <w:rsid w:val="00D90F2C"/>
    <w:rsid w:val="00DB4B6C"/>
    <w:rsid w:val="00DB7ADD"/>
    <w:rsid w:val="00DD1C46"/>
    <w:rsid w:val="00DE3CA2"/>
    <w:rsid w:val="00DE4510"/>
    <w:rsid w:val="00DF07C6"/>
    <w:rsid w:val="00E36F39"/>
    <w:rsid w:val="00E500A2"/>
    <w:rsid w:val="00E906EC"/>
    <w:rsid w:val="00EA0A4F"/>
    <w:rsid w:val="00EB003E"/>
    <w:rsid w:val="00EC319A"/>
    <w:rsid w:val="00ED1A4D"/>
    <w:rsid w:val="00EE4005"/>
    <w:rsid w:val="00EF26ED"/>
    <w:rsid w:val="00F26C68"/>
    <w:rsid w:val="00F33EDD"/>
    <w:rsid w:val="00F6636B"/>
    <w:rsid w:val="00F821E6"/>
    <w:rsid w:val="00FA02D8"/>
    <w:rsid w:val="00FA6EBB"/>
    <w:rsid w:val="00FB1710"/>
    <w:rsid w:val="00FE789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969C7-BB42-4F32-AE5C-CE116D8F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E526C"/>
    <w:pPr>
      <w:spacing w:before="100" w:beforeAutospacing="1" w:after="100" w:afterAutospacing="1" w:line="240" w:lineRule="auto"/>
      <w:outlineLvl w:val="2"/>
    </w:pPr>
    <w:rPr>
      <w:rFonts w:ascii="Times New Roman" w:eastAsia="Times New Roman" w:hAnsi="Times New Roman" w:cs="Times New Roman"/>
      <w:b/>
      <w:bCs/>
      <w:sz w:val="27"/>
      <w:szCs w:val="27"/>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4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E2872"/>
    <w:pPr>
      <w:ind w:left="720"/>
      <w:contextualSpacing/>
    </w:pPr>
  </w:style>
  <w:style w:type="character" w:customStyle="1" w:styleId="Heading3Char">
    <w:name w:val="Heading 3 Char"/>
    <w:basedOn w:val="DefaultParagraphFont"/>
    <w:link w:val="Heading3"/>
    <w:uiPriority w:val="9"/>
    <w:rsid w:val="007E526C"/>
    <w:rPr>
      <w:rFonts w:ascii="Times New Roman" w:eastAsia="Times New Roman" w:hAnsi="Times New Roman" w:cs="Times New Roman"/>
      <w:b/>
      <w:bCs/>
      <w:sz w:val="27"/>
      <w:szCs w:val="27"/>
      <w:lang w:eastAsia="en-ZW"/>
    </w:rPr>
  </w:style>
  <w:style w:type="paragraph" w:styleId="NoSpacing">
    <w:name w:val="No Spacing"/>
    <w:uiPriority w:val="1"/>
    <w:qFormat/>
    <w:rsid w:val="00A33A4D"/>
    <w:pPr>
      <w:keepLines/>
      <w:spacing w:before="100" w:beforeAutospacing="1" w:after="100" w:afterAutospacing="1" w:line="240" w:lineRule="auto"/>
      <w:contextualSpacing/>
    </w:pPr>
    <w:rPr>
      <w:rFonts w:ascii="Times New Roman" w:hAnsi="Times New Roman"/>
      <w:sz w:val="24"/>
      <w:lang w:val="en-US"/>
    </w:rPr>
  </w:style>
  <w:style w:type="paragraph" w:styleId="BalloonText">
    <w:name w:val="Balloon Text"/>
    <w:basedOn w:val="Normal"/>
    <w:link w:val="BalloonTextChar"/>
    <w:uiPriority w:val="99"/>
    <w:semiHidden/>
    <w:unhideWhenUsed/>
    <w:rsid w:val="005E2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464"/>
    <w:rPr>
      <w:rFonts w:ascii="Segoe UI" w:hAnsi="Segoe UI" w:cs="Segoe UI"/>
      <w:sz w:val="18"/>
      <w:szCs w:val="18"/>
    </w:rPr>
  </w:style>
  <w:style w:type="paragraph" w:styleId="Header">
    <w:name w:val="header"/>
    <w:basedOn w:val="Normal"/>
    <w:link w:val="HeaderChar"/>
    <w:uiPriority w:val="99"/>
    <w:unhideWhenUsed/>
    <w:rsid w:val="00675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FA3"/>
  </w:style>
  <w:style w:type="paragraph" w:styleId="Footer">
    <w:name w:val="footer"/>
    <w:basedOn w:val="Normal"/>
    <w:link w:val="FooterChar"/>
    <w:uiPriority w:val="99"/>
    <w:unhideWhenUsed/>
    <w:rsid w:val="00675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204564">
      <w:bodyDiv w:val="1"/>
      <w:marLeft w:val="0"/>
      <w:marRight w:val="0"/>
      <w:marTop w:val="0"/>
      <w:marBottom w:val="0"/>
      <w:divBdr>
        <w:top w:val="none" w:sz="0" w:space="0" w:color="auto"/>
        <w:left w:val="none" w:sz="0" w:space="0" w:color="auto"/>
        <w:bottom w:val="none" w:sz="0" w:space="0" w:color="auto"/>
        <w:right w:val="none" w:sz="0" w:space="0" w:color="auto"/>
      </w:divBdr>
    </w:div>
    <w:div w:id="9645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30</cp:revision>
  <cp:lastPrinted>2022-03-25T10:21:00Z</cp:lastPrinted>
  <dcterms:created xsi:type="dcterms:W3CDTF">2022-03-23T10:56:00Z</dcterms:created>
  <dcterms:modified xsi:type="dcterms:W3CDTF">2022-03-25T13:34:00Z</dcterms:modified>
</cp:coreProperties>
</file>