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3B" w:rsidRDefault="005C2C3B" w:rsidP="00923CB7">
      <w:pPr>
        <w:pStyle w:val="NoSpacing"/>
        <w:jc w:val="both"/>
        <w:rPr>
          <w:b/>
          <w:szCs w:val="24"/>
        </w:rPr>
      </w:pPr>
      <w:r>
        <w:rPr>
          <w:b/>
          <w:szCs w:val="24"/>
        </w:rPr>
        <w:t>THE PARTNERS FOR THE TIME BEING</w:t>
      </w:r>
    </w:p>
    <w:p w:rsidR="005C2C3B" w:rsidRDefault="005C2C3B" w:rsidP="00923CB7">
      <w:pPr>
        <w:pStyle w:val="NoSpacing"/>
        <w:jc w:val="both"/>
        <w:rPr>
          <w:b/>
          <w:szCs w:val="24"/>
        </w:rPr>
      </w:pPr>
      <w:r>
        <w:rPr>
          <w:b/>
          <w:szCs w:val="24"/>
        </w:rPr>
        <w:t>OF MASEKO LAW CHAMBERS</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Versus</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RICHARD MOYO MAJWABU N.O</w:t>
      </w:r>
    </w:p>
    <w:p w:rsidR="005C2C3B" w:rsidRDefault="005C2C3B" w:rsidP="00923CB7">
      <w:pPr>
        <w:pStyle w:val="NoSpacing"/>
        <w:jc w:val="both"/>
        <w:rPr>
          <w:b/>
          <w:szCs w:val="24"/>
        </w:rPr>
      </w:pPr>
      <w:r>
        <w:rPr>
          <w:b/>
          <w:szCs w:val="24"/>
        </w:rPr>
        <w:t>IN HIS CAPACITY AS EXECUTOR OF ESTATE LATE</w:t>
      </w:r>
    </w:p>
    <w:p w:rsidR="005C2C3B" w:rsidRDefault="005C2C3B" w:rsidP="00923CB7">
      <w:pPr>
        <w:pStyle w:val="NoSpacing"/>
        <w:jc w:val="both"/>
        <w:rPr>
          <w:b/>
          <w:szCs w:val="24"/>
        </w:rPr>
      </w:pPr>
      <w:r>
        <w:rPr>
          <w:b/>
          <w:szCs w:val="24"/>
        </w:rPr>
        <w:t>NICHOLAS MAGQOKANA NDEBELE</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And</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ESTATE LATE NICHOLAS MAQGOKANA NDEBELE</w:t>
      </w:r>
    </w:p>
    <w:p w:rsidR="005C2C3B" w:rsidRDefault="005C2C3B" w:rsidP="00923CB7">
      <w:pPr>
        <w:pStyle w:val="NoSpacing"/>
        <w:jc w:val="both"/>
        <w:rPr>
          <w:b/>
          <w:szCs w:val="24"/>
        </w:rPr>
      </w:pPr>
      <w:r>
        <w:rPr>
          <w:b/>
          <w:szCs w:val="24"/>
        </w:rPr>
        <w:t>DRB 1038/19</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And</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THE SHERIFF OF THE HIGH COURT</w:t>
      </w: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And</w:t>
      </w:r>
    </w:p>
    <w:p w:rsidR="005C2C3B" w:rsidRDefault="005C2C3B" w:rsidP="00923CB7">
      <w:pPr>
        <w:pStyle w:val="NoSpacing"/>
        <w:jc w:val="both"/>
        <w:rPr>
          <w:b/>
          <w:szCs w:val="24"/>
        </w:rPr>
      </w:pPr>
    </w:p>
    <w:p w:rsidR="005C2C3B" w:rsidRDefault="005C2C3B" w:rsidP="00923CB7">
      <w:pPr>
        <w:pStyle w:val="NoSpacing"/>
        <w:jc w:val="both"/>
        <w:rPr>
          <w:szCs w:val="24"/>
        </w:rPr>
      </w:pPr>
      <w:r>
        <w:rPr>
          <w:b/>
          <w:szCs w:val="24"/>
        </w:rPr>
        <w:t>THE MASTER OF THE HIGH COURT</w:t>
      </w:r>
    </w:p>
    <w:p w:rsidR="005C2C3B" w:rsidRDefault="005C2C3B" w:rsidP="00923CB7">
      <w:pPr>
        <w:pStyle w:val="NoSpacing"/>
        <w:jc w:val="both"/>
        <w:rPr>
          <w:szCs w:val="24"/>
        </w:rPr>
      </w:pPr>
    </w:p>
    <w:p w:rsidR="005C2C3B" w:rsidRDefault="005C2C3B" w:rsidP="00923CB7">
      <w:pPr>
        <w:pStyle w:val="NoSpacing"/>
        <w:jc w:val="both"/>
        <w:rPr>
          <w:szCs w:val="24"/>
        </w:rPr>
      </w:pPr>
    </w:p>
    <w:p w:rsidR="005C2C3B" w:rsidRDefault="005C2C3B" w:rsidP="00923CB7">
      <w:pPr>
        <w:pStyle w:val="NoSpacing"/>
        <w:jc w:val="both"/>
        <w:rPr>
          <w:szCs w:val="24"/>
        </w:rPr>
      </w:pPr>
      <w:r>
        <w:rPr>
          <w:szCs w:val="24"/>
        </w:rPr>
        <w:t>IN THE HIGH COURT OF ZIMBABWE</w:t>
      </w:r>
    </w:p>
    <w:p w:rsidR="005C2C3B" w:rsidRDefault="005C2C3B" w:rsidP="00923CB7">
      <w:pPr>
        <w:pStyle w:val="NoSpacing"/>
        <w:jc w:val="both"/>
        <w:rPr>
          <w:szCs w:val="24"/>
        </w:rPr>
      </w:pPr>
      <w:r>
        <w:rPr>
          <w:szCs w:val="24"/>
        </w:rPr>
        <w:t>TAKUVA J</w:t>
      </w:r>
    </w:p>
    <w:p w:rsidR="005C2C3B" w:rsidRDefault="00925E03" w:rsidP="00923CB7">
      <w:pPr>
        <w:pStyle w:val="NoSpacing"/>
        <w:jc w:val="both"/>
        <w:rPr>
          <w:szCs w:val="24"/>
        </w:rPr>
      </w:pPr>
      <w:r>
        <w:rPr>
          <w:szCs w:val="24"/>
        </w:rPr>
        <w:t>BULAWAYO 16 FEBRUARY AND 7 SEPTEMBER 2023</w:t>
      </w:r>
    </w:p>
    <w:p w:rsidR="005C2C3B" w:rsidRDefault="005C2C3B" w:rsidP="00923CB7">
      <w:pPr>
        <w:pStyle w:val="NoSpacing"/>
        <w:jc w:val="both"/>
        <w:rPr>
          <w:szCs w:val="24"/>
        </w:rPr>
      </w:pPr>
    </w:p>
    <w:p w:rsidR="005C2C3B" w:rsidRDefault="005C2C3B" w:rsidP="00923CB7">
      <w:pPr>
        <w:pStyle w:val="NoSpacing"/>
        <w:jc w:val="both"/>
        <w:rPr>
          <w:b/>
          <w:szCs w:val="24"/>
        </w:rPr>
      </w:pPr>
    </w:p>
    <w:p w:rsidR="005C2C3B" w:rsidRDefault="005C2C3B" w:rsidP="00923CB7">
      <w:pPr>
        <w:pStyle w:val="NoSpacing"/>
        <w:jc w:val="both"/>
        <w:rPr>
          <w:b/>
          <w:szCs w:val="24"/>
        </w:rPr>
      </w:pPr>
      <w:r>
        <w:rPr>
          <w:b/>
          <w:szCs w:val="24"/>
        </w:rPr>
        <w:t>Opposed Application</w:t>
      </w:r>
    </w:p>
    <w:p w:rsidR="00223778" w:rsidRDefault="00223778" w:rsidP="00923CB7">
      <w:pPr>
        <w:pStyle w:val="NoSpacing"/>
        <w:jc w:val="both"/>
        <w:rPr>
          <w:b/>
          <w:szCs w:val="24"/>
        </w:rPr>
      </w:pPr>
    </w:p>
    <w:p w:rsidR="00223778" w:rsidRDefault="00223778" w:rsidP="00923CB7">
      <w:pPr>
        <w:pStyle w:val="NoSpacing"/>
        <w:jc w:val="both"/>
        <w:rPr>
          <w:b/>
          <w:szCs w:val="24"/>
        </w:rPr>
      </w:pPr>
    </w:p>
    <w:p w:rsidR="00223778" w:rsidRDefault="00223778" w:rsidP="00923CB7">
      <w:pPr>
        <w:pStyle w:val="NoSpacing"/>
        <w:jc w:val="both"/>
        <w:rPr>
          <w:szCs w:val="24"/>
        </w:rPr>
      </w:pPr>
      <w:r w:rsidRPr="00223778">
        <w:rPr>
          <w:i/>
          <w:szCs w:val="24"/>
        </w:rPr>
        <w:t xml:space="preserve">U. </w:t>
      </w:r>
      <w:proofErr w:type="spellStart"/>
      <w:r w:rsidRPr="00223778">
        <w:rPr>
          <w:i/>
          <w:szCs w:val="24"/>
        </w:rPr>
        <w:t>Nare</w:t>
      </w:r>
      <w:proofErr w:type="spellEnd"/>
      <w:r>
        <w:rPr>
          <w:szCs w:val="24"/>
        </w:rPr>
        <w:t>, for the applicant</w:t>
      </w:r>
    </w:p>
    <w:p w:rsidR="00223778" w:rsidRPr="00223778" w:rsidRDefault="00223778" w:rsidP="00923CB7">
      <w:pPr>
        <w:pStyle w:val="NoSpacing"/>
        <w:jc w:val="both"/>
        <w:rPr>
          <w:szCs w:val="24"/>
        </w:rPr>
      </w:pPr>
      <w:r w:rsidRPr="00223778">
        <w:rPr>
          <w:i/>
          <w:szCs w:val="24"/>
        </w:rPr>
        <w:t xml:space="preserve">Advocate P. </w:t>
      </w:r>
      <w:proofErr w:type="spellStart"/>
      <w:r w:rsidRPr="00223778">
        <w:rPr>
          <w:i/>
          <w:szCs w:val="24"/>
        </w:rPr>
        <w:t>Dube</w:t>
      </w:r>
      <w:proofErr w:type="spellEnd"/>
      <w:r>
        <w:rPr>
          <w:szCs w:val="24"/>
        </w:rPr>
        <w:t>, for the 1</w:t>
      </w:r>
      <w:r w:rsidRPr="00223778">
        <w:rPr>
          <w:szCs w:val="24"/>
          <w:vertAlign w:val="superscript"/>
        </w:rPr>
        <w:t>st</w:t>
      </w:r>
      <w:r>
        <w:rPr>
          <w:szCs w:val="24"/>
        </w:rPr>
        <w:t xml:space="preserve"> respondent</w:t>
      </w:r>
    </w:p>
    <w:p w:rsidR="005C2C3B" w:rsidRDefault="005C2C3B" w:rsidP="00923CB7">
      <w:pPr>
        <w:pStyle w:val="NoSpacing"/>
        <w:jc w:val="both"/>
        <w:rPr>
          <w:szCs w:val="24"/>
        </w:rPr>
      </w:pPr>
    </w:p>
    <w:p w:rsidR="005C2C3B" w:rsidRDefault="005C2C3B" w:rsidP="00923CB7">
      <w:pPr>
        <w:pStyle w:val="NoSpacing"/>
        <w:jc w:val="both"/>
        <w:rPr>
          <w:i/>
          <w:szCs w:val="24"/>
        </w:rPr>
      </w:pPr>
    </w:p>
    <w:p w:rsidR="00223694" w:rsidRDefault="005C2C3B" w:rsidP="00923CB7">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TAKUVA J</w:t>
      </w:r>
      <w:r>
        <w:rPr>
          <w:rFonts w:ascii="Times New Roman" w:hAnsi="Times New Roman" w:cs="Times New Roman"/>
          <w:sz w:val="24"/>
          <w:szCs w:val="24"/>
        </w:rPr>
        <w:t xml:space="preserve">: </w:t>
      </w:r>
      <w:r>
        <w:rPr>
          <w:rFonts w:ascii="Times New Roman" w:hAnsi="Times New Roman" w:cs="Times New Roman"/>
          <w:sz w:val="24"/>
          <w:szCs w:val="24"/>
        </w:rPr>
        <w:tab/>
        <w:t>This is a</w:t>
      </w:r>
      <w:r w:rsidR="00925E03">
        <w:rPr>
          <w:rFonts w:ascii="Times New Roman" w:hAnsi="Times New Roman" w:cs="Times New Roman"/>
          <w:sz w:val="24"/>
          <w:szCs w:val="24"/>
        </w:rPr>
        <w:t>n application for specific performance in terms of Order 32 of the Old High Court Rules 1971.  Applicants are claiming conveyancing mandates over certain properties belonging to 2</w:t>
      </w:r>
      <w:r w:rsidR="00925E03" w:rsidRPr="00925E03">
        <w:rPr>
          <w:rFonts w:ascii="Times New Roman" w:hAnsi="Times New Roman" w:cs="Times New Roman"/>
          <w:sz w:val="24"/>
          <w:szCs w:val="24"/>
          <w:vertAlign w:val="superscript"/>
        </w:rPr>
        <w:t>nd</w:t>
      </w:r>
      <w:r w:rsidR="00925E03">
        <w:rPr>
          <w:rFonts w:ascii="Times New Roman" w:hAnsi="Times New Roman" w:cs="Times New Roman"/>
          <w:sz w:val="24"/>
          <w:szCs w:val="24"/>
        </w:rPr>
        <w:t xml:space="preserve"> respondent.  In the alternative applicants claim 80% fees premised off a conveyancing tariff SI 24/2013.</w:t>
      </w:r>
    </w:p>
    <w:p w:rsidR="008F305F" w:rsidRPr="0070559D" w:rsidRDefault="008F305F" w:rsidP="00923CB7">
      <w:pPr>
        <w:spacing w:line="360" w:lineRule="auto"/>
        <w:ind w:firstLine="720"/>
        <w:jc w:val="both"/>
        <w:rPr>
          <w:rFonts w:ascii="Times New Roman" w:hAnsi="Times New Roman" w:cs="Times New Roman"/>
          <w:b/>
          <w:sz w:val="24"/>
          <w:szCs w:val="24"/>
        </w:rPr>
      </w:pPr>
      <w:r w:rsidRPr="0070559D">
        <w:rPr>
          <w:rFonts w:ascii="Times New Roman" w:hAnsi="Times New Roman" w:cs="Times New Roman"/>
          <w:b/>
          <w:sz w:val="24"/>
          <w:szCs w:val="24"/>
        </w:rPr>
        <w:t>BACKGROUND FACTS</w:t>
      </w:r>
    </w:p>
    <w:p w:rsidR="008F305F" w:rsidRDefault="008F305F"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Nicholas </w:t>
      </w:r>
      <w:proofErr w:type="spellStart"/>
      <w:r>
        <w:rPr>
          <w:rFonts w:ascii="Times New Roman" w:hAnsi="Times New Roman" w:cs="Times New Roman"/>
          <w:sz w:val="24"/>
          <w:szCs w:val="24"/>
        </w:rPr>
        <w:t>Magqokana</w:t>
      </w:r>
      <w:proofErr w:type="spellEnd"/>
      <w:r>
        <w:rPr>
          <w:rFonts w:ascii="Times New Roman" w:hAnsi="Times New Roman" w:cs="Times New Roman"/>
          <w:sz w:val="24"/>
          <w:szCs w:val="24"/>
        </w:rPr>
        <w:t xml:space="preserve"> Ndebele died on 12 June 2019.  Applicant alleges that it was given a mandate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Nicholas Ndebele on 6 February 2019 to conveyance properties in his estate.  Applicant acquired title deeds and other documents relating to 2</w:t>
      </w:r>
      <w:r w:rsidRPr="008F305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property </w:t>
      </w:r>
      <w:r>
        <w:rPr>
          <w:rFonts w:ascii="Times New Roman" w:hAnsi="Times New Roman" w:cs="Times New Roman"/>
          <w:sz w:val="24"/>
          <w:szCs w:val="24"/>
        </w:rPr>
        <w:lastRenderedPageBreak/>
        <w:t xml:space="preserve">through the deceased’s brother namely Godfrey Ndebele.  It is applicant’s averment </w:t>
      </w:r>
      <w:r w:rsidR="009E46F4">
        <w:rPr>
          <w:rFonts w:ascii="Times New Roman" w:hAnsi="Times New Roman" w:cs="Times New Roman"/>
          <w:sz w:val="24"/>
          <w:szCs w:val="24"/>
        </w:rPr>
        <w:t>that certain conveyance work had</w:t>
      </w:r>
      <w:r>
        <w:rPr>
          <w:rFonts w:ascii="Times New Roman" w:hAnsi="Times New Roman" w:cs="Times New Roman"/>
          <w:sz w:val="24"/>
          <w:szCs w:val="24"/>
        </w:rPr>
        <w:t xml:space="preserve"> been </w:t>
      </w:r>
      <w:r w:rsidR="0096386A">
        <w:rPr>
          <w:rFonts w:ascii="Times New Roman" w:hAnsi="Times New Roman" w:cs="Times New Roman"/>
          <w:sz w:val="24"/>
          <w:szCs w:val="24"/>
        </w:rPr>
        <w:t xml:space="preserve">done on behalf of both Nicholas </w:t>
      </w:r>
      <w:proofErr w:type="spellStart"/>
      <w:r w:rsidR="0096386A">
        <w:rPr>
          <w:rFonts w:ascii="Times New Roman" w:hAnsi="Times New Roman" w:cs="Times New Roman"/>
          <w:sz w:val="24"/>
          <w:szCs w:val="24"/>
        </w:rPr>
        <w:t>Magqokana</w:t>
      </w:r>
      <w:proofErr w:type="spellEnd"/>
      <w:r w:rsidR="0096386A">
        <w:rPr>
          <w:rFonts w:ascii="Times New Roman" w:hAnsi="Times New Roman" w:cs="Times New Roman"/>
          <w:sz w:val="24"/>
          <w:szCs w:val="24"/>
        </w:rPr>
        <w:t xml:space="preserve"> Ndebele when he was alive and for his deceased estate namely 2</w:t>
      </w:r>
      <w:r w:rsidR="0096386A" w:rsidRPr="0096386A">
        <w:rPr>
          <w:rFonts w:ascii="Times New Roman" w:hAnsi="Times New Roman" w:cs="Times New Roman"/>
          <w:sz w:val="24"/>
          <w:szCs w:val="24"/>
          <w:vertAlign w:val="superscript"/>
        </w:rPr>
        <w:t>nd</w:t>
      </w:r>
      <w:r w:rsidR="0096386A">
        <w:rPr>
          <w:rFonts w:ascii="Times New Roman" w:hAnsi="Times New Roman" w:cs="Times New Roman"/>
          <w:sz w:val="24"/>
          <w:szCs w:val="24"/>
        </w:rPr>
        <w:t xml:space="preserve"> respondent.  The said alleged work is attached as annexures to applicant’s application.  However there is no power of attorney attached by applicants from </w:t>
      </w:r>
      <w:proofErr w:type="spellStart"/>
      <w:r w:rsidR="0096386A">
        <w:rPr>
          <w:rFonts w:ascii="Times New Roman" w:hAnsi="Times New Roman" w:cs="Times New Roman"/>
          <w:sz w:val="24"/>
          <w:szCs w:val="24"/>
        </w:rPr>
        <w:t>Dr</w:t>
      </w:r>
      <w:proofErr w:type="spellEnd"/>
      <w:r w:rsidR="0096386A">
        <w:rPr>
          <w:rFonts w:ascii="Times New Roman" w:hAnsi="Times New Roman" w:cs="Times New Roman"/>
          <w:sz w:val="24"/>
          <w:szCs w:val="24"/>
        </w:rPr>
        <w:t xml:space="preserve"> Nicholas M. Ndebele when he was alive, authorizing the said conveyance documents and work.</w:t>
      </w:r>
    </w:p>
    <w:p w:rsidR="0096386A" w:rsidRDefault="0096386A"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also attached draft deeds of transfers.  These encompass the majority of the conveyance work applicants allege to have performed under the mandate of Nicholas Ndebele.  What is noteworthy is that each draft deed of transfer is devoid of a power of attorney from Nicholas M. Ndebele.  Further applicants have attached alleged powers of attorney to effect transfer in their answering affidavit.  These annexures do not have the</w:t>
      </w:r>
      <w:r w:rsidR="0070559D">
        <w:rPr>
          <w:rFonts w:ascii="Times New Roman" w:hAnsi="Times New Roman" w:cs="Times New Roman"/>
          <w:sz w:val="24"/>
          <w:szCs w:val="24"/>
        </w:rPr>
        <w:t xml:space="preserve"> deceased</w:t>
      </w:r>
      <w:r>
        <w:rPr>
          <w:rFonts w:ascii="Times New Roman" w:hAnsi="Times New Roman" w:cs="Times New Roman"/>
          <w:sz w:val="24"/>
          <w:szCs w:val="24"/>
        </w:rPr>
        <w:t xml:space="preserve">’s signature.  They are all in the name of Nicholas </w:t>
      </w:r>
      <w:proofErr w:type="spellStart"/>
      <w:r>
        <w:rPr>
          <w:rFonts w:ascii="Times New Roman" w:hAnsi="Times New Roman" w:cs="Times New Roman"/>
          <w:sz w:val="24"/>
          <w:szCs w:val="24"/>
        </w:rPr>
        <w:t>Magqokana</w:t>
      </w:r>
      <w:proofErr w:type="spellEnd"/>
      <w:r>
        <w:rPr>
          <w:rFonts w:ascii="Times New Roman" w:hAnsi="Times New Roman" w:cs="Times New Roman"/>
          <w:sz w:val="24"/>
          <w:szCs w:val="24"/>
        </w:rPr>
        <w:t xml:space="preserve"> Ndebele and not the Estate Late Nicholas M. Ndebele and therefore the said drafts are not usable.</w:t>
      </w:r>
    </w:p>
    <w:p w:rsidR="0096386A" w:rsidRDefault="0096386A"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96386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executor of the deceased estate.  Applicants have refused to hand over documents relating to the deceased’s estate to 1</w:t>
      </w:r>
      <w:r w:rsidRPr="0096386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Also applicant’s law firm namely Maseko Law Chambers is in possession of various documentation relating to the submission of Stand 429 (certificate of consolidated title Reg. N</w:t>
      </w:r>
      <w:r w:rsidR="00DC1FB8">
        <w:rPr>
          <w:rFonts w:ascii="Times New Roman" w:hAnsi="Times New Roman" w:cs="Times New Roman"/>
          <w:sz w:val="24"/>
          <w:szCs w:val="24"/>
        </w:rPr>
        <w:t xml:space="preserve">o. 1748/2016), </w:t>
      </w:r>
      <w:bookmarkStart w:id="0" w:name="_GoBack"/>
      <w:bookmarkEnd w:id="0"/>
      <w:r w:rsidR="00797E59">
        <w:rPr>
          <w:rFonts w:ascii="Times New Roman" w:hAnsi="Times New Roman" w:cs="Times New Roman"/>
          <w:sz w:val="24"/>
          <w:szCs w:val="24"/>
        </w:rPr>
        <w:t>and</w:t>
      </w:r>
      <w:r w:rsidR="0009460C">
        <w:rPr>
          <w:rFonts w:ascii="Times New Roman" w:hAnsi="Times New Roman" w:cs="Times New Roman"/>
          <w:sz w:val="24"/>
          <w:szCs w:val="24"/>
        </w:rPr>
        <w:t xml:space="preserve"> </w:t>
      </w:r>
      <w:r w:rsidR="00283256">
        <w:rPr>
          <w:rFonts w:ascii="Times New Roman" w:hAnsi="Times New Roman" w:cs="Times New Roman"/>
          <w:sz w:val="24"/>
          <w:szCs w:val="24"/>
        </w:rPr>
        <w:t xml:space="preserve">the executor of the </w:t>
      </w:r>
      <w:r w:rsidR="0009460C">
        <w:rPr>
          <w:rFonts w:ascii="Times New Roman" w:hAnsi="Times New Roman" w:cs="Times New Roman"/>
          <w:sz w:val="24"/>
          <w:szCs w:val="24"/>
        </w:rPr>
        <w:t xml:space="preserve">Estate Late Nicholas M. Ndebele </w:t>
      </w:r>
      <w:r w:rsidR="009E46F4">
        <w:rPr>
          <w:rFonts w:ascii="Times New Roman" w:hAnsi="Times New Roman" w:cs="Times New Roman"/>
          <w:sz w:val="24"/>
          <w:szCs w:val="24"/>
        </w:rPr>
        <w:t>the 1</w:t>
      </w:r>
      <w:r w:rsidR="009E46F4" w:rsidRPr="009E46F4">
        <w:rPr>
          <w:rFonts w:ascii="Times New Roman" w:hAnsi="Times New Roman" w:cs="Times New Roman"/>
          <w:sz w:val="24"/>
          <w:szCs w:val="24"/>
          <w:vertAlign w:val="superscript"/>
        </w:rPr>
        <w:t>st</w:t>
      </w:r>
      <w:r w:rsidR="009E46F4">
        <w:rPr>
          <w:rFonts w:ascii="Times New Roman" w:hAnsi="Times New Roman" w:cs="Times New Roman"/>
          <w:sz w:val="24"/>
          <w:szCs w:val="24"/>
        </w:rPr>
        <w:t xml:space="preserve"> respondent </w:t>
      </w:r>
      <w:r w:rsidR="0009460C">
        <w:rPr>
          <w:rFonts w:ascii="Times New Roman" w:hAnsi="Times New Roman" w:cs="Times New Roman"/>
          <w:sz w:val="24"/>
          <w:szCs w:val="24"/>
        </w:rPr>
        <w:t>has requested the above documents f</w:t>
      </w:r>
      <w:r w:rsidR="00283256">
        <w:rPr>
          <w:rFonts w:ascii="Times New Roman" w:hAnsi="Times New Roman" w:cs="Times New Roman"/>
          <w:sz w:val="24"/>
          <w:szCs w:val="24"/>
        </w:rPr>
        <w:t>rom appl</w:t>
      </w:r>
      <w:r w:rsidR="0009460C">
        <w:rPr>
          <w:rFonts w:ascii="Times New Roman" w:hAnsi="Times New Roman" w:cs="Times New Roman"/>
          <w:sz w:val="24"/>
          <w:szCs w:val="24"/>
        </w:rPr>
        <w:t>icants.</w:t>
      </w:r>
      <w:r>
        <w:rPr>
          <w:rFonts w:ascii="Times New Roman" w:hAnsi="Times New Roman" w:cs="Times New Roman"/>
          <w:sz w:val="24"/>
          <w:szCs w:val="24"/>
        </w:rPr>
        <w:t xml:space="preserve"> </w:t>
      </w:r>
    </w:p>
    <w:p w:rsidR="00B83720" w:rsidRPr="00C869C6" w:rsidRDefault="00B83720" w:rsidP="00923CB7">
      <w:pPr>
        <w:spacing w:line="360" w:lineRule="auto"/>
        <w:ind w:firstLine="720"/>
        <w:jc w:val="both"/>
        <w:rPr>
          <w:rFonts w:ascii="Times New Roman" w:hAnsi="Times New Roman" w:cs="Times New Roman"/>
          <w:b/>
          <w:sz w:val="24"/>
          <w:szCs w:val="24"/>
        </w:rPr>
      </w:pPr>
      <w:r w:rsidRPr="00C869C6">
        <w:rPr>
          <w:rFonts w:ascii="Times New Roman" w:hAnsi="Times New Roman" w:cs="Times New Roman"/>
          <w:b/>
          <w:sz w:val="24"/>
          <w:szCs w:val="24"/>
        </w:rPr>
        <w:t>POINTS IN LIMINE</w:t>
      </w:r>
    </w:p>
    <w:p w:rsidR="00B83720" w:rsidRDefault="00B83720"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1</w:t>
      </w:r>
      <w:r w:rsidRPr="00B8372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claimed that there is no definite party before this court in that applicants have failed to properly identify and outline the partners of Maseko Law Chambers.  By describing themselves as “The Partners </w:t>
      </w:r>
      <w:proofErr w:type="gramStart"/>
      <w:r>
        <w:rPr>
          <w:rFonts w:ascii="Times New Roman" w:hAnsi="Times New Roman" w:cs="Times New Roman"/>
          <w:sz w:val="24"/>
          <w:szCs w:val="24"/>
        </w:rPr>
        <w:t>For The</w:t>
      </w:r>
      <w:proofErr w:type="gramEnd"/>
      <w:r>
        <w:rPr>
          <w:rFonts w:ascii="Times New Roman" w:hAnsi="Times New Roman" w:cs="Times New Roman"/>
          <w:sz w:val="24"/>
          <w:szCs w:val="24"/>
        </w:rPr>
        <w:t xml:space="preserve"> Time Being of Maseko Law Chambers” they give an impression that</w:t>
      </w:r>
      <w:r w:rsidR="00667B59">
        <w:rPr>
          <w:rFonts w:ascii="Times New Roman" w:hAnsi="Times New Roman" w:cs="Times New Roman"/>
          <w:sz w:val="24"/>
          <w:szCs w:val="24"/>
        </w:rPr>
        <w:t xml:space="preserve"> this</w:t>
      </w:r>
      <w:r>
        <w:rPr>
          <w:rFonts w:ascii="Times New Roman" w:hAnsi="Times New Roman" w:cs="Times New Roman"/>
          <w:sz w:val="24"/>
          <w:szCs w:val="24"/>
        </w:rPr>
        <w:t xml:space="preserve"> is a “fluid constitution of partners and the litigants before this court may change from time to time.”   Therefore 1</w:t>
      </w:r>
      <w:r w:rsidRPr="00B8372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prayed for the dismissal of the application for lack of a definite party before the court.</w:t>
      </w:r>
    </w:p>
    <w:p w:rsidR="00506296" w:rsidRDefault="00B83720"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Responding to this argument the applicant’s legal practitioner urged the court to dismiss it as bein</w:t>
      </w:r>
      <w:r w:rsidR="00AE5F27">
        <w:rPr>
          <w:rFonts w:ascii="Times New Roman" w:hAnsi="Times New Roman" w:cs="Times New Roman"/>
          <w:sz w:val="24"/>
          <w:szCs w:val="24"/>
        </w:rPr>
        <w:t xml:space="preserve">g frivolous in that firstly the </w:t>
      </w:r>
      <w:r>
        <w:rPr>
          <w:rFonts w:ascii="Times New Roman" w:hAnsi="Times New Roman" w:cs="Times New Roman"/>
          <w:sz w:val="24"/>
          <w:szCs w:val="24"/>
        </w:rPr>
        <w:t>inform</w:t>
      </w:r>
      <w:r w:rsidR="00667B59">
        <w:rPr>
          <w:rFonts w:ascii="Times New Roman" w:hAnsi="Times New Roman" w:cs="Times New Roman"/>
          <w:sz w:val="24"/>
          <w:szCs w:val="24"/>
        </w:rPr>
        <w:t>ation</w:t>
      </w:r>
      <w:r>
        <w:rPr>
          <w:rFonts w:ascii="Times New Roman" w:hAnsi="Times New Roman" w:cs="Times New Roman"/>
          <w:sz w:val="24"/>
          <w:szCs w:val="24"/>
        </w:rPr>
        <w:t xml:space="preserve"> being sought is readily available at the Law Society of Zimbabwe.  Secondly, the parties exchange</w:t>
      </w:r>
      <w:r w:rsidR="009E46F4">
        <w:rPr>
          <w:rFonts w:ascii="Times New Roman" w:hAnsi="Times New Roman" w:cs="Times New Roman"/>
          <w:sz w:val="24"/>
          <w:szCs w:val="24"/>
        </w:rPr>
        <w:t>d</w:t>
      </w:r>
      <w:r>
        <w:rPr>
          <w:rFonts w:ascii="Times New Roman" w:hAnsi="Times New Roman" w:cs="Times New Roman"/>
          <w:sz w:val="24"/>
          <w:szCs w:val="24"/>
        </w:rPr>
        <w:t xml:space="preserve"> numerous correspondences wherein the partners of the applicants are explicit</w:t>
      </w:r>
      <w:r w:rsidR="00506296">
        <w:rPr>
          <w:rFonts w:ascii="Times New Roman" w:hAnsi="Times New Roman" w:cs="Times New Roman"/>
          <w:sz w:val="24"/>
          <w:szCs w:val="24"/>
        </w:rPr>
        <w:t>l</w:t>
      </w:r>
      <w:r>
        <w:rPr>
          <w:rFonts w:ascii="Times New Roman" w:hAnsi="Times New Roman" w:cs="Times New Roman"/>
          <w:sz w:val="24"/>
          <w:szCs w:val="24"/>
        </w:rPr>
        <w:t xml:space="preserve">y stated on applicant’s letter head.  Thirdly it is trite </w:t>
      </w:r>
      <w:r>
        <w:rPr>
          <w:rFonts w:ascii="Times New Roman" w:hAnsi="Times New Roman" w:cs="Times New Roman"/>
          <w:sz w:val="24"/>
          <w:szCs w:val="24"/>
        </w:rPr>
        <w:lastRenderedPageBreak/>
        <w:t xml:space="preserve">that </w:t>
      </w:r>
      <w:r w:rsidR="00506296">
        <w:rPr>
          <w:rFonts w:ascii="Times New Roman" w:hAnsi="Times New Roman" w:cs="Times New Roman"/>
          <w:sz w:val="24"/>
          <w:szCs w:val="24"/>
        </w:rPr>
        <w:t xml:space="preserve">Law firms can sue and be sued in their own name – See </w:t>
      </w:r>
      <w:proofErr w:type="spellStart"/>
      <w:r w:rsidR="00506296" w:rsidRPr="00667B59">
        <w:rPr>
          <w:rFonts w:ascii="Times New Roman" w:hAnsi="Times New Roman" w:cs="Times New Roman"/>
          <w:i/>
          <w:sz w:val="24"/>
          <w:szCs w:val="24"/>
        </w:rPr>
        <w:t>Gula</w:t>
      </w:r>
      <w:proofErr w:type="spellEnd"/>
      <w:r w:rsidR="00506296" w:rsidRPr="00667B59">
        <w:rPr>
          <w:rFonts w:ascii="Times New Roman" w:hAnsi="Times New Roman" w:cs="Times New Roman"/>
          <w:i/>
          <w:sz w:val="24"/>
          <w:szCs w:val="24"/>
        </w:rPr>
        <w:t xml:space="preserve"> Ndebele &amp; Partners Legal</w:t>
      </w:r>
      <w:r w:rsidR="00506296">
        <w:rPr>
          <w:rFonts w:ascii="Times New Roman" w:hAnsi="Times New Roman" w:cs="Times New Roman"/>
          <w:sz w:val="24"/>
          <w:szCs w:val="24"/>
        </w:rPr>
        <w:t xml:space="preserve"> </w:t>
      </w:r>
      <w:r w:rsidR="00506296" w:rsidRPr="00667B59">
        <w:rPr>
          <w:rFonts w:ascii="Times New Roman" w:hAnsi="Times New Roman" w:cs="Times New Roman"/>
          <w:i/>
          <w:sz w:val="24"/>
          <w:szCs w:val="24"/>
        </w:rPr>
        <w:t>Practitioners</w:t>
      </w:r>
      <w:r w:rsidR="00506296">
        <w:rPr>
          <w:rFonts w:ascii="Times New Roman" w:hAnsi="Times New Roman" w:cs="Times New Roman"/>
          <w:sz w:val="24"/>
          <w:szCs w:val="24"/>
        </w:rPr>
        <w:t xml:space="preserve"> v </w:t>
      </w:r>
      <w:r w:rsidR="00506296" w:rsidRPr="00667B59">
        <w:rPr>
          <w:rFonts w:ascii="Times New Roman" w:hAnsi="Times New Roman" w:cs="Times New Roman"/>
          <w:i/>
          <w:sz w:val="24"/>
          <w:szCs w:val="24"/>
        </w:rPr>
        <w:t>A G Venture (</w:t>
      </w:r>
      <w:proofErr w:type="spellStart"/>
      <w:r w:rsidR="00506296" w:rsidRPr="00667B59">
        <w:rPr>
          <w:rFonts w:ascii="Times New Roman" w:hAnsi="Times New Roman" w:cs="Times New Roman"/>
          <w:i/>
          <w:sz w:val="24"/>
          <w:szCs w:val="24"/>
        </w:rPr>
        <w:t>Pvt</w:t>
      </w:r>
      <w:proofErr w:type="spellEnd"/>
      <w:r w:rsidR="00506296" w:rsidRPr="00667B59">
        <w:rPr>
          <w:rFonts w:ascii="Times New Roman" w:hAnsi="Times New Roman" w:cs="Times New Roman"/>
          <w:i/>
          <w:sz w:val="24"/>
          <w:szCs w:val="24"/>
        </w:rPr>
        <w:t>) Ltd</w:t>
      </w:r>
      <w:r w:rsidR="00506296">
        <w:rPr>
          <w:rFonts w:ascii="Times New Roman" w:hAnsi="Times New Roman" w:cs="Times New Roman"/>
          <w:sz w:val="24"/>
          <w:szCs w:val="24"/>
        </w:rPr>
        <w:t xml:space="preserve"> HH 39-2012.</w:t>
      </w:r>
    </w:p>
    <w:p w:rsidR="00506296" w:rsidRDefault="00506296"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See also 02A 7 (b) of the High Court Rules 1971.</w:t>
      </w:r>
    </w:p>
    <w:p w:rsidR="00F8466A" w:rsidRDefault="00F8466A"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1</w:t>
      </w:r>
      <w:r w:rsidRPr="00F8466A">
        <w:rPr>
          <w:rFonts w:ascii="Times New Roman" w:hAnsi="Times New Roman" w:cs="Times New Roman"/>
          <w:sz w:val="24"/>
          <w:szCs w:val="24"/>
          <w:vertAlign w:val="superscript"/>
        </w:rPr>
        <w:t>st</w:t>
      </w:r>
      <w:r>
        <w:rPr>
          <w:rFonts w:ascii="Times New Roman" w:hAnsi="Times New Roman" w:cs="Times New Roman"/>
          <w:sz w:val="24"/>
          <w:szCs w:val="24"/>
        </w:rPr>
        <w:t xml:space="preserve"> point </w:t>
      </w:r>
      <w:r w:rsidRPr="007F6CD3">
        <w:rPr>
          <w:rFonts w:ascii="Times New Roman" w:hAnsi="Times New Roman" w:cs="Times New Roman"/>
          <w:i/>
          <w:sz w:val="24"/>
          <w:szCs w:val="24"/>
        </w:rPr>
        <w:t xml:space="preserve">in </w:t>
      </w:r>
      <w:proofErr w:type="spellStart"/>
      <w:r w:rsidRPr="007F6CD3">
        <w:rPr>
          <w:rFonts w:ascii="Times New Roman" w:hAnsi="Times New Roman" w:cs="Times New Roman"/>
          <w:i/>
          <w:sz w:val="24"/>
          <w:szCs w:val="24"/>
        </w:rPr>
        <w:t>limine</w:t>
      </w:r>
      <w:proofErr w:type="spellEnd"/>
      <w:r>
        <w:rPr>
          <w:rFonts w:ascii="Times New Roman" w:hAnsi="Times New Roman" w:cs="Times New Roman"/>
          <w:sz w:val="24"/>
          <w:szCs w:val="24"/>
        </w:rPr>
        <w:t xml:space="preserve"> has no merit as the identity of the applicants can be easily ascertainable with sufficient precision.</w:t>
      </w:r>
    </w:p>
    <w:p w:rsidR="00F8466A" w:rsidRDefault="00F8466A"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po</w:t>
      </w:r>
      <w:r w:rsidR="007F6CD3">
        <w:rPr>
          <w:rFonts w:ascii="Times New Roman" w:hAnsi="Times New Roman" w:cs="Times New Roman"/>
          <w:sz w:val="24"/>
          <w:szCs w:val="24"/>
        </w:rPr>
        <w:t xml:space="preserve">int taken is that the applicant’s </w:t>
      </w:r>
      <w:r>
        <w:rPr>
          <w:rFonts w:ascii="Times New Roman" w:hAnsi="Times New Roman" w:cs="Times New Roman"/>
          <w:sz w:val="24"/>
          <w:szCs w:val="24"/>
        </w:rPr>
        <w:t>an</w:t>
      </w:r>
      <w:r w:rsidR="007F6CD3">
        <w:rPr>
          <w:rFonts w:ascii="Times New Roman" w:hAnsi="Times New Roman" w:cs="Times New Roman"/>
          <w:sz w:val="24"/>
          <w:szCs w:val="24"/>
        </w:rPr>
        <w:t>s</w:t>
      </w:r>
      <w:r>
        <w:rPr>
          <w:rFonts w:ascii="Times New Roman" w:hAnsi="Times New Roman" w:cs="Times New Roman"/>
          <w:sz w:val="24"/>
          <w:szCs w:val="24"/>
        </w:rPr>
        <w:t xml:space="preserve">wering affidavit does not adhere to the primary purpose of an answering affidavit in that it should not contain new material as affirmed in the </w:t>
      </w:r>
      <w:r w:rsidRPr="007F6CD3">
        <w:rPr>
          <w:rFonts w:ascii="Times New Roman" w:hAnsi="Times New Roman" w:cs="Times New Roman"/>
          <w:i/>
          <w:sz w:val="24"/>
          <w:szCs w:val="24"/>
        </w:rPr>
        <w:t>Turner &amp; Sons</w:t>
      </w:r>
      <w:r>
        <w:rPr>
          <w:rFonts w:ascii="Times New Roman" w:hAnsi="Times New Roman" w:cs="Times New Roman"/>
          <w:sz w:val="24"/>
          <w:szCs w:val="24"/>
        </w:rPr>
        <w:t xml:space="preserve"> v </w:t>
      </w:r>
      <w:r w:rsidRPr="007F6CD3">
        <w:rPr>
          <w:rFonts w:ascii="Times New Roman" w:hAnsi="Times New Roman" w:cs="Times New Roman"/>
          <w:i/>
          <w:sz w:val="24"/>
          <w:szCs w:val="24"/>
        </w:rPr>
        <w:t xml:space="preserve">Master of The High Court and Theresa </w:t>
      </w:r>
      <w:proofErr w:type="spellStart"/>
      <w:r w:rsidRPr="007F6CD3">
        <w:rPr>
          <w:rFonts w:ascii="Times New Roman" w:hAnsi="Times New Roman" w:cs="Times New Roman"/>
          <w:i/>
          <w:sz w:val="24"/>
          <w:szCs w:val="24"/>
        </w:rPr>
        <w:t>Grimmel</w:t>
      </w:r>
      <w:proofErr w:type="spellEnd"/>
      <w:r w:rsidRPr="007F6CD3">
        <w:rPr>
          <w:rFonts w:ascii="Times New Roman" w:hAnsi="Times New Roman" w:cs="Times New Roman"/>
          <w:i/>
          <w:sz w:val="24"/>
          <w:szCs w:val="24"/>
        </w:rPr>
        <w:t xml:space="preserve"> and </w:t>
      </w:r>
      <w:proofErr w:type="spellStart"/>
      <w:r w:rsidRPr="007F6CD3">
        <w:rPr>
          <w:rFonts w:ascii="Times New Roman" w:hAnsi="Times New Roman" w:cs="Times New Roman"/>
          <w:i/>
          <w:sz w:val="24"/>
          <w:szCs w:val="24"/>
        </w:rPr>
        <w:t>Dobrock</w:t>
      </w:r>
      <w:proofErr w:type="spellEnd"/>
      <w:r w:rsidRPr="007F6CD3">
        <w:rPr>
          <w:rFonts w:ascii="Times New Roman" w:hAnsi="Times New Roman" w:cs="Times New Roman"/>
          <w:i/>
          <w:sz w:val="24"/>
          <w:szCs w:val="24"/>
        </w:rPr>
        <w:t xml:space="preserve"> (</w:t>
      </w:r>
      <w:proofErr w:type="spellStart"/>
      <w:r w:rsidRPr="007F6CD3">
        <w:rPr>
          <w:rFonts w:ascii="Times New Roman" w:hAnsi="Times New Roman" w:cs="Times New Roman"/>
          <w:i/>
          <w:sz w:val="24"/>
          <w:szCs w:val="24"/>
        </w:rPr>
        <w:t>Pvt</w:t>
      </w:r>
      <w:proofErr w:type="spellEnd"/>
      <w:r w:rsidRPr="007F6CD3">
        <w:rPr>
          <w:rFonts w:ascii="Times New Roman" w:hAnsi="Times New Roman" w:cs="Times New Roman"/>
          <w:i/>
          <w:sz w:val="24"/>
          <w:szCs w:val="24"/>
        </w:rPr>
        <w:t>)</w:t>
      </w:r>
      <w:r>
        <w:rPr>
          <w:rFonts w:ascii="Times New Roman" w:hAnsi="Times New Roman" w:cs="Times New Roman"/>
          <w:sz w:val="24"/>
          <w:szCs w:val="24"/>
        </w:rPr>
        <w:t xml:space="preserve"> Ltd HC 9904/11 (2015) ZWHHC 498 (2 June 2015) wherein M</w:t>
      </w:r>
      <w:r w:rsidRPr="007F6CD3">
        <w:rPr>
          <w:rFonts w:ascii="Times New Roman" w:hAnsi="Times New Roman" w:cs="Times New Roman"/>
          <w:sz w:val="20"/>
          <w:szCs w:val="20"/>
        </w:rPr>
        <w:t>AKONI J</w:t>
      </w:r>
      <w:r>
        <w:rPr>
          <w:rFonts w:ascii="Times New Roman" w:hAnsi="Times New Roman" w:cs="Times New Roman"/>
          <w:sz w:val="24"/>
          <w:szCs w:val="24"/>
        </w:rPr>
        <w:t xml:space="preserve"> (as she then was) said;</w:t>
      </w:r>
    </w:p>
    <w:p w:rsidR="009B73C6" w:rsidRDefault="00F8466A" w:rsidP="007F6CD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“Answering affidavits should not contain new material or bring fresh allegations against the responden</w:t>
      </w:r>
      <w:r w:rsidR="009E46F4">
        <w:rPr>
          <w:rFonts w:ascii="Times New Roman" w:hAnsi="Times New Roman" w:cs="Times New Roman"/>
          <w:sz w:val="24"/>
          <w:szCs w:val="24"/>
        </w:rPr>
        <w:t>ts.  They should also be brief</w:t>
      </w:r>
      <w:r>
        <w:rPr>
          <w:rFonts w:ascii="Times New Roman" w:hAnsi="Times New Roman" w:cs="Times New Roman"/>
          <w:sz w:val="24"/>
          <w:szCs w:val="24"/>
        </w:rPr>
        <w:t>, not voluminous.  If they are unnecessarily prolix or do not comply with the requirements of r 227 regarding the layout and contents of affidavits, an adverse order of costs may</w:t>
      </w:r>
      <w:r w:rsidR="009B73C6">
        <w:rPr>
          <w:rFonts w:ascii="Times New Roman" w:hAnsi="Times New Roman" w:cs="Times New Roman"/>
          <w:sz w:val="24"/>
          <w:szCs w:val="24"/>
        </w:rPr>
        <w:t xml:space="preserve"> </w:t>
      </w:r>
      <w:r>
        <w:rPr>
          <w:rFonts w:ascii="Times New Roman" w:hAnsi="Times New Roman" w:cs="Times New Roman"/>
          <w:sz w:val="24"/>
          <w:szCs w:val="24"/>
        </w:rPr>
        <w:t xml:space="preserve">be made.” </w:t>
      </w:r>
      <w:r w:rsidR="00506296">
        <w:rPr>
          <w:rFonts w:ascii="Times New Roman" w:hAnsi="Times New Roman" w:cs="Times New Roman"/>
          <w:sz w:val="24"/>
          <w:szCs w:val="24"/>
        </w:rPr>
        <w:t xml:space="preserve"> </w:t>
      </w:r>
    </w:p>
    <w:p w:rsidR="009B73C6" w:rsidRDefault="009B73C6" w:rsidP="00923CB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7F6CD3">
        <w:rPr>
          <w:rFonts w:ascii="Times New Roman" w:hAnsi="Times New Roman" w:cs="Times New Roman"/>
          <w:i/>
          <w:sz w:val="24"/>
          <w:szCs w:val="24"/>
        </w:rPr>
        <w:t xml:space="preserve">Jarvis </w:t>
      </w:r>
      <w:proofErr w:type="spellStart"/>
      <w:r w:rsidRPr="007F6CD3">
        <w:rPr>
          <w:rFonts w:ascii="Times New Roman" w:hAnsi="Times New Roman" w:cs="Times New Roman"/>
          <w:i/>
          <w:sz w:val="24"/>
          <w:szCs w:val="24"/>
        </w:rPr>
        <w:t>Mudzengerere</w:t>
      </w:r>
      <w:proofErr w:type="spellEnd"/>
      <w:r>
        <w:rPr>
          <w:rFonts w:ascii="Times New Roman" w:hAnsi="Times New Roman" w:cs="Times New Roman"/>
          <w:sz w:val="24"/>
          <w:szCs w:val="24"/>
        </w:rPr>
        <w:t xml:space="preserve"> v </w:t>
      </w:r>
      <w:r w:rsidRPr="007F6CD3">
        <w:rPr>
          <w:rFonts w:ascii="Times New Roman" w:hAnsi="Times New Roman" w:cs="Times New Roman"/>
          <w:i/>
          <w:sz w:val="24"/>
          <w:szCs w:val="24"/>
        </w:rPr>
        <w:t xml:space="preserve">Estate Late Jackson </w:t>
      </w:r>
      <w:proofErr w:type="spellStart"/>
      <w:r w:rsidRPr="007F6CD3">
        <w:rPr>
          <w:rFonts w:ascii="Times New Roman" w:hAnsi="Times New Roman" w:cs="Times New Roman"/>
          <w:i/>
          <w:sz w:val="24"/>
          <w:szCs w:val="24"/>
        </w:rPr>
        <w:t>Jekera</w:t>
      </w:r>
      <w:proofErr w:type="spellEnd"/>
      <w:r w:rsidRPr="007F6CD3">
        <w:rPr>
          <w:rFonts w:ascii="Times New Roman" w:hAnsi="Times New Roman" w:cs="Times New Roman"/>
          <w:i/>
          <w:sz w:val="24"/>
          <w:szCs w:val="24"/>
        </w:rPr>
        <w:t xml:space="preserve"> &amp; </w:t>
      </w:r>
      <w:proofErr w:type="spellStart"/>
      <w:r w:rsidRPr="007F6CD3">
        <w:rPr>
          <w:rFonts w:ascii="Times New Roman" w:hAnsi="Times New Roman" w:cs="Times New Roman"/>
          <w:i/>
          <w:sz w:val="24"/>
          <w:szCs w:val="24"/>
        </w:rPr>
        <w:t>Ors</w:t>
      </w:r>
      <w:proofErr w:type="spellEnd"/>
      <w:r>
        <w:rPr>
          <w:rFonts w:ascii="Times New Roman" w:hAnsi="Times New Roman" w:cs="Times New Roman"/>
          <w:sz w:val="24"/>
          <w:szCs w:val="24"/>
        </w:rPr>
        <w:t xml:space="preserve"> HH 244-10</w:t>
      </w:r>
      <w:r w:rsidR="007F6CD3">
        <w:rPr>
          <w:rFonts w:ascii="Times New Roman" w:hAnsi="Times New Roman" w:cs="Times New Roman"/>
          <w:sz w:val="24"/>
          <w:szCs w:val="24"/>
        </w:rPr>
        <w:t xml:space="preserve">, HC </w:t>
      </w:r>
      <w:r>
        <w:rPr>
          <w:rFonts w:ascii="Times New Roman" w:hAnsi="Times New Roman" w:cs="Times New Roman"/>
          <w:sz w:val="24"/>
          <w:szCs w:val="24"/>
        </w:rPr>
        <w:t>137591</w:t>
      </w:r>
    </w:p>
    <w:p w:rsidR="00B83720" w:rsidRDefault="009B73C6"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it cannot be denied that applicants have introduced new material documentary evidence in their answering affidavit that should have been attached to the applicant’s founding affidavit.  Said annexures should be struck out.  The attached Annexures to the Answering Affidavit are hereby struck out.</w:t>
      </w:r>
      <w:r w:rsidR="00B83720">
        <w:rPr>
          <w:rFonts w:ascii="Times New Roman" w:hAnsi="Times New Roman" w:cs="Times New Roman"/>
          <w:sz w:val="24"/>
          <w:szCs w:val="24"/>
        </w:rPr>
        <w:t xml:space="preserve"> </w:t>
      </w:r>
    </w:p>
    <w:p w:rsidR="001A4B82" w:rsidRDefault="001A4B82"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w:t>
      </w:r>
      <w:r w:rsidRPr="001A4B82">
        <w:rPr>
          <w:rFonts w:ascii="Times New Roman" w:hAnsi="Times New Roman" w:cs="Times New Roman"/>
          <w:sz w:val="24"/>
          <w:szCs w:val="24"/>
          <w:vertAlign w:val="superscript"/>
        </w:rPr>
        <w:t>rd</w:t>
      </w:r>
      <w:r>
        <w:rPr>
          <w:rFonts w:ascii="Times New Roman" w:hAnsi="Times New Roman" w:cs="Times New Roman"/>
          <w:sz w:val="24"/>
          <w:szCs w:val="24"/>
        </w:rPr>
        <w:t xml:space="preserve"> point </w:t>
      </w:r>
      <w:r w:rsidRPr="00AA0170">
        <w:rPr>
          <w:rFonts w:ascii="Times New Roman" w:hAnsi="Times New Roman" w:cs="Times New Roman"/>
          <w:i/>
          <w:sz w:val="24"/>
          <w:szCs w:val="24"/>
        </w:rPr>
        <w:t xml:space="preserve">in </w:t>
      </w:r>
      <w:proofErr w:type="spellStart"/>
      <w:r w:rsidRPr="00AA0170">
        <w:rPr>
          <w:rFonts w:ascii="Times New Roman" w:hAnsi="Times New Roman" w:cs="Times New Roman"/>
          <w:i/>
          <w:sz w:val="24"/>
          <w:szCs w:val="24"/>
        </w:rPr>
        <w:t>limine</w:t>
      </w:r>
      <w:proofErr w:type="spellEnd"/>
      <w:r>
        <w:rPr>
          <w:rFonts w:ascii="Times New Roman" w:hAnsi="Times New Roman" w:cs="Times New Roman"/>
          <w:sz w:val="24"/>
          <w:szCs w:val="24"/>
        </w:rPr>
        <w:t xml:space="preserve"> relates to the claim of fees for conveyancing work done.  The point made is that SI 24/2013 was replaced and therefore no longer applicable at the material time applicants claimed to </w:t>
      </w:r>
      <w:r w:rsidR="009E46F4">
        <w:rPr>
          <w:rFonts w:ascii="Times New Roman" w:hAnsi="Times New Roman" w:cs="Times New Roman"/>
          <w:sz w:val="24"/>
          <w:szCs w:val="24"/>
        </w:rPr>
        <w:t xml:space="preserve">have </w:t>
      </w:r>
      <w:r>
        <w:rPr>
          <w:rFonts w:ascii="Times New Roman" w:hAnsi="Times New Roman" w:cs="Times New Roman"/>
          <w:sz w:val="24"/>
          <w:szCs w:val="24"/>
        </w:rPr>
        <w:t>perform</w:t>
      </w:r>
      <w:r w:rsidR="009E46F4">
        <w:rPr>
          <w:rFonts w:ascii="Times New Roman" w:hAnsi="Times New Roman" w:cs="Times New Roman"/>
          <w:sz w:val="24"/>
          <w:szCs w:val="24"/>
        </w:rPr>
        <w:t>ed</w:t>
      </w:r>
      <w:r>
        <w:rPr>
          <w:rFonts w:ascii="Times New Roman" w:hAnsi="Times New Roman" w:cs="Times New Roman"/>
          <w:sz w:val="24"/>
          <w:szCs w:val="24"/>
        </w:rPr>
        <w:t xml:space="preserve"> the conveyance work.  The point has not been seriously challenged.  I find that the claim is bad at law.  Further, the claim suffers from another weakness, namely that the deeds of transfer attached as Annexures B1 – B14 cannot be used in order to </w:t>
      </w:r>
      <w:proofErr w:type="spellStart"/>
      <w:r>
        <w:rPr>
          <w:rFonts w:ascii="Times New Roman" w:hAnsi="Times New Roman" w:cs="Times New Roman"/>
          <w:sz w:val="24"/>
          <w:szCs w:val="24"/>
        </w:rPr>
        <w:t>finalise</w:t>
      </w:r>
      <w:proofErr w:type="spellEnd"/>
      <w:r>
        <w:rPr>
          <w:rFonts w:ascii="Times New Roman" w:hAnsi="Times New Roman" w:cs="Times New Roman"/>
          <w:sz w:val="24"/>
          <w:szCs w:val="24"/>
        </w:rPr>
        <w:t xml:space="preserve"> transfer from the deceased estate to the alleged buyers.  This is so because they are without a power of attorney from the deceased.  Therefore the said deeds were drafted without authority.  Accordingly, I find that the point </w:t>
      </w:r>
      <w:r w:rsidRPr="00AA0170">
        <w:rPr>
          <w:rFonts w:ascii="Times New Roman" w:hAnsi="Times New Roman" w:cs="Times New Roman"/>
          <w:i/>
          <w:sz w:val="24"/>
          <w:szCs w:val="24"/>
        </w:rPr>
        <w:t xml:space="preserve">in </w:t>
      </w:r>
      <w:proofErr w:type="spellStart"/>
      <w:r w:rsidRPr="00AA0170">
        <w:rPr>
          <w:rFonts w:ascii="Times New Roman" w:hAnsi="Times New Roman" w:cs="Times New Roman"/>
          <w:i/>
          <w:sz w:val="24"/>
          <w:szCs w:val="24"/>
        </w:rPr>
        <w:t>limine</w:t>
      </w:r>
      <w:proofErr w:type="spellEnd"/>
      <w:r>
        <w:rPr>
          <w:rFonts w:ascii="Times New Roman" w:hAnsi="Times New Roman" w:cs="Times New Roman"/>
          <w:sz w:val="24"/>
          <w:szCs w:val="24"/>
        </w:rPr>
        <w:t xml:space="preserve"> has merit.</w:t>
      </w:r>
    </w:p>
    <w:p w:rsidR="001A4B82" w:rsidRDefault="001A4B82"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the 1</w:t>
      </w:r>
      <w:r w:rsidRPr="001A4B8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submitted that applicants do not have a mandate to represent Estate Late Nicholas </w:t>
      </w:r>
      <w:proofErr w:type="spellStart"/>
      <w:r>
        <w:rPr>
          <w:rFonts w:ascii="Times New Roman" w:hAnsi="Times New Roman" w:cs="Times New Roman"/>
          <w:sz w:val="24"/>
          <w:szCs w:val="24"/>
        </w:rPr>
        <w:t>Magqokana</w:t>
      </w:r>
      <w:proofErr w:type="spellEnd"/>
      <w:r>
        <w:rPr>
          <w:rFonts w:ascii="Times New Roman" w:hAnsi="Times New Roman" w:cs="Times New Roman"/>
          <w:sz w:val="24"/>
          <w:szCs w:val="24"/>
        </w:rPr>
        <w:t xml:space="preserve"> Ndebele factually and at law.  Applicants have not produced </w:t>
      </w:r>
      <w:r>
        <w:rPr>
          <w:rFonts w:ascii="Times New Roman" w:hAnsi="Times New Roman" w:cs="Times New Roman"/>
          <w:sz w:val="24"/>
          <w:szCs w:val="24"/>
        </w:rPr>
        <w:lastRenderedPageBreak/>
        <w:t xml:space="preserve">any written mandate to represent </w:t>
      </w:r>
      <w:r w:rsidR="00DA3F24">
        <w:rPr>
          <w:rFonts w:ascii="Times New Roman" w:hAnsi="Times New Roman" w:cs="Times New Roman"/>
          <w:sz w:val="24"/>
          <w:szCs w:val="24"/>
        </w:rPr>
        <w:t>Nicholas M. Ndebele when he was alive.  It is the 1</w:t>
      </w:r>
      <w:r w:rsidR="00DA3F24" w:rsidRPr="00DA3F24">
        <w:rPr>
          <w:rFonts w:ascii="Times New Roman" w:hAnsi="Times New Roman" w:cs="Times New Roman"/>
          <w:sz w:val="24"/>
          <w:szCs w:val="24"/>
          <w:vertAlign w:val="superscript"/>
        </w:rPr>
        <w:t>st</w:t>
      </w:r>
      <w:r w:rsidR="00DA3F24">
        <w:rPr>
          <w:rFonts w:ascii="Times New Roman" w:hAnsi="Times New Roman" w:cs="Times New Roman"/>
          <w:sz w:val="24"/>
          <w:szCs w:val="24"/>
        </w:rPr>
        <w:t xml:space="preserve"> respondent as the executor of the said deceased estate who has authority to administer it.</w:t>
      </w:r>
    </w:p>
    <w:p w:rsidR="00DA3F24" w:rsidRDefault="00DA3F24"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further argued that if the applicants had a mandate to provide legal services to the deceased, the said mandate died with the deceased – See </w:t>
      </w:r>
      <w:r w:rsidRPr="00AA0170">
        <w:rPr>
          <w:rFonts w:ascii="Times New Roman" w:hAnsi="Times New Roman" w:cs="Times New Roman"/>
          <w:i/>
          <w:sz w:val="24"/>
          <w:szCs w:val="24"/>
        </w:rPr>
        <w:t xml:space="preserve">Jarvis </w:t>
      </w:r>
      <w:proofErr w:type="spellStart"/>
      <w:r w:rsidRPr="00AA0170">
        <w:rPr>
          <w:rFonts w:ascii="Times New Roman" w:hAnsi="Times New Roman" w:cs="Times New Roman"/>
          <w:i/>
          <w:sz w:val="24"/>
          <w:szCs w:val="24"/>
        </w:rPr>
        <w:t>Mudzengerere</w:t>
      </w:r>
      <w:proofErr w:type="spellEnd"/>
      <w:r>
        <w:rPr>
          <w:rFonts w:ascii="Times New Roman" w:hAnsi="Times New Roman" w:cs="Times New Roman"/>
          <w:sz w:val="24"/>
          <w:szCs w:val="24"/>
        </w:rPr>
        <w:t xml:space="preserve"> v </w:t>
      </w:r>
      <w:r w:rsidRPr="00AA0170">
        <w:rPr>
          <w:rFonts w:ascii="Times New Roman" w:hAnsi="Times New Roman" w:cs="Times New Roman"/>
          <w:i/>
          <w:sz w:val="24"/>
          <w:szCs w:val="24"/>
        </w:rPr>
        <w:t>Estate Late</w:t>
      </w:r>
      <w:r>
        <w:rPr>
          <w:rFonts w:ascii="Times New Roman" w:hAnsi="Times New Roman" w:cs="Times New Roman"/>
          <w:sz w:val="24"/>
          <w:szCs w:val="24"/>
        </w:rPr>
        <w:t xml:space="preserve"> </w:t>
      </w:r>
      <w:r w:rsidRPr="00AA0170">
        <w:rPr>
          <w:rFonts w:ascii="Times New Roman" w:hAnsi="Times New Roman" w:cs="Times New Roman"/>
          <w:i/>
          <w:sz w:val="24"/>
          <w:szCs w:val="24"/>
        </w:rPr>
        <w:t xml:space="preserve">Jackson </w:t>
      </w:r>
      <w:proofErr w:type="spellStart"/>
      <w:r w:rsidRPr="00AA0170">
        <w:rPr>
          <w:rFonts w:ascii="Times New Roman" w:hAnsi="Times New Roman" w:cs="Times New Roman"/>
          <w:i/>
          <w:sz w:val="24"/>
          <w:szCs w:val="24"/>
        </w:rPr>
        <w:t>Jekerera</w:t>
      </w:r>
      <w:proofErr w:type="spellEnd"/>
      <w:r w:rsidRPr="00AA0170">
        <w:rPr>
          <w:rFonts w:ascii="Times New Roman" w:hAnsi="Times New Roman" w:cs="Times New Roman"/>
          <w:i/>
          <w:sz w:val="24"/>
          <w:szCs w:val="24"/>
        </w:rPr>
        <w:t xml:space="preserve"> &amp;</w:t>
      </w:r>
      <w:r>
        <w:rPr>
          <w:rFonts w:ascii="Times New Roman" w:hAnsi="Times New Roman" w:cs="Times New Roman"/>
          <w:sz w:val="24"/>
          <w:szCs w:val="24"/>
        </w:rPr>
        <w:t xml:space="preserve"> </w:t>
      </w:r>
      <w:proofErr w:type="spellStart"/>
      <w:r w:rsidRPr="00AA0170">
        <w:rPr>
          <w:rFonts w:ascii="Times New Roman" w:hAnsi="Times New Roman" w:cs="Times New Roman"/>
          <w:i/>
          <w:sz w:val="24"/>
          <w:szCs w:val="24"/>
        </w:rPr>
        <w:t>Ors</w:t>
      </w:r>
      <w:proofErr w:type="spellEnd"/>
      <w:r w:rsidRPr="00AA0170">
        <w:rPr>
          <w:rFonts w:ascii="Times New Roman" w:hAnsi="Times New Roman" w:cs="Times New Roman"/>
          <w:i/>
          <w:sz w:val="24"/>
          <w:szCs w:val="24"/>
        </w:rPr>
        <w:t xml:space="preserve"> supra</w:t>
      </w:r>
      <w:r>
        <w:rPr>
          <w:rFonts w:ascii="Times New Roman" w:hAnsi="Times New Roman" w:cs="Times New Roman"/>
          <w:sz w:val="24"/>
          <w:szCs w:val="24"/>
        </w:rPr>
        <w:t>.</w:t>
      </w:r>
    </w:p>
    <w:p w:rsidR="00DA3F24" w:rsidRDefault="00DA3F24"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argument is that any mandate that applicants seek to rely on for the above estate has elapsed by operation of law.</w:t>
      </w:r>
    </w:p>
    <w:p w:rsidR="00DA3F24" w:rsidRDefault="00DA3F24"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I agree that applicants do not have a mandate to deal with estate property, it must be accepted that there are two distinct periods in thi</w:t>
      </w:r>
      <w:r w:rsidR="00C268DC">
        <w:rPr>
          <w:rFonts w:ascii="Times New Roman" w:hAnsi="Times New Roman" w:cs="Times New Roman"/>
          <w:sz w:val="24"/>
          <w:szCs w:val="24"/>
        </w:rPr>
        <w:t>s matter.  There is the pre-</w:t>
      </w:r>
      <w:r>
        <w:rPr>
          <w:rFonts w:ascii="Times New Roman" w:hAnsi="Times New Roman" w:cs="Times New Roman"/>
          <w:sz w:val="24"/>
          <w:szCs w:val="24"/>
        </w:rPr>
        <w:t>deceased’s death era and the post deceased’s death era.  It is apparent from par 9 –</w:t>
      </w:r>
      <w:r w:rsidR="00315FD8">
        <w:rPr>
          <w:rFonts w:ascii="Times New Roman" w:hAnsi="Times New Roman" w:cs="Times New Roman"/>
          <w:sz w:val="24"/>
          <w:szCs w:val="24"/>
        </w:rPr>
        <w:t xml:space="preserve"> 15 of The Founding Affidavit, A</w:t>
      </w:r>
      <w:r>
        <w:rPr>
          <w:rFonts w:ascii="Times New Roman" w:hAnsi="Times New Roman" w:cs="Times New Roman"/>
          <w:sz w:val="24"/>
          <w:szCs w:val="24"/>
        </w:rPr>
        <w:t xml:space="preserve">nnexures A1, A2 (p. 10) from </w:t>
      </w:r>
      <w:proofErr w:type="spellStart"/>
      <w:r>
        <w:rPr>
          <w:rFonts w:ascii="Times New Roman" w:hAnsi="Times New Roman" w:cs="Times New Roman"/>
          <w:sz w:val="24"/>
          <w:szCs w:val="24"/>
        </w:rPr>
        <w:t>Coghlan</w:t>
      </w:r>
      <w:proofErr w:type="spellEnd"/>
      <w:r>
        <w:rPr>
          <w:rFonts w:ascii="Times New Roman" w:hAnsi="Times New Roman" w:cs="Times New Roman"/>
          <w:sz w:val="24"/>
          <w:szCs w:val="24"/>
        </w:rPr>
        <w:t xml:space="preserve"> &amp; Welsh showing the “schedule of work in progress for transfers from Nicholas M. Ndebele,” the Deeds of Transfer and numerous correspondence between applicants’ Law firm and 1</w:t>
      </w:r>
      <w:r w:rsidRPr="00DA3F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Law firm that applicants were mandated by Nicholas M. Ndebele during his lifetime to do conveyancing work in respect of the listed property.  As a matter of law </w:t>
      </w:r>
      <w:r w:rsidR="005723A2">
        <w:rPr>
          <w:rFonts w:ascii="Times New Roman" w:hAnsi="Times New Roman" w:cs="Times New Roman"/>
          <w:sz w:val="24"/>
          <w:szCs w:val="24"/>
        </w:rPr>
        <w:t>and fact, this mandate “died” on the day the grantor passed on.</w:t>
      </w:r>
    </w:p>
    <w:p w:rsidR="005723A2" w:rsidRDefault="005723A2"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clear from the above is that applicants are now incapacitated to transfer ownership.  The only party with legal authority to do so is the Executor (1</w:t>
      </w:r>
      <w:r w:rsidRPr="005723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applicants cannot complete these procedures without the 1</w:t>
      </w:r>
      <w:r w:rsidRPr="005723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consent and input.</w:t>
      </w:r>
    </w:p>
    <w:p w:rsidR="005723A2" w:rsidRDefault="005723A2"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there is need for this court to adopt a pragmatic and realist</w:t>
      </w:r>
      <w:r w:rsidR="00315FD8">
        <w:rPr>
          <w:rFonts w:ascii="Times New Roman" w:hAnsi="Times New Roman" w:cs="Times New Roman"/>
          <w:sz w:val="24"/>
          <w:szCs w:val="24"/>
        </w:rPr>
        <w:t>ic</w:t>
      </w:r>
      <w:r>
        <w:rPr>
          <w:rFonts w:ascii="Times New Roman" w:hAnsi="Times New Roman" w:cs="Times New Roman"/>
          <w:sz w:val="24"/>
          <w:szCs w:val="24"/>
        </w:rPr>
        <w:t xml:space="preserve"> approach to the stalemate in order to do justice to all interested parties.  In this regard, I share 1</w:t>
      </w:r>
      <w:r w:rsidRPr="005723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view that in the event this court finds that the applicants had a valid mandate to do the transfers, the court should make it “a condition that the applicants and/or the purchasers should first produce proof of payment before the 1</w:t>
      </w:r>
      <w:r w:rsidRPr="005723A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can be required to sign any </w:t>
      </w:r>
      <w:r w:rsidR="00DF1D7E">
        <w:rPr>
          <w:rFonts w:ascii="Times New Roman" w:hAnsi="Times New Roman" w:cs="Times New Roman"/>
          <w:sz w:val="24"/>
          <w:szCs w:val="24"/>
        </w:rPr>
        <w:t>transfer documents.”</w:t>
      </w:r>
    </w:p>
    <w:p w:rsidR="00DF1D7E" w:rsidRDefault="00DF1D7E"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 necessary compromise that will deliver real justice to all the parties.</w:t>
      </w:r>
    </w:p>
    <w:p w:rsidR="009F05D2" w:rsidRDefault="009F05D2" w:rsidP="00923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it is ordered that:</w:t>
      </w:r>
    </w:p>
    <w:p w:rsidR="009F05D2" w:rsidRDefault="009F05D2" w:rsidP="00923CB7">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1</w:t>
      </w:r>
      <w:r w:rsidRPr="009F05D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directed to sign all documents and make all payments towards obtaining the 4</w:t>
      </w:r>
      <w:r w:rsidRPr="009F05D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consent, Rates clearance, Capital Gains Tax Clearance and all other documentation necessary for the </w:t>
      </w:r>
      <w:r>
        <w:rPr>
          <w:rFonts w:ascii="Times New Roman" w:hAnsi="Times New Roman" w:cs="Times New Roman"/>
          <w:sz w:val="24"/>
          <w:szCs w:val="24"/>
        </w:rPr>
        <w:lastRenderedPageBreak/>
        <w:t xml:space="preserve">transfer of the properties listed in the Estate Late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Nicholas </w:t>
      </w:r>
      <w:proofErr w:type="spellStart"/>
      <w:r>
        <w:rPr>
          <w:rFonts w:ascii="Times New Roman" w:hAnsi="Times New Roman" w:cs="Times New Roman"/>
          <w:sz w:val="24"/>
          <w:szCs w:val="24"/>
        </w:rPr>
        <w:t>Magqokana</w:t>
      </w:r>
      <w:proofErr w:type="spellEnd"/>
      <w:r>
        <w:rPr>
          <w:rFonts w:ascii="Times New Roman" w:hAnsi="Times New Roman" w:cs="Times New Roman"/>
          <w:sz w:val="24"/>
          <w:szCs w:val="24"/>
        </w:rPr>
        <w:t xml:space="preserve"> Ndebele on condition applicants or the purchasers of those properties first furnish </w:t>
      </w:r>
      <w:r w:rsidR="00422215">
        <w:rPr>
          <w:rFonts w:ascii="Times New Roman" w:hAnsi="Times New Roman" w:cs="Times New Roman"/>
          <w:sz w:val="24"/>
          <w:szCs w:val="24"/>
        </w:rPr>
        <w:t>to the 1</w:t>
      </w:r>
      <w:r w:rsidR="00422215" w:rsidRPr="00422215">
        <w:rPr>
          <w:rFonts w:ascii="Times New Roman" w:hAnsi="Times New Roman" w:cs="Times New Roman"/>
          <w:sz w:val="24"/>
          <w:szCs w:val="24"/>
          <w:vertAlign w:val="superscript"/>
        </w:rPr>
        <w:t>st</w:t>
      </w:r>
      <w:r w:rsidR="00422215">
        <w:rPr>
          <w:rFonts w:ascii="Times New Roman" w:hAnsi="Times New Roman" w:cs="Times New Roman"/>
          <w:sz w:val="24"/>
          <w:szCs w:val="24"/>
        </w:rPr>
        <w:t xml:space="preserve"> respondent proof of payment of the purchase price in respect of each of the properties in question before the 1</w:t>
      </w:r>
      <w:r w:rsidR="00422215" w:rsidRPr="00422215">
        <w:rPr>
          <w:rFonts w:ascii="Times New Roman" w:hAnsi="Times New Roman" w:cs="Times New Roman"/>
          <w:sz w:val="24"/>
          <w:szCs w:val="24"/>
          <w:vertAlign w:val="superscript"/>
        </w:rPr>
        <w:t>st</w:t>
      </w:r>
      <w:r w:rsidR="00422215">
        <w:rPr>
          <w:rFonts w:ascii="Times New Roman" w:hAnsi="Times New Roman" w:cs="Times New Roman"/>
          <w:sz w:val="24"/>
          <w:szCs w:val="24"/>
        </w:rPr>
        <w:t xml:space="preserve"> respondent can be required to sign any transfer documents.</w:t>
      </w:r>
    </w:p>
    <w:p w:rsidR="00422215" w:rsidRDefault="00422215" w:rsidP="00923CB7">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following are the properties to be dealt with in terms of paragraph 1:-</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Lot 6 </w:t>
      </w:r>
      <w:proofErr w:type="spellStart"/>
      <w:r>
        <w:rPr>
          <w:rFonts w:ascii="Times New Roman" w:hAnsi="Times New Roman" w:cs="Times New Roman"/>
          <w:sz w:val="24"/>
          <w:szCs w:val="24"/>
        </w:rPr>
        <w:t>Sundivision</w:t>
      </w:r>
      <w:proofErr w:type="spellEnd"/>
      <w:r>
        <w:rPr>
          <w:rFonts w:ascii="Times New Roman" w:hAnsi="Times New Roman" w:cs="Times New Roman"/>
          <w:sz w:val="24"/>
          <w:szCs w:val="24"/>
        </w:rPr>
        <w:t xml:space="preserve"> R of Stands 178, 179 and 180 of </w:t>
      </w:r>
      <w:proofErr w:type="spellStart"/>
      <w:r>
        <w:rPr>
          <w:rFonts w:ascii="Times New Roman" w:hAnsi="Times New Roman" w:cs="Times New Roman"/>
          <w:sz w:val="24"/>
          <w:szCs w:val="24"/>
        </w:rPr>
        <w:t>Matshemhlope</w:t>
      </w:r>
      <w:proofErr w:type="spellEnd"/>
      <w:r>
        <w:rPr>
          <w:rFonts w:ascii="Times New Roman" w:hAnsi="Times New Roman" w:cs="Times New Roman"/>
          <w:sz w:val="24"/>
          <w:szCs w:val="24"/>
        </w:rPr>
        <w:t xml:space="preserve"> situate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Lot 1 of Subdivision R of Stands 178 of 178, 179 and 180 of Matsheumhlope situate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Stand 432 of Stand 429 of Matsheumhlope situate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Lot 2 of Subdivision R of Stands 178 of 178, 179 and 180 of Matsheumhlope situate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Lot 10 of Subdivision R of Stands 178 of 178, 179 and 180 of Matsheumhlope situate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proofErr w:type="gramStart"/>
      <w:r>
        <w:rPr>
          <w:rFonts w:ascii="Times New Roman" w:hAnsi="Times New Roman" w:cs="Times New Roman"/>
          <w:sz w:val="24"/>
          <w:szCs w:val="24"/>
        </w:rPr>
        <w:t>(vi)</w:t>
      </w:r>
      <w:r>
        <w:rPr>
          <w:rFonts w:ascii="Times New Roman" w:hAnsi="Times New Roman" w:cs="Times New Roman"/>
          <w:sz w:val="24"/>
          <w:szCs w:val="24"/>
        </w:rPr>
        <w:tab/>
        <w:t>Lot</w:t>
      </w:r>
      <w:proofErr w:type="gramEnd"/>
      <w:r>
        <w:rPr>
          <w:rFonts w:ascii="Times New Roman" w:hAnsi="Times New Roman" w:cs="Times New Roman"/>
          <w:sz w:val="24"/>
          <w:szCs w:val="24"/>
        </w:rPr>
        <w:t xml:space="preserve"> 2 of Subdivision R of Stands 178 of 178, 179 and 180 of Matsheumhlope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Lot 3 of Subdivision R of Stands 178 of 178, 179 and 180 of Matsheumhlope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Stand 431 of Stand 429 of Matsheumhlope situate in the District of Bulawayo.</w:t>
      </w:r>
    </w:p>
    <w:p w:rsidR="00422215" w:rsidRDefault="00422215"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sidR="00E82EBE">
        <w:rPr>
          <w:rFonts w:ascii="Times New Roman" w:hAnsi="Times New Roman" w:cs="Times New Roman"/>
          <w:sz w:val="24"/>
          <w:szCs w:val="24"/>
        </w:rPr>
        <w:t>Lot 8 of Subdivision R of Stands 178 of 178, 179 and 180 of Matsheumhlope situate in the District of Bulawayo.</w:t>
      </w:r>
    </w:p>
    <w:p w:rsidR="00E82EBE" w:rsidRDefault="00E82EBE"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Lot 2 of Subdivision K of Stands 178 of 178, 179 and 180 of Matsheumhlope situate in the District of Bulawayo.</w:t>
      </w:r>
    </w:p>
    <w:p w:rsidR="00E82EBE" w:rsidRDefault="00E82EBE"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(xi)</w:t>
      </w:r>
      <w:r>
        <w:rPr>
          <w:rFonts w:ascii="Times New Roman" w:hAnsi="Times New Roman" w:cs="Times New Roman"/>
          <w:sz w:val="24"/>
          <w:szCs w:val="24"/>
        </w:rPr>
        <w:tab/>
        <w:t>Stand 435 of Stand 429 of Matsheumhlope situate in the District of Bulawayo.</w:t>
      </w:r>
    </w:p>
    <w:p w:rsidR="00E82EBE" w:rsidRDefault="00E82EBE"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t>Lot 9 of Subdivision R of Stands 178 of 178, 179 and 180 of Matsheumhlope situate in the District of Bulawayo.</w:t>
      </w:r>
    </w:p>
    <w:p w:rsidR="00E82EBE" w:rsidRDefault="00E82EBE"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(xiii)</w:t>
      </w:r>
      <w:r>
        <w:rPr>
          <w:rFonts w:ascii="Times New Roman" w:hAnsi="Times New Roman" w:cs="Times New Roman"/>
          <w:sz w:val="24"/>
          <w:szCs w:val="24"/>
        </w:rPr>
        <w:tab/>
        <w:t>Stand 434 of Stand 429 of Matsheumhlope situate in the District of Bulawayo.</w:t>
      </w:r>
    </w:p>
    <w:p w:rsidR="00E82EBE" w:rsidRDefault="00E82EBE" w:rsidP="00923CB7">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(xiv)</w:t>
      </w:r>
      <w:r>
        <w:rPr>
          <w:rFonts w:ascii="Times New Roman" w:hAnsi="Times New Roman" w:cs="Times New Roman"/>
          <w:sz w:val="24"/>
          <w:szCs w:val="24"/>
        </w:rPr>
        <w:tab/>
        <w:t>Stand 433 of Stand 429 of Matsheumhlope situate in the District of Bulawayo.</w:t>
      </w:r>
    </w:p>
    <w:p w:rsidR="00E82EBE" w:rsidRDefault="00E82EBE" w:rsidP="00923CB7">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applicant’s legal practitioners of record shall be tasked to draft and lodge all documents in pursuance to the said transfers.</w:t>
      </w:r>
    </w:p>
    <w:p w:rsidR="00E82EBE" w:rsidRDefault="00E82EBE" w:rsidP="00923CB7">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There shall be no order as to costs.</w:t>
      </w:r>
    </w:p>
    <w:p w:rsidR="0099064A" w:rsidRDefault="0099064A" w:rsidP="0099064A">
      <w:pPr>
        <w:spacing w:line="360" w:lineRule="auto"/>
        <w:rPr>
          <w:rFonts w:ascii="Times New Roman" w:hAnsi="Times New Roman" w:cs="Times New Roman"/>
          <w:sz w:val="24"/>
          <w:szCs w:val="24"/>
        </w:rPr>
      </w:pPr>
    </w:p>
    <w:p w:rsidR="00923CB7" w:rsidRDefault="00923CB7" w:rsidP="00923CB7">
      <w:pPr>
        <w:pStyle w:val="NoSpacing"/>
        <w:rPr>
          <w:i/>
        </w:rPr>
      </w:pPr>
    </w:p>
    <w:p w:rsidR="00923CB7" w:rsidRDefault="00923CB7" w:rsidP="00923CB7">
      <w:pPr>
        <w:pStyle w:val="NoSpacing"/>
        <w:rPr>
          <w:i/>
        </w:rPr>
      </w:pPr>
    </w:p>
    <w:p w:rsidR="0099064A" w:rsidRDefault="0099064A" w:rsidP="00923CB7">
      <w:pPr>
        <w:pStyle w:val="NoSpacing"/>
      </w:pPr>
      <w:r w:rsidRPr="00923CB7">
        <w:rPr>
          <w:i/>
        </w:rPr>
        <w:t>Maseko Law Chambers</w:t>
      </w:r>
      <w:r>
        <w:t>, applicant’s legal practitioners</w:t>
      </w:r>
    </w:p>
    <w:p w:rsidR="0099064A" w:rsidRDefault="0099064A" w:rsidP="00923CB7">
      <w:pPr>
        <w:pStyle w:val="NoSpacing"/>
      </w:pPr>
      <w:r w:rsidRPr="00923CB7">
        <w:rPr>
          <w:i/>
        </w:rPr>
        <w:t xml:space="preserve">James </w:t>
      </w:r>
      <w:proofErr w:type="spellStart"/>
      <w:r w:rsidRPr="00923CB7">
        <w:rPr>
          <w:i/>
        </w:rPr>
        <w:t>Moyo-Majwabu</w:t>
      </w:r>
      <w:proofErr w:type="spellEnd"/>
      <w:r w:rsidRPr="00923CB7">
        <w:rPr>
          <w:i/>
        </w:rPr>
        <w:t xml:space="preserve"> and </w:t>
      </w:r>
      <w:proofErr w:type="spellStart"/>
      <w:r w:rsidRPr="00923CB7">
        <w:rPr>
          <w:i/>
        </w:rPr>
        <w:t>Nyoni</w:t>
      </w:r>
      <w:proofErr w:type="spellEnd"/>
      <w:r>
        <w:t xml:space="preserve">, </w:t>
      </w:r>
      <w:r w:rsidR="00923CB7">
        <w:t>1</w:t>
      </w:r>
      <w:r w:rsidR="00923CB7" w:rsidRPr="00923CB7">
        <w:rPr>
          <w:vertAlign w:val="superscript"/>
        </w:rPr>
        <w:t>st</w:t>
      </w:r>
      <w:r w:rsidR="00923CB7">
        <w:t xml:space="preserve"> and 2</w:t>
      </w:r>
      <w:r w:rsidR="00923CB7" w:rsidRPr="00923CB7">
        <w:rPr>
          <w:vertAlign w:val="superscript"/>
        </w:rPr>
        <w:t>nd</w:t>
      </w:r>
      <w:r w:rsidR="00923CB7">
        <w:t xml:space="preserve"> respondents’ legal practitioners</w:t>
      </w:r>
    </w:p>
    <w:p w:rsidR="00422215" w:rsidRDefault="00422215" w:rsidP="00923CB7">
      <w:pPr>
        <w:pStyle w:val="NoSpacing"/>
      </w:pPr>
    </w:p>
    <w:p w:rsidR="0096386A" w:rsidRDefault="0096386A" w:rsidP="00923CB7">
      <w:pPr>
        <w:pStyle w:val="NoSpacing"/>
      </w:pPr>
    </w:p>
    <w:sectPr w:rsidR="009638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59" w:rsidRDefault="00EC4559" w:rsidP="00923CB7">
      <w:pPr>
        <w:spacing w:after="0" w:line="240" w:lineRule="auto"/>
      </w:pPr>
      <w:r>
        <w:separator/>
      </w:r>
    </w:p>
  </w:endnote>
  <w:endnote w:type="continuationSeparator" w:id="0">
    <w:p w:rsidR="00EC4559" w:rsidRDefault="00EC4559" w:rsidP="0092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59" w:rsidRDefault="00EC4559" w:rsidP="00923CB7">
      <w:pPr>
        <w:spacing w:after="0" w:line="240" w:lineRule="auto"/>
      </w:pPr>
      <w:r>
        <w:separator/>
      </w:r>
    </w:p>
  </w:footnote>
  <w:footnote w:type="continuationSeparator" w:id="0">
    <w:p w:rsidR="00EC4559" w:rsidRDefault="00EC4559" w:rsidP="00923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098647"/>
      <w:docPartObj>
        <w:docPartGallery w:val="Page Numbers (Top of Page)"/>
        <w:docPartUnique/>
      </w:docPartObj>
    </w:sdtPr>
    <w:sdtEndPr>
      <w:rPr>
        <w:rFonts w:ascii="Times New Roman" w:hAnsi="Times New Roman" w:cs="Times New Roman"/>
        <w:noProof/>
        <w:sz w:val="24"/>
        <w:szCs w:val="24"/>
      </w:rPr>
    </w:sdtEndPr>
    <w:sdtContent>
      <w:p w:rsidR="00923CB7" w:rsidRPr="00923CB7" w:rsidRDefault="00923CB7">
        <w:pPr>
          <w:pStyle w:val="Header"/>
          <w:jc w:val="right"/>
          <w:rPr>
            <w:rFonts w:ascii="Times New Roman" w:hAnsi="Times New Roman" w:cs="Times New Roman"/>
            <w:noProof/>
            <w:sz w:val="24"/>
            <w:szCs w:val="24"/>
          </w:rPr>
        </w:pPr>
        <w:r w:rsidRPr="00923CB7">
          <w:rPr>
            <w:rFonts w:ascii="Times New Roman" w:hAnsi="Times New Roman" w:cs="Times New Roman"/>
            <w:sz w:val="24"/>
            <w:szCs w:val="24"/>
          </w:rPr>
          <w:fldChar w:fldCharType="begin"/>
        </w:r>
        <w:r w:rsidRPr="00923CB7">
          <w:rPr>
            <w:rFonts w:ascii="Times New Roman" w:hAnsi="Times New Roman" w:cs="Times New Roman"/>
            <w:sz w:val="24"/>
            <w:szCs w:val="24"/>
          </w:rPr>
          <w:instrText xml:space="preserve"> PAGE   \* MERGEFORMAT </w:instrText>
        </w:r>
        <w:r w:rsidRPr="00923CB7">
          <w:rPr>
            <w:rFonts w:ascii="Times New Roman" w:hAnsi="Times New Roman" w:cs="Times New Roman"/>
            <w:sz w:val="24"/>
            <w:szCs w:val="24"/>
          </w:rPr>
          <w:fldChar w:fldCharType="separate"/>
        </w:r>
        <w:r w:rsidR="00DC1FB8">
          <w:rPr>
            <w:rFonts w:ascii="Times New Roman" w:hAnsi="Times New Roman" w:cs="Times New Roman"/>
            <w:noProof/>
            <w:sz w:val="24"/>
            <w:szCs w:val="24"/>
          </w:rPr>
          <w:t>6</w:t>
        </w:r>
        <w:r w:rsidRPr="00923CB7">
          <w:rPr>
            <w:rFonts w:ascii="Times New Roman" w:hAnsi="Times New Roman" w:cs="Times New Roman"/>
            <w:noProof/>
            <w:sz w:val="24"/>
            <w:szCs w:val="24"/>
          </w:rPr>
          <w:fldChar w:fldCharType="end"/>
        </w:r>
      </w:p>
      <w:p w:rsidR="00923CB7" w:rsidRPr="00923CB7" w:rsidRDefault="00923CB7">
        <w:pPr>
          <w:pStyle w:val="Header"/>
          <w:jc w:val="right"/>
          <w:rPr>
            <w:rFonts w:ascii="Times New Roman" w:hAnsi="Times New Roman" w:cs="Times New Roman"/>
            <w:noProof/>
            <w:sz w:val="24"/>
            <w:szCs w:val="24"/>
          </w:rPr>
        </w:pPr>
        <w:r w:rsidRPr="00923CB7">
          <w:rPr>
            <w:rFonts w:ascii="Times New Roman" w:hAnsi="Times New Roman" w:cs="Times New Roman"/>
            <w:noProof/>
            <w:sz w:val="24"/>
            <w:szCs w:val="24"/>
          </w:rPr>
          <w:t>HB</w:t>
        </w:r>
        <w:r w:rsidR="00264489">
          <w:rPr>
            <w:rFonts w:ascii="Times New Roman" w:hAnsi="Times New Roman" w:cs="Times New Roman"/>
            <w:noProof/>
            <w:sz w:val="24"/>
            <w:szCs w:val="24"/>
          </w:rPr>
          <w:t xml:space="preserve"> 178/23</w:t>
        </w:r>
      </w:p>
      <w:p w:rsidR="00923CB7" w:rsidRPr="00923CB7" w:rsidRDefault="00923CB7">
        <w:pPr>
          <w:pStyle w:val="Header"/>
          <w:jc w:val="right"/>
          <w:rPr>
            <w:rFonts w:ascii="Times New Roman" w:hAnsi="Times New Roman" w:cs="Times New Roman"/>
            <w:sz w:val="24"/>
            <w:szCs w:val="24"/>
          </w:rPr>
        </w:pPr>
        <w:r w:rsidRPr="00923CB7">
          <w:rPr>
            <w:rFonts w:ascii="Times New Roman" w:hAnsi="Times New Roman" w:cs="Times New Roman"/>
            <w:noProof/>
            <w:sz w:val="24"/>
            <w:szCs w:val="24"/>
          </w:rPr>
          <w:t>HC 1627/20</w:t>
        </w:r>
      </w:p>
    </w:sdtContent>
  </w:sdt>
  <w:p w:rsidR="00923CB7" w:rsidRPr="00923CB7" w:rsidRDefault="00923CB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3B"/>
    <w:rsid w:val="0009460C"/>
    <w:rsid w:val="001A4B82"/>
    <w:rsid w:val="00223694"/>
    <w:rsid w:val="00223778"/>
    <w:rsid w:val="00264489"/>
    <w:rsid w:val="00283256"/>
    <w:rsid w:val="00315FD8"/>
    <w:rsid w:val="00422215"/>
    <w:rsid w:val="00506296"/>
    <w:rsid w:val="005723A2"/>
    <w:rsid w:val="005C2C3B"/>
    <w:rsid w:val="005F3D88"/>
    <w:rsid w:val="00667B59"/>
    <w:rsid w:val="0070559D"/>
    <w:rsid w:val="00752099"/>
    <w:rsid w:val="00797E59"/>
    <w:rsid w:val="007F6CD3"/>
    <w:rsid w:val="008F305F"/>
    <w:rsid w:val="00923CB7"/>
    <w:rsid w:val="00925E03"/>
    <w:rsid w:val="0096386A"/>
    <w:rsid w:val="0099064A"/>
    <w:rsid w:val="009A497F"/>
    <w:rsid w:val="009B73C6"/>
    <w:rsid w:val="009E46F4"/>
    <w:rsid w:val="009F05D2"/>
    <w:rsid w:val="00AA0170"/>
    <w:rsid w:val="00AE5F27"/>
    <w:rsid w:val="00B83720"/>
    <w:rsid w:val="00BA547C"/>
    <w:rsid w:val="00BC728D"/>
    <w:rsid w:val="00C268DC"/>
    <w:rsid w:val="00C869C6"/>
    <w:rsid w:val="00D8451F"/>
    <w:rsid w:val="00DA3F24"/>
    <w:rsid w:val="00DC1FB8"/>
    <w:rsid w:val="00DC2BF8"/>
    <w:rsid w:val="00DF1D7E"/>
    <w:rsid w:val="00E82EBE"/>
    <w:rsid w:val="00E83034"/>
    <w:rsid w:val="00E93A50"/>
    <w:rsid w:val="00EC4559"/>
    <w:rsid w:val="00ED480E"/>
    <w:rsid w:val="00F846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2F43B-0BA6-4FB3-872B-5C00E210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3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C3B"/>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9F05D2"/>
    <w:pPr>
      <w:ind w:left="720"/>
      <w:contextualSpacing/>
    </w:pPr>
  </w:style>
  <w:style w:type="paragraph" w:styleId="Header">
    <w:name w:val="header"/>
    <w:basedOn w:val="Normal"/>
    <w:link w:val="HeaderChar"/>
    <w:uiPriority w:val="99"/>
    <w:unhideWhenUsed/>
    <w:rsid w:val="0092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CB7"/>
    <w:rPr>
      <w:rFonts w:eastAsiaTheme="minorEastAsia"/>
      <w:lang w:val="en-US"/>
    </w:rPr>
  </w:style>
  <w:style w:type="paragraph" w:styleId="Footer">
    <w:name w:val="footer"/>
    <w:basedOn w:val="Normal"/>
    <w:link w:val="FooterChar"/>
    <w:uiPriority w:val="99"/>
    <w:unhideWhenUsed/>
    <w:rsid w:val="0092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CB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36</cp:revision>
  <dcterms:created xsi:type="dcterms:W3CDTF">2023-09-04T07:15:00Z</dcterms:created>
  <dcterms:modified xsi:type="dcterms:W3CDTF">2023-09-06T06:24:00Z</dcterms:modified>
</cp:coreProperties>
</file>