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F1" w:rsidRDefault="00B24FC4" w:rsidP="00DA283B">
      <w:pPr>
        <w:spacing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RAYMOND TREVOR NAIDOO</w:t>
      </w:r>
    </w:p>
    <w:p w:rsidR="006532D4" w:rsidRDefault="0000502B"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6532D4" w:rsidRDefault="00B24FC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RHEYANA ESME MOODLEY</w:t>
      </w:r>
    </w:p>
    <w:p w:rsidR="006532D4" w:rsidRDefault="00891312"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6532D4">
        <w:rPr>
          <w:rFonts w:ascii="Times New Roman" w:hAnsi="Times New Roman" w:cs="Times New Roman"/>
          <w:sz w:val="24"/>
          <w:szCs w:val="24"/>
        </w:rPr>
        <w:t>nd</w:t>
      </w:r>
    </w:p>
    <w:p w:rsidR="006532D4" w:rsidRDefault="00B24FC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GERALD NEVILLE NAIDOO</w:t>
      </w:r>
    </w:p>
    <w:p w:rsidR="006532D4" w:rsidRDefault="00891312"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6532D4">
        <w:rPr>
          <w:rFonts w:ascii="Times New Roman" w:hAnsi="Times New Roman" w:cs="Times New Roman"/>
          <w:sz w:val="24"/>
          <w:szCs w:val="24"/>
        </w:rPr>
        <w:t>nd</w:t>
      </w:r>
    </w:p>
    <w:p w:rsidR="006532D4" w:rsidRDefault="00B24FC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DEANNA MOONEEN MAKAN</w:t>
      </w:r>
    </w:p>
    <w:p w:rsidR="00C97D6A" w:rsidRDefault="00B24FC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C97D6A" w:rsidRDefault="00B24FC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KATHLEEN FAITH WERRETT</w:t>
      </w:r>
    </w:p>
    <w:p w:rsidR="00B24FC4" w:rsidRDefault="0050767A"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Versus</w:t>
      </w:r>
    </w:p>
    <w:p w:rsidR="00B24FC4" w:rsidRDefault="00B24FC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LAST TAGUMA SAURAMBA</w:t>
      </w:r>
    </w:p>
    <w:p w:rsidR="00782CC6" w:rsidRDefault="00782CC6" w:rsidP="00DA283B">
      <w:pPr>
        <w:spacing w:line="240" w:lineRule="auto"/>
        <w:contextualSpacing/>
        <w:rPr>
          <w:rFonts w:ascii="Times New Roman" w:hAnsi="Times New Roman" w:cs="Times New Roman"/>
          <w:sz w:val="24"/>
          <w:szCs w:val="24"/>
        </w:rPr>
      </w:pPr>
    </w:p>
    <w:p w:rsidR="00AD551A" w:rsidRDefault="00AD551A" w:rsidP="00DA283B">
      <w:pPr>
        <w:spacing w:line="240" w:lineRule="auto"/>
        <w:contextualSpacing/>
        <w:rPr>
          <w:rFonts w:ascii="Times New Roman" w:hAnsi="Times New Roman" w:cs="Times New Roman"/>
          <w:sz w:val="24"/>
          <w:szCs w:val="24"/>
        </w:rPr>
      </w:pPr>
    </w:p>
    <w:p w:rsidR="00782CC6" w:rsidRDefault="00782CC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HIGH COURT OF ZIMBABWE</w:t>
      </w:r>
      <w:r>
        <w:rPr>
          <w:rFonts w:ascii="Times New Roman" w:hAnsi="Times New Roman" w:cs="Times New Roman"/>
          <w:sz w:val="24"/>
          <w:szCs w:val="24"/>
        </w:rPr>
        <w:br/>
      </w:r>
      <w:r w:rsidR="0050767A">
        <w:rPr>
          <w:rFonts w:ascii="Times New Roman" w:hAnsi="Times New Roman" w:cs="Times New Roman"/>
          <w:b/>
          <w:bCs/>
          <w:sz w:val="24"/>
          <w:szCs w:val="24"/>
        </w:rPr>
        <w:t xml:space="preserve">MUZOFA &amp; </w:t>
      </w:r>
      <w:r w:rsidRPr="00C373F1">
        <w:rPr>
          <w:rFonts w:ascii="Times New Roman" w:hAnsi="Times New Roman" w:cs="Times New Roman"/>
          <w:b/>
          <w:bCs/>
          <w:sz w:val="24"/>
          <w:szCs w:val="24"/>
        </w:rPr>
        <w:t>BACHI MZAWAZI J</w:t>
      </w:r>
      <w:r w:rsidR="0050767A">
        <w:rPr>
          <w:rFonts w:ascii="Times New Roman" w:hAnsi="Times New Roman" w:cs="Times New Roman"/>
          <w:b/>
          <w:bCs/>
          <w:sz w:val="24"/>
          <w:szCs w:val="24"/>
        </w:rPr>
        <w:t>J</w:t>
      </w:r>
      <w:r w:rsidRPr="00C373F1">
        <w:rPr>
          <w:rFonts w:ascii="Times New Roman" w:hAnsi="Times New Roman" w:cs="Times New Roman"/>
          <w:b/>
          <w:bCs/>
          <w:sz w:val="24"/>
          <w:szCs w:val="24"/>
        </w:rPr>
        <w:br/>
      </w:r>
      <w:r w:rsidR="00205076">
        <w:rPr>
          <w:rFonts w:ascii="Times New Roman" w:hAnsi="Times New Roman" w:cs="Times New Roman"/>
          <w:sz w:val="24"/>
          <w:szCs w:val="24"/>
        </w:rPr>
        <w:t>CHINHOYI</w:t>
      </w:r>
    </w:p>
    <w:p w:rsidR="0000502B" w:rsidRDefault="0000502B" w:rsidP="00DA283B">
      <w:pPr>
        <w:spacing w:line="240" w:lineRule="auto"/>
        <w:contextualSpacing/>
        <w:rPr>
          <w:rFonts w:ascii="Times New Roman" w:hAnsi="Times New Roman" w:cs="Times New Roman"/>
          <w:sz w:val="24"/>
          <w:szCs w:val="24"/>
        </w:rPr>
      </w:pPr>
    </w:p>
    <w:p w:rsidR="0050767A" w:rsidRPr="0050767A" w:rsidRDefault="0050767A" w:rsidP="00DA283B">
      <w:pPr>
        <w:spacing w:line="240" w:lineRule="auto"/>
        <w:contextualSpacing/>
        <w:rPr>
          <w:rFonts w:ascii="Times New Roman" w:hAnsi="Times New Roman" w:cs="Times New Roman"/>
          <w:b/>
          <w:bCs/>
          <w:sz w:val="24"/>
          <w:szCs w:val="24"/>
        </w:rPr>
      </w:pPr>
      <w:r w:rsidRPr="0050767A">
        <w:rPr>
          <w:rFonts w:ascii="Times New Roman" w:hAnsi="Times New Roman" w:cs="Times New Roman"/>
          <w:b/>
          <w:bCs/>
          <w:sz w:val="24"/>
          <w:szCs w:val="24"/>
        </w:rPr>
        <w:t>Civil Appeal</w:t>
      </w:r>
    </w:p>
    <w:p w:rsidR="0050767A" w:rsidRDefault="0050767A" w:rsidP="00DA283B">
      <w:pPr>
        <w:spacing w:line="240" w:lineRule="auto"/>
        <w:contextualSpacing/>
        <w:rPr>
          <w:rFonts w:ascii="Times New Roman" w:hAnsi="Times New Roman" w:cs="Times New Roman"/>
          <w:sz w:val="24"/>
          <w:szCs w:val="24"/>
        </w:rPr>
      </w:pPr>
    </w:p>
    <w:p w:rsidR="0050767A" w:rsidRDefault="004F70DE" w:rsidP="00DA283B">
      <w:pPr>
        <w:spacing w:line="240" w:lineRule="auto"/>
        <w:contextualSpacing/>
        <w:rPr>
          <w:rFonts w:ascii="Times New Roman" w:hAnsi="Times New Roman" w:cs="Times New Roman"/>
          <w:sz w:val="24"/>
          <w:szCs w:val="24"/>
        </w:rPr>
      </w:pPr>
      <w:r>
        <w:rPr>
          <w:rFonts w:ascii="Times New Roman" w:hAnsi="Times New Roman" w:cs="Times New Roman"/>
          <w:i/>
          <w:iCs/>
          <w:sz w:val="24"/>
          <w:szCs w:val="24"/>
        </w:rPr>
        <w:t xml:space="preserve">Mr. B. T. </w:t>
      </w:r>
      <w:r w:rsidR="00A70C13" w:rsidRPr="00A70C13">
        <w:rPr>
          <w:rFonts w:ascii="Times New Roman" w:hAnsi="Times New Roman" w:cs="Times New Roman"/>
          <w:i/>
          <w:iCs/>
          <w:sz w:val="24"/>
          <w:szCs w:val="24"/>
        </w:rPr>
        <w:t>M</w:t>
      </w:r>
      <w:r>
        <w:rPr>
          <w:rFonts w:ascii="Times New Roman" w:hAnsi="Times New Roman" w:cs="Times New Roman"/>
          <w:i/>
          <w:iCs/>
          <w:sz w:val="24"/>
          <w:szCs w:val="24"/>
        </w:rPr>
        <w:t>u</w:t>
      </w:r>
      <w:r w:rsidR="00A70C13" w:rsidRPr="00A70C13">
        <w:rPr>
          <w:rFonts w:ascii="Times New Roman" w:hAnsi="Times New Roman" w:cs="Times New Roman"/>
          <w:i/>
          <w:iCs/>
          <w:sz w:val="24"/>
          <w:szCs w:val="24"/>
        </w:rPr>
        <w:t>dhara</w:t>
      </w:r>
      <w:r w:rsidR="00A70C13">
        <w:rPr>
          <w:rFonts w:ascii="Times New Roman" w:hAnsi="Times New Roman" w:cs="Times New Roman"/>
          <w:sz w:val="24"/>
          <w:szCs w:val="24"/>
        </w:rPr>
        <w:t>, for the applicants</w:t>
      </w:r>
    </w:p>
    <w:p w:rsidR="0050767A" w:rsidRDefault="0050767A" w:rsidP="00DA283B">
      <w:pPr>
        <w:spacing w:line="240" w:lineRule="auto"/>
        <w:contextualSpacing/>
        <w:rPr>
          <w:rFonts w:ascii="Times New Roman" w:hAnsi="Times New Roman" w:cs="Times New Roman"/>
          <w:sz w:val="24"/>
          <w:szCs w:val="24"/>
        </w:rPr>
      </w:pPr>
      <w:r w:rsidRPr="0050767A">
        <w:rPr>
          <w:rFonts w:ascii="Times New Roman" w:hAnsi="Times New Roman" w:cs="Times New Roman"/>
          <w:i/>
          <w:iCs/>
          <w:sz w:val="24"/>
          <w:szCs w:val="24"/>
        </w:rPr>
        <w:t xml:space="preserve">Mr. </w:t>
      </w:r>
      <w:r w:rsidR="004F70DE">
        <w:rPr>
          <w:rFonts w:ascii="Times New Roman" w:hAnsi="Times New Roman" w:cs="Times New Roman"/>
          <w:i/>
          <w:iCs/>
          <w:sz w:val="24"/>
          <w:szCs w:val="24"/>
        </w:rPr>
        <w:t xml:space="preserve">M. </w:t>
      </w:r>
      <w:r w:rsidRPr="0050767A">
        <w:rPr>
          <w:rFonts w:ascii="Times New Roman" w:hAnsi="Times New Roman" w:cs="Times New Roman"/>
          <w:i/>
          <w:iCs/>
          <w:sz w:val="24"/>
          <w:szCs w:val="24"/>
        </w:rPr>
        <w:t>Mutsvairo</w:t>
      </w:r>
      <w:r>
        <w:rPr>
          <w:rFonts w:ascii="Times New Roman" w:hAnsi="Times New Roman" w:cs="Times New Roman"/>
          <w:sz w:val="24"/>
          <w:szCs w:val="24"/>
        </w:rPr>
        <w:t>, for the respondents</w:t>
      </w:r>
    </w:p>
    <w:p w:rsidR="0050767A" w:rsidRDefault="0050767A" w:rsidP="00DA283B">
      <w:pPr>
        <w:spacing w:line="240" w:lineRule="auto"/>
        <w:contextualSpacing/>
        <w:rPr>
          <w:rFonts w:ascii="Times New Roman" w:hAnsi="Times New Roman" w:cs="Times New Roman"/>
          <w:sz w:val="24"/>
          <w:szCs w:val="24"/>
        </w:rPr>
      </w:pPr>
    </w:p>
    <w:p w:rsidR="0000502B" w:rsidRDefault="0000502B" w:rsidP="00DA283B">
      <w:pPr>
        <w:spacing w:line="240" w:lineRule="auto"/>
        <w:contextualSpacing/>
        <w:rPr>
          <w:rFonts w:ascii="Times New Roman" w:hAnsi="Times New Roman" w:cs="Times New Roman"/>
          <w:sz w:val="24"/>
          <w:szCs w:val="24"/>
        </w:rPr>
      </w:pPr>
    </w:p>
    <w:p w:rsidR="00DE63CF" w:rsidRDefault="001B5ED7" w:rsidP="00A579AA">
      <w:pPr>
        <w:spacing w:line="360" w:lineRule="auto"/>
        <w:ind w:firstLine="720"/>
        <w:rPr>
          <w:rFonts w:ascii="Times New Roman" w:hAnsi="Times New Roman" w:cs="Times New Roman"/>
          <w:sz w:val="24"/>
          <w:szCs w:val="24"/>
        </w:rPr>
      </w:pPr>
      <w:r w:rsidRPr="00C373F1">
        <w:rPr>
          <w:rFonts w:ascii="Times New Roman" w:hAnsi="Times New Roman" w:cs="Times New Roman"/>
          <w:b/>
          <w:bCs/>
          <w:sz w:val="24"/>
          <w:szCs w:val="24"/>
        </w:rPr>
        <w:t>BACHI MZAWAZI J</w:t>
      </w:r>
      <w:r>
        <w:rPr>
          <w:rFonts w:ascii="Times New Roman" w:hAnsi="Times New Roman" w:cs="Times New Roman"/>
          <w:b/>
          <w:bCs/>
          <w:sz w:val="24"/>
          <w:szCs w:val="24"/>
        </w:rPr>
        <w:t xml:space="preserve">: </w:t>
      </w:r>
      <w:r w:rsidR="00517FDC">
        <w:rPr>
          <w:rFonts w:ascii="Times New Roman" w:hAnsi="Times New Roman" w:cs="Times New Roman"/>
          <w:b/>
          <w:bCs/>
          <w:sz w:val="24"/>
          <w:szCs w:val="24"/>
        </w:rPr>
        <w:t xml:space="preserve"> </w:t>
      </w:r>
      <w:r w:rsidR="009B3583">
        <w:rPr>
          <w:rFonts w:ascii="Times New Roman" w:hAnsi="Times New Roman" w:cs="Times New Roman"/>
          <w:sz w:val="24"/>
          <w:szCs w:val="24"/>
        </w:rPr>
        <w:t xml:space="preserve"> </w:t>
      </w:r>
      <w:r w:rsidR="00B96B12">
        <w:rPr>
          <w:rFonts w:ascii="Times New Roman" w:hAnsi="Times New Roman" w:cs="Times New Roman"/>
          <w:sz w:val="24"/>
          <w:szCs w:val="24"/>
        </w:rPr>
        <w:t>T</w:t>
      </w:r>
      <w:r w:rsidR="00F862E0">
        <w:rPr>
          <w:rFonts w:ascii="Times New Roman" w:hAnsi="Times New Roman" w:cs="Times New Roman"/>
          <w:sz w:val="24"/>
          <w:szCs w:val="24"/>
        </w:rPr>
        <w:t xml:space="preserve">his </w:t>
      </w:r>
      <w:r w:rsidR="009252BD">
        <w:rPr>
          <w:rFonts w:ascii="Times New Roman" w:hAnsi="Times New Roman" w:cs="Times New Roman"/>
          <w:sz w:val="24"/>
          <w:szCs w:val="24"/>
        </w:rPr>
        <w:t xml:space="preserve">is an </w:t>
      </w:r>
      <w:r w:rsidR="00F862E0">
        <w:rPr>
          <w:rFonts w:ascii="Times New Roman" w:hAnsi="Times New Roman" w:cs="Times New Roman"/>
          <w:sz w:val="24"/>
          <w:szCs w:val="24"/>
        </w:rPr>
        <w:t xml:space="preserve">appeal against </w:t>
      </w:r>
      <w:r w:rsidR="0081729F">
        <w:rPr>
          <w:rFonts w:ascii="Times New Roman" w:hAnsi="Times New Roman" w:cs="Times New Roman"/>
          <w:sz w:val="24"/>
          <w:szCs w:val="24"/>
        </w:rPr>
        <w:t>the decision of the Magistrate C</w:t>
      </w:r>
      <w:r w:rsidR="00F862E0">
        <w:rPr>
          <w:rFonts w:ascii="Times New Roman" w:hAnsi="Times New Roman" w:cs="Times New Roman"/>
          <w:sz w:val="24"/>
          <w:szCs w:val="24"/>
        </w:rPr>
        <w:t>ourt Chinhoyi,</w:t>
      </w:r>
      <w:r w:rsidR="0081729F" w:rsidRPr="0081729F">
        <w:rPr>
          <w:rFonts w:ascii="Times New Roman" w:hAnsi="Times New Roman" w:cs="Times New Roman"/>
          <w:sz w:val="24"/>
          <w:szCs w:val="24"/>
        </w:rPr>
        <w:t xml:space="preserve"> </w:t>
      </w:r>
      <w:r w:rsidR="0081729F">
        <w:rPr>
          <w:rFonts w:ascii="Times New Roman" w:hAnsi="Times New Roman" w:cs="Times New Roman"/>
          <w:sz w:val="24"/>
          <w:szCs w:val="24"/>
        </w:rPr>
        <w:t>of the 1</w:t>
      </w:r>
      <w:r w:rsidR="0081729F" w:rsidRPr="00F862E0">
        <w:rPr>
          <w:rFonts w:ascii="Times New Roman" w:hAnsi="Times New Roman" w:cs="Times New Roman"/>
          <w:sz w:val="24"/>
          <w:szCs w:val="24"/>
          <w:vertAlign w:val="superscript"/>
        </w:rPr>
        <w:t>st</w:t>
      </w:r>
      <w:r w:rsidR="0081729F">
        <w:rPr>
          <w:rFonts w:ascii="Times New Roman" w:hAnsi="Times New Roman" w:cs="Times New Roman"/>
          <w:sz w:val="24"/>
          <w:szCs w:val="24"/>
        </w:rPr>
        <w:t xml:space="preserve"> of June 2022,  </w:t>
      </w:r>
      <w:r w:rsidR="00F862E0">
        <w:rPr>
          <w:rFonts w:ascii="Times New Roman" w:hAnsi="Times New Roman" w:cs="Times New Roman"/>
          <w:sz w:val="24"/>
          <w:szCs w:val="24"/>
        </w:rPr>
        <w:t xml:space="preserve"> in case MC203/21</w:t>
      </w:r>
      <w:r w:rsidR="0081729F">
        <w:rPr>
          <w:rFonts w:ascii="Times New Roman" w:hAnsi="Times New Roman" w:cs="Times New Roman"/>
          <w:sz w:val="24"/>
          <w:szCs w:val="24"/>
        </w:rPr>
        <w:t>.</w:t>
      </w:r>
      <w:r w:rsidR="00F862E0">
        <w:rPr>
          <w:rFonts w:ascii="Times New Roman" w:hAnsi="Times New Roman" w:cs="Times New Roman"/>
          <w:sz w:val="24"/>
          <w:szCs w:val="24"/>
        </w:rPr>
        <w:t xml:space="preserve"> </w:t>
      </w:r>
      <w:r w:rsidR="001D6CED">
        <w:rPr>
          <w:rFonts w:ascii="Times New Roman" w:hAnsi="Times New Roman" w:cs="Times New Roman"/>
          <w:sz w:val="24"/>
          <w:szCs w:val="24"/>
        </w:rPr>
        <w:t xml:space="preserve"> </w:t>
      </w:r>
      <w:r w:rsidR="00700725">
        <w:rPr>
          <w:rFonts w:ascii="Times New Roman" w:hAnsi="Times New Roman" w:cs="Times New Roman"/>
          <w:sz w:val="24"/>
          <w:szCs w:val="24"/>
        </w:rPr>
        <w:t xml:space="preserve">The appellants’ main grounds of appeal are firstly, an attack on the trial court’s decision in which it denied a final order for eviction on the same ground it had dismissed in its interim ruling that the matter was pending before the High court in case HC13/21. Secondly, </w:t>
      </w:r>
      <w:r w:rsidR="0081729F">
        <w:rPr>
          <w:rFonts w:ascii="Times New Roman" w:hAnsi="Times New Roman" w:cs="Times New Roman"/>
          <w:sz w:val="24"/>
          <w:szCs w:val="24"/>
        </w:rPr>
        <w:t>that</w:t>
      </w:r>
      <w:r w:rsidR="00700725">
        <w:rPr>
          <w:rFonts w:ascii="Times New Roman" w:hAnsi="Times New Roman" w:cs="Times New Roman"/>
          <w:sz w:val="24"/>
          <w:szCs w:val="24"/>
        </w:rPr>
        <w:t xml:space="preserve"> the court’s </w:t>
      </w:r>
      <w:r w:rsidR="004375B4">
        <w:rPr>
          <w:rFonts w:ascii="Times New Roman" w:hAnsi="Times New Roman" w:cs="Times New Roman"/>
          <w:sz w:val="24"/>
          <w:szCs w:val="24"/>
        </w:rPr>
        <w:t>failure to grant the relief of eviction which they had sought and cancellation of lease, after it had made a finding that the respondent has breached the terms of lease agreement between the parties</w:t>
      </w:r>
      <w:r w:rsidR="0081729F">
        <w:rPr>
          <w:rFonts w:ascii="Times New Roman" w:hAnsi="Times New Roman" w:cs="Times New Roman"/>
          <w:sz w:val="24"/>
          <w:szCs w:val="24"/>
        </w:rPr>
        <w:t xml:space="preserve"> was a misdirection</w:t>
      </w:r>
      <w:r w:rsidR="004375B4">
        <w:rPr>
          <w:rFonts w:ascii="Times New Roman" w:hAnsi="Times New Roman" w:cs="Times New Roman"/>
          <w:sz w:val="24"/>
          <w:szCs w:val="24"/>
        </w:rPr>
        <w:t xml:space="preserve">. </w:t>
      </w:r>
      <w:r w:rsidR="00700725">
        <w:rPr>
          <w:rFonts w:ascii="Times New Roman" w:hAnsi="Times New Roman" w:cs="Times New Roman"/>
          <w:sz w:val="24"/>
          <w:szCs w:val="24"/>
        </w:rPr>
        <w:t xml:space="preserve"> </w:t>
      </w:r>
      <w:r w:rsidR="00AB5373">
        <w:rPr>
          <w:rFonts w:ascii="Times New Roman" w:hAnsi="Times New Roman" w:cs="Times New Roman"/>
          <w:sz w:val="24"/>
          <w:szCs w:val="24"/>
        </w:rPr>
        <w:t xml:space="preserve"> </w:t>
      </w:r>
    </w:p>
    <w:p w:rsidR="003B52DF" w:rsidRDefault="004375B4" w:rsidP="006A5257">
      <w:pPr>
        <w:spacing w:line="360" w:lineRule="auto"/>
        <w:rPr>
          <w:rFonts w:ascii="Times New Roman" w:hAnsi="Times New Roman" w:cs="Times New Roman"/>
          <w:sz w:val="24"/>
          <w:szCs w:val="24"/>
        </w:rPr>
      </w:pPr>
      <w:r>
        <w:rPr>
          <w:rFonts w:ascii="Times New Roman" w:hAnsi="Times New Roman" w:cs="Times New Roman"/>
          <w:sz w:val="24"/>
          <w:szCs w:val="24"/>
        </w:rPr>
        <w:t>The respondent countered by noting</w:t>
      </w:r>
      <w:r w:rsidR="006A5257" w:rsidRPr="006A5257">
        <w:rPr>
          <w:rFonts w:ascii="Times New Roman" w:hAnsi="Times New Roman" w:cs="Times New Roman"/>
          <w:sz w:val="24"/>
          <w:szCs w:val="24"/>
        </w:rPr>
        <w:t xml:space="preserve"> a cross appeal </w:t>
      </w:r>
      <w:r w:rsidR="00EC3C56" w:rsidRPr="006A5257">
        <w:rPr>
          <w:rFonts w:ascii="Times New Roman" w:hAnsi="Times New Roman" w:cs="Times New Roman"/>
          <w:sz w:val="24"/>
          <w:szCs w:val="24"/>
        </w:rPr>
        <w:t xml:space="preserve">with </w:t>
      </w:r>
      <w:r w:rsidR="00EC3C56">
        <w:rPr>
          <w:rFonts w:ascii="Times New Roman" w:hAnsi="Times New Roman" w:cs="Times New Roman"/>
          <w:sz w:val="24"/>
          <w:szCs w:val="24"/>
        </w:rPr>
        <w:t>numerous</w:t>
      </w:r>
      <w:r w:rsidR="00DE63CF" w:rsidRPr="006A5257">
        <w:rPr>
          <w:rFonts w:ascii="Times New Roman" w:hAnsi="Times New Roman" w:cs="Times New Roman"/>
          <w:sz w:val="24"/>
          <w:szCs w:val="24"/>
        </w:rPr>
        <w:t xml:space="preserve"> </w:t>
      </w:r>
      <w:r w:rsidR="00EC3C56" w:rsidRPr="006A5257">
        <w:rPr>
          <w:rFonts w:ascii="Times New Roman" w:hAnsi="Times New Roman" w:cs="Times New Roman"/>
          <w:sz w:val="24"/>
          <w:szCs w:val="24"/>
        </w:rPr>
        <w:t xml:space="preserve">grounds </w:t>
      </w:r>
      <w:r w:rsidR="00EC3C56">
        <w:rPr>
          <w:rFonts w:ascii="Times New Roman" w:hAnsi="Times New Roman" w:cs="Times New Roman"/>
          <w:sz w:val="24"/>
          <w:szCs w:val="24"/>
        </w:rPr>
        <w:t>also</w:t>
      </w:r>
      <w:r>
        <w:rPr>
          <w:rFonts w:ascii="Times New Roman" w:hAnsi="Times New Roman" w:cs="Times New Roman"/>
          <w:sz w:val="24"/>
          <w:szCs w:val="24"/>
        </w:rPr>
        <w:t xml:space="preserve"> </w:t>
      </w:r>
      <w:r w:rsidR="006A5257" w:rsidRPr="006A5257">
        <w:rPr>
          <w:rFonts w:ascii="Times New Roman" w:hAnsi="Times New Roman" w:cs="Times New Roman"/>
          <w:sz w:val="24"/>
          <w:szCs w:val="24"/>
        </w:rPr>
        <w:t xml:space="preserve">attacking the findings of the </w:t>
      </w:r>
      <w:r w:rsidR="006A5257" w:rsidRPr="006A5257">
        <w:rPr>
          <w:rFonts w:ascii="Times New Roman" w:hAnsi="Times New Roman" w:cs="Times New Roman"/>
          <w:i/>
          <w:sz w:val="24"/>
          <w:szCs w:val="24"/>
        </w:rPr>
        <w:t>court aquo</w:t>
      </w:r>
      <w:r>
        <w:rPr>
          <w:rFonts w:ascii="Times New Roman" w:hAnsi="Times New Roman" w:cs="Times New Roman"/>
          <w:sz w:val="24"/>
          <w:szCs w:val="24"/>
        </w:rPr>
        <w:t xml:space="preserve"> both in fact and law listed below.</w:t>
      </w:r>
      <w:r w:rsidR="006A5257" w:rsidRPr="006A5257">
        <w:rPr>
          <w:rFonts w:ascii="Times New Roman" w:hAnsi="Times New Roman" w:cs="Times New Roman"/>
          <w:sz w:val="24"/>
          <w:szCs w:val="24"/>
        </w:rPr>
        <w:t xml:space="preserve"> </w:t>
      </w:r>
    </w:p>
    <w:p w:rsidR="006A5257" w:rsidRPr="003B52DF" w:rsidRDefault="003B52DF" w:rsidP="003B52DF">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court a quo erred at</w:t>
      </w:r>
      <w:r w:rsidR="006A5257" w:rsidRPr="003B52DF">
        <w:rPr>
          <w:rFonts w:ascii="Times New Roman" w:hAnsi="Times New Roman" w:cs="Times New Roman"/>
          <w:sz w:val="24"/>
          <w:szCs w:val="24"/>
        </w:rPr>
        <w:t xml:space="preserve"> law by dismissing the point in limine of </w:t>
      </w:r>
      <w:r w:rsidR="006A5257" w:rsidRPr="003B52DF">
        <w:rPr>
          <w:rFonts w:ascii="Times New Roman" w:hAnsi="Times New Roman" w:cs="Times New Roman"/>
          <w:i/>
          <w:iCs/>
          <w:sz w:val="24"/>
          <w:szCs w:val="24"/>
        </w:rPr>
        <w:t>lis pendenis</w:t>
      </w:r>
      <w:r w:rsidR="006A5257" w:rsidRPr="003B52DF">
        <w:rPr>
          <w:rFonts w:ascii="Times New Roman" w:hAnsi="Times New Roman" w:cs="Times New Roman"/>
          <w:sz w:val="24"/>
          <w:szCs w:val="24"/>
        </w:rPr>
        <w:t xml:space="preserve"> and stay of action raised by the respondents at the commencement of the trial, only to make a finding at the conclusion of the trial that the court could not order eviction because of a pending High Court matter under case no HC 13/2021.</w:t>
      </w:r>
    </w:p>
    <w:p w:rsidR="006A5257" w:rsidRDefault="006A5257" w:rsidP="006A525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court a quo erred in law by completely failing to address the legal issue raised by the respondent on the inadequacy of Rachel Dube’s legal authority to represent the plaintiffs in light of the failure to produce Special Powers of Attorney for two of the plaintiffs.</w:t>
      </w:r>
    </w:p>
    <w:p w:rsidR="006A5257" w:rsidRDefault="006A5257" w:rsidP="006A525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court a quo erred in law by completely failing to address whether the appellants and respondent entered into an agreement of sale whose effect was to override the landlord-tenant relationship.</w:t>
      </w:r>
    </w:p>
    <w:p w:rsidR="006A5257" w:rsidRDefault="006A5257" w:rsidP="006A525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court a quo erred in law and in fact when it made a finding that the respondent was in breach of the lease agreement in light of the fact that the lease agreement had expired or alternatively on the basis that the right to institute legal proceedings had not accrued to the appellants by virtue of failing to give seven (7) days notice in terms of clause 10, sub clause 10.1 of the lease agreement.</w:t>
      </w:r>
    </w:p>
    <w:p w:rsidR="006A5257" w:rsidRDefault="006A5257" w:rsidP="006A525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court a quo erred and misdirected itself when it made a finding that respondent was liable to arrear rentals in the sum of ZWL 17 050.00 when appellants claim for arrear rentals was for ZWL 371 800.00 and appellants did not amend their pleadings as required by the law.</w:t>
      </w:r>
    </w:p>
    <w:p w:rsidR="006A5257" w:rsidRDefault="006A5257" w:rsidP="006A525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court a quo erred in law when it awarded costs against respondent on a higher scale without any legal or factual jurisdiction for such an award.</w:t>
      </w:r>
    </w:p>
    <w:p w:rsidR="006A5257" w:rsidRDefault="007A21DB" w:rsidP="0081729F">
      <w:pPr>
        <w:spacing w:line="360" w:lineRule="auto"/>
        <w:rPr>
          <w:rFonts w:ascii="Times New Roman" w:hAnsi="Times New Roman" w:cs="Times New Roman"/>
          <w:sz w:val="24"/>
          <w:szCs w:val="24"/>
        </w:rPr>
      </w:pPr>
      <w:r>
        <w:rPr>
          <w:rFonts w:ascii="Times New Roman" w:hAnsi="Times New Roman" w:cs="Times New Roman"/>
          <w:sz w:val="24"/>
          <w:szCs w:val="24"/>
        </w:rPr>
        <w:t>In addition,</w:t>
      </w:r>
      <w:r w:rsidR="006A5257">
        <w:rPr>
          <w:rFonts w:ascii="Times New Roman" w:hAnsi="Times New Roman" w:cs="Times New Roman"/>
          <w:sz w:val="24"/>
          <w:szCs w:val="24"/>
        </w:rPr>
        <w:t xml:space="preserve"> at the hearing</w:t>
      </w:r>
      <w:r w:rsidR="0081729F">
        <w:rPr>
          <w:rFonts w:ascii="Times New Roman" w:hAnsi="Times New Roman" w:cs="Times New Roman"/>
          <w:sz w:val="24"/>
          <w:szCs w:val="24"/>
        </w:rPr>
        <w:t>,</w:t>
      </w:r>
      <w:r w:rsidR="006A5257">
        <w:rPr>
          <w:rFonts w:ascii="Times New Roman" w:hAnsi="Times New Roman" w:cs="Times New Roman"/>
          <w:sz w:val="24"/>
          <w:szCs w:val="24"/>
        </w:rPr>
        <w:t xml:space="preserve"> the respondent raised a point of law that</w:t>
      </w:r>
      <w:r w:rsidR="004375B4">
        <w:rPr>
          <w:rFonts w:ascii="Times New Roman" w:hAnsi="Times New Roman" w:cs="Times New Roman"/>
          <w:sz w:val="24"/>
          <w:szCs w:val="24"/>
        </w:rPr>
        <w:t>,</w:t>
      </w:r>
      <w:r>
        <w:rPr>
          <w:rFonts w:ascii="Times New Roman" w:hAnsi="Times New Roman" w:cs="Times New Roman"/>
          <w:sz w:val="24"/>
          <w:szCs w:val="24"/>
        </w:rPr>
        <w:t xml:space="preserve"> the</w:t>
      </w:r>
      <w:r w:rsidR="004375B4">
        <w:rPr>
          <w:rFonts w:ascii="Times New Roman" w:hAnsi="Times New Roman" w:cs="Times New Roman"/>
          <w:sz w:val="24"/>
          <w:szCs w:val="24"/>
        </w:rPr>
        <w:t xml:space="preserve"> appeal was fatally defective in</w:t>
      </w:r>
      <w:r>
        <w:rPr>
          <w:rFonts w:ascii="Times New Roman" w:hAnsi="Times New Roman" w:cs="Times New Roman"/>
          <w:sz w:val="24"/>
          <w:szCs w:val="24"/>
        </w:rPr>
        <w:t xml:space="preserve"> that </w:t>
      </w:r>
      <w:r w:rsidR="00EC3C56">
        <w:rPr>
          <w:rFonts w:ascii="Times New Roman" w:hAnsi="Times New Roman" w:cs="Times New Roman"/>
          <w:sz w:val="24"/>
          <w:szCs w:val="24"/>
        </w:rPr>
        <w:t>the appellant</w:t>
      </w:r>
      <w:r w:rsidR="006A5257">
        <w:rPr>
          <w:rFonts w:ascii="Times New Roman" w:hAnsi="Times New Roman" w:cs="Times New Roman"/>
          <w:sz w:val="24"/>
          <w:szCs w:val="24"/>
        </w:rPr>
        <w:t xml:space="preserve"> did not compl</w:t>
      </w:r>
      <w:r w:rsidR="003B52DF">
        <w:rPr>
          <w:rFonts w:ascii="Times New Roman" w:hAnsi="Times New Roman" w:cs="Times New Roman"/>
          <w:sz w:val="24"/>
          <w:szCs w:val="24"/>
        </w:rPr>
        <w:t>y with Or</w:t>
      </w:r>
      <w:r w:rsidR="006A5257">
        <w:rPr>
          <w:rFonts w:ascii="Times New Roman" w:hAnsi="Times New Roman" w:cs="Times New Roman"/>
          <w:sz w:val="24"/>
          <w:szCs w:val="24"/>
        </w:rPr>
        <w:t>der 31, Rule 4 (a) of the Magistrates Court Rules 2019</w:t>
      </w:r>
      <w:r w:rsidR="004375B4">
        <w:rPr>
          <w:rFonts w:ascii="Times New Roman" w:hAnsi="Times New Roman" w:cs="Times New Roman"/>
          <w:sz w:val="24"/>
          <w:szCs w:val="24"/>
        </w:rPr>
        <w:t xml:space="preserve"> which dictates</w:t>
      </w:r>
      <w:r w:rsidR="003B52DF">
        <w:rPr>
          <w:rFonts w:ascii="Times New Roman" w:hAnsi="Times New Roman" w:cs="Times New Roman"/>
          <w:sz w:val="24"/>
          <w:szCs w:val="24"/>
        </w:rPr>
        <w:t xml:space="preserve"> that, a </w:t>
      </w:r>
      <w:r w:rsidR="006A5257" w:rsidRPr="00EB2390">
        <w:rPr>
          <w:rFonts w:ascii="Times New Roman" w:hAnsi="Times New Roman" w:cs="Times New Roman"/>
          <w:sz w:val="24"/>
          <w:szCs w:val="24"/>
        </w:rPr>
        <w:t>notice of appeal or cross-appeal shall state</w:t>
      </w:r>
      <w:r w:rsidR="003B52DF">
        <w:rPr>
          <w:rFonts w:ascii="Times New Roman" w:hAnsi="Times New Roman" w:cs="Times New Roman"/>
          <w:sz w:val="24"/>
          <w:szCs w:val="24"/>
        </w:rPr>
        <w:t>, w</w:t>
      </w:r>
      <w:r w:rsidR="006A5257" w:rsidRPr="00EB2390">
        <w:rPr>
          <w:rFonts w:ascii="Times New Roman" w:hAnsi="Times New Roman" w:cs="Times New Roman"/>
          <w:sz w:val="24"/>
          <w:szCs w:val="24"/>
        </w:rPr>
        <w:t>hether the whole or part only of the judgment or order is appealed again</w:t>
      </w:r>
      <w:r>
        <w:rPr>
          <w:rFonts w:ascii="Times New Roman" w:hAnsi="Times New Roman" w:cs="Times New Roman"/>
          <w:sz w:val="24"/>
          <w:szCs w:val="24"/>
        </w:rPr>
        <w:t>st and, if part only, what part.</w:t>
      </w:r>
    </w:p>
    <w:p w:rsidR="004375B4" w:rsidRDefault="0081729F" w:rsidP="004375B4">
      <w:pPr>
        <w:spacing w:line="360" w:lineRule="auto"/>
        <w:rPr>
          <w:rFonts w:ascii="Times New Roman" w:hAnsi="Times New Roman" w:cs="Times New Roman"/>
          <w:sz w:val="24"/>
          <w:szCs w:val="24"/>
        </w:rPr>
      </w:pPr>
      <w:r>
        <w:rPr>
          <w:rFonts w:ascii="Times New Roman" w:hAnsi="Times New Roman" w:cs="Times New Roman"/>
          <w:sz w:val="24"/>
          <w:szCs w:val="24"/>
        </w:rPr>
        <w:t>To begin with, t</w:t>
      </w:r>
      <w:r w:rsidR="004375B4">
        <w:rPr>
          <w:rFonts w:ascii="Times New Roman" w:hAnsi="Times New Roman" w:cs="Times New Roman"/>
          <w:sz w:val="24"/>
          <w:szCs w:val="24"/>
        </w:rPr>
        <w:t>he common cause facts are that, the appellants as the registered owners of a residential property known as stand number 118 North Drive Chinhoyi</w:t>
      </w:r>
      <w:r w:rsidR="00EA343F">
        <w:rPr>
          <w:rFonts w:ascii="Times New Roman" w:hAnsi="Times New Roman" w:cs="Times New Roman"/>
          <w:sz w:val="24"/>
          <w:szCs w:val="24"/>
        </w:rPr>
        <w:t>,</w:t>
      </w:r>
      <w:r w:rsidR="004375B4">
        <w:rPr>
          <w:rFonts w:ascii="Times New Roman" w:hAnsi="Times New Roman" w:cs="Times New Roman"/>
          <w:sz w:val="24"/>
          <w:szCs w:val="24"/>
        </w:rPr>
        <w:t xml:space="preserve"> entered into an annual</w:t>
      </w:r>
      <w:r w:rsidR="00EA343F">
        <w:rPr>
          <w:rFonts w:ascii="Times New Roman" w:hAnsi="Times New Roman" w:cs="Times New Roman"/>
          <w:sz w:val="24"/>
          <w:szCs w:val="24"/>
        </w:rPr>
        <w:t xml:space="preserve"> </w:t>
      </w:r>
      <w:r w:rsidR="004375B4">
        <w:rPr>
          <w:rFonts w:ascii="Times New Roman" w:hAnsi="Times New Roman" w:cs="Times New Roman"/>
          <w:sz w:val="24"/>
          <w:szCs w:val="24"/>
        </w:rPr>
        <w:t xml:space="preserve">lease agreement with the respondent through a duly appointed agent in 2012.  </w:t>
      </w:r>
      <w:r w:rsidR="00EA343F">
        <w:rPr>
          <w:rFonts w:ascii="Times New Roman" w:hAnsi="Times New Roman" w:cs="Times New Roman"/>
          <w:sz w:val="24"/>
          <w:szCs w:val="24"/>
        </w:rPr>
        <w:t xml:space="preserve"> In terms of the rent clause</w:t>
      </w:r>
      <w:r>
        <w:rPr>
          <w:rFonts w:ascii="Times New Roman" w:hAnsi="Times New Roman" w:cs="Times New Roman"/>
          <w:sz w:val="24"/>
          <w:szCs w:val="24"/>
        </w:rPr>
        <w:t>,</w:t>
      </w:r>
      <w:r w:rsidR="00EA343F">
        <w:rPr>
          <w:rFonts w:ascii="Times New Roman" w:hAnsi="Times New Roman" w:cs="Times New Roman"/>
          <w:sz w:val="24"/>
          <w:szCs w:val="24"/>
        </w:rPr>
        <w:t xml:space="preserve"> rent</w:t>
      </w:r>
      <w:r>
        <w:rPr>
          <w:rFonts w:ascii="Times New Roman" w:hAnsi="Times New Roman" w:cs="Times New Roman"/>
          <w:sz w:val="24"/>
          <w:szCs w:val="24"/>
        </w:rPr>
        <w:t>als were</w:t>
      </w:r>
      <w:r w:rsidR="00EA343F">
        <w:rPr>
          <w:rFonts w:ascii="Times New Roman" w:hAnsi="Times New Roman" w:cs="Times New Roman"/>
          <w:sz w:val="24"/>
          <w:szCs w:val="24"/>
        </w:rPr>
        <w:t xml:space="preserve"> reviewable</w:t>
      </w:r>
      <w:r>
        <w:rPr>
          <w:rFonts w:ascii="Times New Roman" w:hAnsi="Times New Roman" w:cs="Times New Roman"/>
          <w:sz w:val="24"/>
          <w:szCs w:val="24"/>
        </w:rPr>
        <w:t xml:space="preserve"> </w:t>
      </w:r>
      <w:r w:rsidR="00BE2BEB">
        <w:rPr>
          <w:rFonts w:ascii="Times New Roman" w:hAnsi="Times New Roman" w:cs="Times New Roman"/>
          <w:sz w:val="24"/>
          <w:szCs w:val="24"/>
        </w:rPr>
        <w:t>occasionally</w:t>
      </w:r>
      <w:r w:rsidR="00EA343F">
        <w:rPr>
          <w:rFonts w:ascii="Times New Roman" w:hAnsi="Times New Roman" w:cs="Times New Roman"/>
          <w:sz w:val="24"/>
          <w:szCs w:val="24"/>
        </w:rPr>
        <w:t xml:space="preserve"> to reflect the prevailing economic conditions.</w:t>
      </w:r>
    </w:p>
    <w:p w:rsidR="00BE2BEB" w:rsidRDefault="00EA343F" w:rsidP="004375B4">
      <w:pPr>
        <w:spacing w:line="360" w:lineRule="auto"/>
        <w:rPr>
          <w:rFonts w:ascii="Times New Roman" w:hAnsi="Times New Roman" w:cs="Times New Roman"/>
          <w:sz w:val="24"/>
          <w:szCs w:val="24"/>
        </w:rPr>
      </w:pPr>
      <w:r>
        <w:rPr>
          <w:rFonts w:ascii="Times New Roman" w:hAnsi="Times New Roman" w:cs="Times New Roman"/>
          <w:sz w:val="24"/>
          <w:szCs w:val="24"/>
        </w:rPr>
        <w:t xml:space="preserve"> It is not in dispute that</w:t>
      </w:r>
      <w:r w:rsidR="0081729F">
        <w:rPr>
          <w:rFonts w:ascii="Times New Roman" w:hAnsi="Times New Roman" w:cs="Times New Roman"/>
          <w:sz w:val="24"/>
          <w:szCs w:val="24"/>
        </w:rPr>
        <w:t xml:space="preserve"> at one stage</w:t>
      </w:r>
      <w:r>
        <w:rPr>
          <w:rFonts w:ascii="Times New Roman" w:hAnsi="Times New Roman" w:cs="Times New Roman"/>
          <w:sz w:val="24"/>
          <w:szCs w:val="24"/>
        </w:rPr>
        <w:t xml:space="preserve"> rentals were reviewed from RTGS350.00 to RTGS</w:t>
      </w:r>
      <w:r w:rsidR="0081729F">
        <w:rPr>
          <w:rFonts w:ascii="Times New Roman" w:hAnsi="Times New Roman" w:cs="Times New Roman"/>
          <w:sz w:val="24"/>
          <w:szCs w:val="24"/>
        </w:rPr>
        <w:t xml:space="preserve">450.00 by mutual consensus. Then, the local rate was at one is to one with the United States dollar. Sometime in 2019, the USD equivalent that the respondent was paying as rent translated to a paltry USD3.00. This prompted the </w:t>
      </w:r>
      <w:r w:rsidR="00BE2BEB">
        <w:rPr>
          <w:rFonts w:ascii="Times New Roman" w:hAnsi="Times New Roman" w:cs="Times New Roman"/>
          <w:sz w:val="24"/>
          <w:szCs w:val="24"/>
        </w:rPr>
        <w:t>appellant to call for the upward reviewal of rentals in the sum of RTGS1000.00 to cushion the effects of the prevailing economic conditions.</w:t>
      </w:r>
    </w:p>
    <w:p w:rsidR="00D50C42" w:rsidRDefault="00BE2BEB" w:rsidP="004375B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375B4" w:rsidRDefault="00EA343F" w:rsidP="004375B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failed negotiations and agreement on the new figure, the appellant continued to bill their rentals based on the new amount, whilst the respondent </w:t>
      </w:r>
      <w:r w:rsidR="00D50C42">
        <w:rPr>
          <w:rFonts w:ascii="Times New Roman" w:hAnsi="Times New Roman" w:cs="Times New Roman"/>
          <w:sz w:val="24"/>
          <w:szCs w:val="24"/>
        </w:rPr>
        <w:t>disbursed the old agreed to rentals. As a result</w:t>
      </w:r>
      <w:r w:rsidR="00BE2BEB">
        <w:rPr>
          <w:rFonts w:ascii="Times New Roman" w:hAnsi="Times New Roman" w:cs="Times New Roman"/>
          <w:sz w:val="24"/>
          <w:szCs w:val="24"/>
        </w:rPr>
        <w:t>,</w:t>
      </w:r>
      <w:r w:rsidR="00D50C42">
        <w:rPr>
          <w:rFonts w:ascii="Times New Roman" w:hAnsi="Times New Roman" w:cs="Times New Roman"/>
          <w:sz w:val="24"/>
          <w:szCs w:val="24"/>
        </w:rPr>
        <w:t xml:space="preserve"> from the appellant’s perspective there was an accrual of rent arrears leading</w:t>
      </w:r>
      <w:r w:rsidR="00BE2BEB">
        <w:rPr>
          <w:rFonts w:ascii="Times New Roman" w:hAnsi="Times New Roman" w:cs="Times New Roman"/>
          <w:sz w:val="24"/>
          <w:szCs w:val="24"/>
        </w:rPr>
        <w:t xml:space="preserve"> to written notices of demand </w:t>
      </w:r>
      <w:r w:rsidR="00EC3C56">
        <w:rPr>
          <w:rFonts w:ascii="Times New Roman" w:hAnsi="Times New Roman" w:cs="Times New Roman"/>
          <w:sz w:val="24"/>
          <w:szCs w:val="24"/>
        </w:rPr>
        <w:t>for payment</w:t>
      </w:r>
      <w:r w:rsidR="00BE2BEB">
        <w:rPr>
          <w:rFonts w:ascii="Times New Roman" w:hAnsi="Times New Roman" w:cs="Times New Roman"/>
          <w:sz w:val="24"/>
          <w:szCs w:val="24"/>
        </w:rPr>
        <w:t xml:space="preserve"> accrued rent arrears</w:t>
      </w:r>
      <w:r w:rsidR="00D50C42">
        <w:rPr>
          <w:rFonts w:ascii="Times New Roman" w:hAnsi="Times New Roman" w:cs="Times New Roman"/>
          <w:sz w:val="24"/>
          <w:szCs w:val="24"/>
        </w:rPr>
        <w:t xml:space="preserve">, breach and a cancellation of the lease. The non-positive reaction of the respondent led to the </w:t>
      </w:r>
      <w:r w:rsidR="004375B4">
        <w:rPr>
          <w:rFonts w:ascii="Times New Roman" w:hAnsi="Times New Roman" w:cs="Times New Roman"/>
          <w:sz w:val="24"/>
          <w:szCs w:val="24"/>
        </w:rPr>
        <w:t xml:space="preserve">lawsuit </w:t>
      </w:r>
      <w:r w:rsidR="00D50C42">
        <w:rPr>
          <w:rFonts w:ascii="Times New Roman" w:hAnsi="Times New Roman" w:cs="Times New Roman"/>
          <w:sz w:val="24"/>
          <w:szCs w:val="24"/>
        </w:rPr>
        <w:t>before</w:t>
      </w:r>
      <w:r w:rsidR="00BE2BEB">
        <w:rPr>
          <w:rFonts w:ascii="Times New Roman" w:hAnsi="Times New Roman" w:cs="Times New Roman"/>
          <w:sz w:val="24"/>
          <w:szCs w:val="24"/>
        </w:rPr>
        <w:t xml:space="preserve"> the Magistrate </w:t>
      </w:r>
      <w:r w:rsidR="00D50C42">
        <w:rPr>
          <w:rFonts w:ascii="Times New Roman" w:hAnsi="Times New Roman" w:cs="Times New Roman"/>
          <w:sz w:val="24"/>
          <w:szCs w:val="24"/>
        </w:rPr>
        <w:t>Court.</w:t>
      </w:r>
      <w:r w:rsidR="004375B4">
        <w:rPr>
          <w:rFonts w:ascii="Times New Roman" w:hAnsi="Times New Roman" w:cs="Times New Roman"/>
          <w:sz w:val="24"/>
          <w:szCs w:val="24"/>
        </w:rPr>
        <w:t xml:space="preserve">  </w:t>
      </w:r>
    </w:p>
    <w:p w:rsidR="00D50C42" w:rsidRDefault="00BE2BEB" w:rsidP="00D50C42">
      <w:pPr>
        <w:spacing w:line="360" w:lineRule="auto"/>
        <w:rPr>
          <w:rFonts w:ascii="Times New Roman" w:hAnsi="Times New Roman" w:cs="Times New Roman"/>
          <w:sz w:val="24"/>
          <w:szCs w:val="24"/>
        </w:rPr>
      </w:pPr>
      <w:r>
        <w:rPr>
          <w:rFonts w:ascii="Times New Roman" w:hAnsi="Times New Roman" w:cs="Times New Roman"/>
          <w:sz w:val="24"/>
          <w:szCs w:val="24"/>
        </w:rPr>
        <w:t xml:space="preserve">It also </w:t>
      </w:r>
      <w:r w:rsidR="004549C7">
        <w:rPr>
          <w:rFonts w:ascii="Times New Roman" w:hAnsi="Times New Roman" w:cs="Times New Roman"/>
          <w:sz w:val="24"/>
          <w:szCs w:val="24"/>
        </w:rPr>
        <w:t xml:space="preserve">is </w:t>
      </w:r>
      <w:r>
        <w:rPr>
          <w:rFonts w:ascii="Times New Roman" w:hAnsi="Times New Roman" w:cs="Times New Roman"/>
          <w:sz w:val="24"/>
          <w:szCs w:val="24"/>
        </w:rPr>
        <w:t xml:space="preserve">a common fact </w:t>
      </w:r>
      <w:r w:rsidR="00EC3C56">
        <w:rPr>
          <w:rFonts w:ascii="Times New Roman" w:hAnsi="Times New Roman" w:cs="Times New Roman"/>
          <w:sz w:val="24"/>
          <w:szCs w:val="24"/>
        </w:rPr>
        <w:t>that during</w:t>
      </w:r>
      <w:r w:rsidR="00D50C42">
        <w:rPr>
          <w:rFonts w:ascii="Times New Roman" w:hAnsi="Times New Roman" w:cs="Times New Roman"/>
          <w:sz w:val="24"/>
          <w:szCs w:val="24"/>
        </w:rPr>
        <w:t xml:space="preserve"> the tenure of the respondent’s </w:t>
      </w:r>
      <w:r>
        <w:rPr>
          <w:rFonts w:ascii="Times New Roman" w:hAnsi="Times New Roman" w:cs="Times New Roman"/>
          <w:sz w:val="24"/>
          <w:szCs w:val="24"/>
        </w:rPr>
        <w:t xml:space="preserve">tenancy, </w:t>
      </w:r>
      <w:r w:rsidR="00D50C42">
        <w:rPr>
          <w:rFonts w:ascii="Times New Roman" w:hAnsi="Times New Roman" w:cs="Times New Roman"/>
          <w:sz w:val="24"/>
          <w:szCs w:val="24"/>
        </w:rPr>
        <w:t xml:space="preserve">an agreement of sale was prepared after a discussion to sell the property to respondent. There is mention, however, that the agreed purchase price </w:t>
      </w:r>
      <w:r w:rsidR="00EC3C56">
        <w:rPr>
          <w:rFonts w:ascii="Times New Roman" w:hAnsi="Times New Roman" w:cs="Times New Roman"/>
          <w:sz w:val="24"/>
          <w:szCs w:val="24"/>
        </w:rPr>
        <w:t>in the</w:t>
      </w:r>
      <w:r>
        <w:rPr>
          <w:rFonts w:ascii="Times New Roman" w:hAnsi="Times New Roman" w:cs="Times New Roman"/>
          <w:sz w:val="24"/>
          <w:szCs w:val="24"/>
        </w:rPr>
        <w:t xml:space="preserve"> </w:t>
      </w:r>
      <w:r w:rsidR="00D50C42">
        <w:rPr>
          <w:rFonts w:ascii="Times New Roman" w:hAnsi="Times New Roman" w:cs="Times New Roman"/>
          <w:sz w:val="24"/>
          <w:szCs w:val="24"/>
        </w:rPr>
        <w:t>sum of US$55 000.00, was never paid nor did the appellants sign the lease agreement. This was further buttressed by the respondent’s own admissions that he considered himself a tenant who fulfilled his obligation by the continued payment of rentals even after the drafting of the agreement of sale.</w:t>
      </w:r>
    </w:p>
    <w:p w:rsidR="007D07C7" w:rsidRDefault="00D50C42" w:rsidP="00995D84">
      <w:pPr>
        <w:spacing w:line="360" w:lineRule="auto"/>
        <w:rPr>
          <w:rFonts w:ascii="Times New Roman" w:hAnsi="Times New Roman" w:cs="Times New Roman"/>
          <w:sz w:val="24"/>
          <w:szCs w:val="24"/>
        </w:rPr>
      </w:pPr>
      <w:r>
        <w:rPr>
          <w:rFonts w:ascii="Times New Roman" w:hAnsi="Times New Roman" w:cs="Times New Roman"/>
          <w:sz w:val="24"/>
          <w:szCs w:val="24"/>
        </w:rPr>
        <w:t xml:space="preserve">Appellant’s claim before the Magistrates court was for the cancellation or confirmation of cancellation of the lease agreement, alongside that of payment of arrear rentals and eviction. The appellants’ argument both in the trial court and before this appeal court is that the payment of rentals is the cornerstone of a lease agreement. Failure to pay rentals, from their perspective, amounts to breach of the agreement and entitles the offended party to cancel the same and an order for the ejectment of the defaulting party. </w:t>
      </w:r>
      <w:r w:rsidR="00623995">
        <w:rPr>
          <w:rFonts w:ascii="Times New Roman" w:hAnsi="Times New Roman" w:cs="Times New Roman"/>
          <w:sz w:val="24"/>
          <w:szCs w:val="24"/>
        </w:rPr>
        <w:t xml:space="preserve"> </w:t>
      </w:r>
    </w:p>
    <w:p w:rsidR="00995D84" w:rsidRDefault="00995D84" w:rsidP="00995D8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23995">
        <w:rPr>
          <w:rFonts w:ascii="Times New Roman" w:hAnsi="Times New Roman" w:cs="Times New Roman"/>
          <w:sz w:val="24"/>
          <w:szCs w:val="24"/>
        </w:rPr>
        <w:t xml:space="preserve"> </w:t>
      </w:r>
      <w:r w:rsidR="007D07C7">
        <w:rPr>
          <w:rFonts w:ascii="Times New Roman" w:hAnsi="Times New Roman" w:cs="Times New Roman"/>
          <w:sz w:val="24"/>
          <w:szCs w:val="24"/>
        </w:rPr>
        <w:t xml:space="preserve">The Respondent in the trial court did not deny, being a tenant and that up to the time of that trial, he was paying rentals initially agreed to. He raised other peripheral issues that need no repetition, but the most pertinent ones are those of the existence of an agreement of sale as reason why he could not be </w:t>
      </w:r>
      <w:r w:rsidR="00EC3C56">
        <w:rPr>
          <w:rFonts w:ascii="Times New Roman" w:hAnsi="Times New Roman" w:cs="Times New Roman"/>
          <w:sz w:val="24"/>
          <w:szCs w:val="24"/>
        </w:rPr>
        <w:t>evicted,</w:t>
      </w:r>
      <w:r w:rsidR="007D07C7">
        <w:rPr>
          <w:rFonts w:ascii="Times New Roman" w:hAnsi="Times New Roman" w:cs="Times New Roman"/>
          <w:sz w:val="24"/>
          <w:szCs w:val="24"/>
        </w:rPr>
        <w:t xml:space="preserve"> </w:t>
      </w:r>
      <w:r w:rsidR="00EC3C56">
        <w:rPr>
          <w:rFonts w:ascii="Times New Roman" w:hAnsi="Times New Roman" w:cs="Times New Roman"/>
          <w:sz w:val="24"/>
          <w:szCs w:val="24"/>
        </w:rPr>
        <w:t>the tacit</w:t>
      </w:r>
      <w:r w:rsidR="007D07C7">
        <w:rPr>
          <w:rFonts w:ascii="Times New Roman" w:hAnsi="Times New Roman" w:cs="Times New Roman"/>
          <w:sz w:val="24"/>
          <w:szCs w:val="24"/>
        </w:rPr>
        <w:t xml:space="preserve"> relocation of the lease agreement and the subsequent Statutory Tenancy requirements. The respondent also stated that the disputed rent increment was a unilateral act which was not in tandem with their previously agreed set pattern of negotiations and mutual consensus on a figure.</w:t>
      </w:r>
    </w:p>
    <w:p w:rsidR="007D07C7" w:rsidRDefault="007D07C7" w:rsidP="007D07C7">
      <w:pPr>
        <w:spacing w:line="360" w:lineRule="auto"/>
        <w:rPr>
          <w:rFonts w:ascii="Times New Roman" w:hAnsi="Times New Roman" w:cs="Times New Roman"/>
          <w:sz w:val="24"/>
          <w:szCs w:val="24"/>
        </w:rPr>
      </w:pPr>
      <w:r>
        <w:rPr>
          <w:rFonts w:ascii="Times New Roman" w:hAnsi="Times New Roman" w:cs="Times New Roman"/>
          <w:sz w:val="24"/>
          <w:szCs w:val="24"/>
        </w:rPr>
        <w:t>Since the parties by mutual consensus had proposed an omnibus approach and a composite judgment if need be, the main issues to interrogate arising from the compote of the main and cross appeal is whether or not the court erred both in fact and in law in arriving at its impugned decision?</w:t>
      </w:r>
      <w:r w:rsidR="00EC3C56">
        <w:rPr>
          <w:rFonts w:ascii="Times New Roman" w:hAnsi="Times New Roman" w:cs="Times New Roman"/>
          <w:sz w:val="24"/>
          <w:szCs w:val="24"/>
        </w:rPr>
        <w:t xml:space="preserve"> </w:t>
      </w:r>
      <w:r>
        <w:rPr>
          <w:rFonts w:ascii="Times New Roman" w:hAnsi="Times New Roman" w:cs="Times New Roman"/>
          <w:sz w:val="24"/>
          <w:szCs w:val="24"/>
        </w:rPr>
        <w:t xml:space="preserve">and whether or not the appellant failed to comply with Order 31(4)(a) of the Magistrates (Civil) Rules 2018?  </w:t>
      </w:r>
    </w:p>
    <w:p w:rsidR="006F4AD0" w:rsidRDefault="00EC3C56" w:rsidP="006F4AD0">
      <w:pPr>
        <w:spacing w:line="360" w:lineRule="auto"/>
        <w:rPr>
          <w:rFonts w:ascii="Times New Roman" w:hAnsi="Times New Roman" w:cs="Times New Roman"/>
          <w:sz w:val="24"/>
          <w:szCs w:val="24"/>
        </w:rPr>
      </w:pPr>
      <w:r>
        <w:rPr>
          <w:rFonts w:ascii="Times New Roman" w:hAnsi="Times New Roman" w:cs="Times New Roman"/>
          <w:sz w:val="24"/>
          <w:szCs w:val="24"/>
        </w:rPr>
        <w:t>In addressing</w:t>
      </w:r>
      <w:r w:rsidR="007D07C7">
        <w:rPr>
          <w:rFonts w:ascii="Times New Roman" w:hAnsi="Times New Roman" w:cs="Times New Roman"/>
          <w:sz w:val="24"/>
          <w:szCs w:val="24"/>
        </w:rPr>
        <w:t xml:space="preserve"> the </w:t>
      </w:r>
      <w:r w:rsidR="007D07C7" w:rsidRPr="007A21DB">
        <w:rPr>
          <w:rFonts w:ascii="Times New Roman" w:hAnsi="Times New Roman" w:cs="Times New Roman"/>
          <w:i/>
          <w:sz w:val="24"/>
          <w:szCs w:val="24"/>
        </w:rPr>
        <w:t>point in limine</w:t>
      </w:r>
      <w:r w:rsidR="006F4AD0">
        <w:rPr>
          <w:rFonts w:ascii="Times New Roman" w:hAnsi="Times New Roman" w:cs="Times New Roman"/>
          <w:sz w:val="24"/>
          <w:szCs w:val="24"/>
        </w:rPr>
        <w:t xml:space="preserve">, as correctly pointed out by the respondent, indeed the appellant did not specify in clear terms that they are appealing against a part of or the whole decision of the trial court. </w:t>
      </w:r>
    </w:p>
    <w:p w:rsidR="006F4AD0" w:rsidRDefault="006F4AD0" w:rsidP="006F4AD0">
      <w:pPr>
        <w:spacing w:line="360" w:lineRule="auto"/>
        <w:rPr>
          <w:rFonts w:ascii="Times New Roman" w:hAnsi="Times New Roman" w:cs="Times New Roman"/>
          <w:sz w:val="24"/>
          <w:szCs w:val="24"/>
        </w:rPr>
      </w:pPr>
      <w:r>
        <w:rPr>
          <w:rFonts w:ascii="new roman" w:hAnsi="new roman"/>
          <w:sz w:val="24"/>
          <w:szCs w:val="24"/>
        </w:rPr>
        <w:t xml:space="preserve">The general rule as set out in the </w:t>
      </w:r>
      <w:r w:rsidRPr="005614F8">
        <w:rPr>
          <w:rFonts w:ascii="new roman" w:hAnsi="new roman"/>
          <w:sz w:val="24"/>
          <w:szCs w:val="24"/>
        </w:rPr>
        <w:t xml:space="preserve">case of </w:t>
      </w:r>
      <w:r w:rsidRPr="005614F8">
        <w:rPr>
          <w:rFonts w:ascii="new roman" w:hAnsi="new roman"/>
          <w:b/>
          <w:i/>
          <w:iCs/>
          <w:color w:val="767575"/>
          <w:sz w:val="24"/>
          <w:szCs w:val="24"/>
          <w:shd w:val="clear" w:color="auto" w:fill="FFFFFF"/>
        </w:rPr>
        <w:t>Chidyausiku v Nyakabambo</w:t>
      </w:r>
      <w:r w:rsidRPr="005614F8">
        <w:rPr>
          <w:rFonts w:ascii="new roman" w:hAnsi="new roman"/>
          <w:b/>
          <w:color w:val="767575"/>
          <w:sz w:val="24"/>
          <w:szCs w:val="24"/>
          <w:shd w:val="clear" w:color="auto" w:fill="FFFFFF"/>
        </w:rPr>
        <w:t xml:space="preserve"> 1987(2) ZLR </w:t>
      </w:r>
      <w:r w:rsidR="00EC3C56" w:rsidRPr="005614F8">
        <w:rPr>
          <w:rFonts w:ascii="new roman" w:hAnsi="new roman"/>
          <w:b/>
          <w:color w:val="767575"/>
          <w:sz w:val="24"/>
          <w:szCs w:val="24"/>
          <w:shd w:val="clear" w:color="auto" w:fill="FFFFFF"/>
        </w:rPr>
        <w:t>119</w:t>
      </w:r>
      <w:r w:rsidR="00EC3C56">
        <w:rPr>
          <w:rFonts w:ascii="new roman" w:hAnsi="new roman"/>
          <w:b/>
          <w:color w:val="767575"/>
          <w:sz w:val="24"/>
          <w:szCs w:val="24"/>
          <w:shd w:val="clear" w:color="auto" w:fill="FFFFFF"/>
        </w:rPr>
        <w:t xml:space="preserve">, </w:t>
      </w:r>
      <w:r w:rsidR="00EC3C56">
        <w:rPr>
          <w:rFonts w:ascii="Times New Roman" w:hAnsi="Times New Roman" w:cs="Times New Roman"/>
          <w:sz w:val="24"/>
          <w:szCs w:val="24"/>
        </w:rPr>
        <w:t>an</w:t>
      </w:r>
      <w:r>
        <w:rPr>
          <w:rFonts w:ascii="Times New Roman" w:hAnsi="Times New Roman" w:cs="Times New Roman"/>
          <w:sz w:val="24"/>
          <w:szCs w:val="24"/>
        </w:rPr>
        <w:t xml:space="preserve"> appeal or a cross appeal must explicitly state whether the </w:t>
      </w:r>
      <w:r w:rsidR="00EC3C56">
        <w:rPr>
          <w:rFonts w:ascii="Times New Roman" w:hAnsi="Times New Roman" w:cs="Times New Roman"/>
          <w:sz w:val="24"/>
          <w:szCs w:val="24"/>
        </w:rPr>
        <w:t>judgment appealed</w:t>
      </w:r>
      <w:r>
        <w:rPr>
          <w:rFonts w:ascii="Times New Roman" w:hAnsi="Times New Roman" w:cs="Times New Roman"/>
          <w:sz w:val="24"/>
          <w:szCs w:val="24"/>
        </w:rPr>
        <w:t xml:space="preserve"> against </w:t>
      </w:r>
      <w:r w:rsidR="004549C7">
        <w:rPr>
          <w:rFonts w:ascii="Times New Roman" w:hAnsi="Times New Roman" w:cs="Times New Roman"/>
          <w:sz w:val="24"/>
          <w:szCs w:val="24"/>
        </w:rPr>
        <w:t xml:space="preserve">is </w:t>
      </w:r>
      <w:r>
        <w:rPr>
          <w:rFonts w:ascii="Times New Roman" w:hAnsi="Times New Roman" w:cs="Times New Roman"/>
          <w:sz w:val="24"/>
          <w:szCs w:val="24"/>
        </w:rPr>
        <w:t xml:space="preserve">in part or in whole. This is the whole import of order 31 (4)(a). </w:t>
      </w:r>
    </w:p>
    <w:p w:rsidR="006F4AD0" w:rsidRDefault="006F4AD0" w:rsidP="006F4AD0">
      <w:pPr>
        <w:spacing w:line="360" w:lineRule="auto"/>
        <w:rPr>
          <w:rFonts w:ascii="new roman" w:hAnsi="new roman"/>
          <w:sz w:val="24"/>
          <w:szCs w:val="24"/>
        </w:rPr>
      </w:pPr>
      <w:r>
        <w:rPr>
          <w:rFonts w:ascii="Times New Roman" w:hAnsi="Times New Roman" w:cs="Times New Roman"/>
          <w:sz w:val="24"/>
          <w:szCs w:val="24"/>
        </w:rPr>
        <w:t>An exception to the rule in the above case was alluded to by</w:t>
      </w:r>
      <w:r w:rsidRPr="00062FE1">
        <w:rPr>
          <w:rFonts w:ascii="new roman" w:hAnsi="new roman"/>
          <w:sz w:val="24"/>
          <w:szCs w:val="24"/>
        </w:rPr>
        <w:t xml:space="preserve"> </w:t>
      </w:r>
      <w:r w:rsidRPr="005614F8">
        <w:rPr>
          <w:rFonts w:ascii="new roman" w:hAnsi="new roman"/>
          <w:sz w:val="24"/>
          <w:szCs w:val="24"/>
        </w:rPr>
        <w:t>Garwe JA (as he then was)</w:t>
      </w:r>
      <w:r>
        <w:rPr>
          <w:rFonts w:ascii="new roman" w:hAnsi="new roman"/>
          <w:sz w:val="24"/>
          <w:szCs w:val="24"/>
        </w:rPr>
        <w:t xml:space="preserve"> </w:t>
      </w:r>
      <w:r w:rsidR="00EC3C56">
        <w:rPr>
          <w:rFonts w:ascii="Times New Roman" w:hAnsi="Times New Roman" w:cs="Times New Roman"/>
          <w:sz w:val="24"/>
          <w:szCs w:val="24"/>
        </w:rPr>
        <w:t>in Altem</w:t>
      </w:r>
      <w:r w:rsidRPr="005614F8">
        <w:rPr>
          <w:rFonts w:ascii="Times New Roman" w:hAnsi="Times New Roman" w:cs="Times New Roman"/>
          <w:i/>
          <w:sz w:val="24"/>
          <w:szCs w:val="24"/>
        </w:rPr>
        <w:t xml:space="preserve"> </w:t>
      </w:r>
      <w:r w:rsidR="00EC3C56" w:rsidRPr="005614F8">
        <w:rPr>
          <w:rFonts w:ascii="Times New Roman" w:hAnsi="Times New Roman" w:cs="Times New Roman"/>
          <w:i/>
          <w:sz w:val="24"/>
          <w:szCs w:val="24"/>
        </w:rPr>
        <w:t>Enterprises (</w:t>
      </w:r>
      <w:r w:rsidRPr="005614F8">
        <w:rPr>
          <w:rFonts w:ascii="Times New Roman" w:hAnsi="Times New Roman" w:cs="Times New Roman"/>
          <w:i/>
          <w:sz w:val="24"/>
          <w:szCs w:val="24"/>
        </w:rPr>
        <w:t>PVT)LTD T/A Ruwa Furnishers vs John Sisk &amp;</w:t>
      </w:r>
      <w:r>
        <w:rPr>
          <w:rFonts w:ascii="Times New Roman" w:hAnsi="Times New Roman" w:cs="Times New Roman"/>
          <w:sz w:val="24"/>
          <w:szCs w:val="24"/>
        </w:rPr>
        <w:t xml:space="preserve"> </w:t>
      </w:r>
      <w:r w:rsidRPr="005614F8">
        <w:rPr>
          <w:rFonts w:ascii="Times New Roman" w:hAnsi="Times New Roman" w:cs="Times New Roman"/>
          <w:i/>
          <w:sz w:val="24"/>
          <w:szCs w:val="24"/>
        </w:rPr>
        <w:t>Son (PVT)LTD</w:t>
      </w:r>
      <w:r>
        <w:rPr>
          <w:rFonts w:ascii="Times New Roman" w:hAnsi="Times New Roman" w:cs="Times New Roman"/>
          <w:sz w:val="24"/>
          <w:szCs w:val="24"/>
        </w:rPr>
        <w:t xml:space="preserve"> SC04/13</w:t>
      </w:r>
      <w:r>
        <w:rPr>
          <w:rFonts w:ascii="new roman" w:hAnsi="new roman"/>
          <w:sz w:val="24"/>
          <w:szCs w:val="24"/>
        </w:rPr>
        <w:t>, wherein he stated that,</w:t>
      </w:r>
    </w:p>
    <w:p w:rsidR="006F4AD0" w:rsidRDefault="00EC3C56" w:rsidP="006F4AD0">
      <w:pPr>
        <w:spacing w:line="240" w:lineRule="auto"/>
        <w:rPr>
          <w:rFonts w:ascii="Times New Roman" w:hAnsi="Times New Roman" w:cs="Times New Roman"/>
          <w:sz w:val="24"/>
          <w:szCs w:val="24"/>
        </w:rPr>
      </w:pPr>
      <w:r>
        <w:rPr>
          <w:rFonts w:ascii="new roman" w:hAnsi="new roman"/>
          <w:sz w:val="24"/>
          <w:szCs w:val="24"/>
        </w:rPr>
        <w:t>“</w:t>
      </w:r>
      <w:r w:rsidRPr="004B2E30">
        <w:rPr>
          <w:color w:val="767575"/>
          <w:shd w:val="clear" w:color="auto" w:fill="FFFFFF"/>
        </w:rPr>
        <w:t>I</w:t>
      </w:r>
      <w:r w:rsidR="006F4AD0" w:rsidRPr="004B2E30">
        <w:rPr>
          <w:rFonts w:ascii="new roman" w:hAnsi="new roman"/>
          <w:color w:val="404040" w:themeColor="text1" w:themeTint="BF"/>
          <w:shd w:val="clear" w:color="auto" w:fill="FFFFFF"/>
        </w:rPr>
        <w:t xml:space="preserve"> am prepared to accept that as a general rule, the above remarks correctly reflect the law of this country.  To the extent, however, that the judgment suggests that this is a hard and fast rule I am inclined to differ.  There may well be cases, such as the present, where the slavish adherence to the above principle would not only cause prejudice but would result in a certain degree of absurdity.  I revert to the facts of this case to justify why I am of this opinion.</w:t>
      </w:r>
      <w:r w:rsidR="006F4AD0">
        <w:rPr>
          <w:rFonts w:ascii="new roman" w:hAnsi="new roman" w:cs="Times New Roman"/>
          <w:color w:val="404040" w:themeColor="text1" w:themeTint="BF"/>
          <w:sz w:val="24"/>
          <w:szCs w:val="24"/>
        </w:rPr>
        <w:t>”</w:t>
      </w:r>
      <w:r w:rsidR="006F4AD0" w:rsidRPr="005614F8">
        <w:rPr>
          <w:rFonts w:ascii="new roman" w:hAnsi="new roman"/>
          <w:sz w:val="24"/>
          <w:szCs w:val="24"/>
        </w:rPr>
        <w:t xml:space="preserve"> </w:t>
      </w:r>
      <w:r w:rsidR="006F4AD0">
        <w:rPr>
          <w:rFonts w:ascii="Times New Roman" w:hAnsi="Times New Roman" w:cs="Times New Roman"/>
          <w:sz w:val="24"/>
          <w:szCs w:val="24"/>
        </w:rPr>
        <w:t xml:space="preserve"> </w:t>
      </w:r>
    </w:p>
    <w:p w:rsidR="006F4AD0" w:rsidRDefault="006F4AD0" w:rsidP="006F4AD0">
      <w:pPr>
        <w:spacing w:line="360" w:lineRule="auto"/>
        <w:rPr>
          <w:rFonts w:ascii="new roman" w:hAnsi="new roman"/>
          <w:sz w:val="24"/>
          <w:szCs w:val="24"/>
        </w:rPr>
      </w:pPr>
      <w:r>
        <w:rPr>
          <w:rFonts w:ascii="Times New Roman" w:hAnsi="Times New Roman" w:cs="Times New Roman"/>
          <w:sz w:val="24"/>
          <w:szCs w:val="24"/>
        </w:rPr>
        <w:t xml:space="preserve">Guided by the </w:t>
      </w:r>
      <w:r w:rsidRPr="00914A1B">
        <w:rPr>
          <w:rFonts w:ascii="Times New Roman" w:hAnsi="Times New Roman" w:cs="Times New Roman"/>
          <w:i/>
          <w:sz w:val="24"/>
          <w:szCs w:val="24"/>
        </w:rPr>
        <w:t>Altem</w:t>
      </w:r>
      <w:r>
        <w:rPr>
          <w:rFonts w:ascii="Times New Roman" w:hAnsi="Times New Roman" w:cs="Times New Roman"/>
          <w:sz w:val="24"/>
          <w:szCs w:val="24"/>
        </w:rPr>
        <w:t xml:space="preserve"> case </w:t>
      </w:r>
      <w:r w:rsidRPr="00B44362">
        <w:rPr>
          <w:rFonts w:ascii="Times New Roman" w:hAnsi="Times New Roman" w:cs="Times New Roman"/>
          <w:sz w:val="24"/>
          <w:szCs w:val="24"/>
        </w:rPr>
        <w:t>supra we have been persuaded by the appellants argument that the omission in itself is not fatal nor prejudicial as their prayer rectifies the purported oversight and bails them out. We agree that though they did not differentiate as dictated by Order 31 rule (4) (a)</w:t>
      </w:r>
      <w:r>
        <w:rPr>
          <w:rFonts w:ascii="Times New Roman" w:hAnsi="Times New Roman" w:cs="Times New Roman"/>
          <w:sz w:val="24"/>
          <w:szCs w:val="24"/>
        </w:rPr>
        <w:t>,</w:t>
      </w:r>
      <w:r w:rsidRPr="00B44362">
        <w:rPr>
          <w:rFonts w:ascii="Times New Roman" w:hAnsi="Times New Roman" w:cs="Times New Roman"/>
          <w:sz w:val="24"/>
          <w:szCs w:val="24"/>
        </w:rPr>
        <w:t xml:space="preserve"> in their opening statement to their grounds of appeal</w:t>
      </w:r>
      <w:r>
        <w:rPr>
          <w:rFonts w:ascii="Times New Roman" w:hAnsi="Times New Roman" w:cs="Times New Roman"/>
          <w:sz w:val="24"/>
          <w:szCs w:val="24"/>
        </w:rPr>
        <w:t xml:space="preserve"> which part of the decision</w:t>
      </w:r>
      <w:r w:rsidRPr="00B44362">
        <w:rPr>
          <w:rFonts w:ascii="Times New Roman" w:hAnsi="Times New Roman" w:cs="Times New Roman"/>
          <w:sz w:val="24"/>
          <w:szCs w:val="24"/>
        </w:rPr>
        <w:t xml:space="preserve">, their prayer </w:t>
      </w:r>
      <w:r>
        <w:rPr>
          <w:rFonts w:ascii="Times New Roman" w:hAnsi="Times New Roman" w:cs="Times New Roman"/>
          <w:sz w:val="24"/>
          <w:szCs w:val="24"/>
        </w:rPr>
        <w:t>exonerates them.</w:t>
      </w:r>
      <w:r>
        <w:rPr>
          <w:rFonts w:ascii="new roman" w:hAnsi="new roman"/>
          <w:sz w:val="24"/>
          <w:szCs w:val="24"/>
        </w:rPr>
        <w:t xml:space="preserve"> </w:t>
      </w:r>
    </w:p>
    <w:p w:rsidR="006F4AD0" w:rsidRDefault="006F4AD0" w:rsidP="006F4AD0">
      <w:pPr>
        <w:spacing w:line="360" w:lineRule="auto"/>
        <w:rPr>
          <w:rFonts w:ascii="Times New Roman" w:hAnsi="Times New Roman" w:cs="Times New Roman"/>
        </w:rPr>
      </w:pPr>
      <w:r>
        <w:rPr>
          <w:rFonts w:ascii="new roman" w:hAnsi="new roman"/>
          <w:sz w:val="24"/>
          <w:szCs w:val="24"/>
        </w:rPr>
        <w:t>Apparently, the prayer reads</w:t>
      </w:r>
      <w:r>
        <w:rPr>
          <w:rFonts w:ascii="Times New Roman" w:hAnsi="Times New Roman" w:cs="Times New Roman"/>
          <w:sz w:val="24"/>
          <w:szCs w:val="24"/>
        </w:rPr>
        <w:t>, “</w:t>
      </w:r>
      <w:r>
        <w:rPr>
          <w:rFonts w:ascii="Times New Roman" w:hAnsi="Times New Roman" w:cs="Times New Roman"/>
        </w:rPr>
        <w:t>t</w:t>
      </w:r>
      <w:r w:rsidRPr="00301A33">
        <w:rPr>
          <w:rFonts w:ascii="Times New Roman" w:hAnsi="Times New Roman" w:cs="Times New Roman"/>
        </w:rPr>
        <w:t xml:space="preserve">he portion of the court’s a quo’s judgment stating that the issue of eviction is pending under case No: HC 13/2021 </w:t>
      </w:r>
      <w:r>
        <w:rPr>
          <w:rFonts w:ascii="Times New Roman" w:hAnsi="Times New Roman" w:cs="Times New Roman"/>
        </w:rPr>
        <w:t xml:space="preserve">be set aside and substituted by……’,  </w:t>
      </w:r>
    </w:p>
    <w:p w:rsidR="006F4AD0" w:rsidRDefault="006F4AD0" w:rsidP="006F4AD0">
      <w:pPr>
        <w:spacing w:line="360" w:lineRule="auto"/>
        <w:rPr>
          <w:rFonts w:ascii="Times New Roman" w:hAnsi="Times New Roman" w:cs="Times New Roman"/>
          <w:sz w:val="24"/>
          <w:szCs w:val="24"/>
        </w:rPr>
      </w:pPr>
      <w:r>
        <w:rPr>
          <w:rFonts w:ascii="Times New Roman" w:hAnsi="Times New Roman" w:cs="Times New Roman"/>
        </w:rPr>
        <w:t>It is our considered view that,</w:t>
      </w:r>
      <w:r>
        <w:rPr>
          <w:rFonts w:ascii="Times New Roman" w:hAnsi="Times New Roman" w:cs="Times New Roman"/>
          <w:sz w:val="24"/>
          <w:szCs w:val="24"/>
        </w:rPr>
        <w:t xml:space="preserve"> the relief sought clearly indicates that the appeal is partial and directed to a portion of the impugned judgment.  Accordingly, the </w:t>
      </w:r>
      <w:r w:rsidRPr="00301A33">
        <w:rPr>
          <w:rFonts w:ascii="Times New Roman" w:hAnsi="Times New Roman" w:cs="Times New Roman"/>
          <w:i/>
          <w:sz w:val="24"/>
          <w:szCs w:val="24"/>
        </w:rPr>
        <w:t>point in limine</w:t>
      </w:r>
      <w:r>
        <w:rPr>
          <w:rFonts w:ascii="Times New Roman" w:hAnsi="Times New Roman" w:cs="Times New Roman"/>
          <w:sz w:val="24"/>
          <w:szCs w:val="24"/>
        </w:rPr>
        <w:t xml:space="preserve"> fails. </w:t>
      </w:r>
    </w:p>
    <w:p w:rsidR="006F4AD0" w:rsidRDefault="006F4AD0" w:rsidP="006F4AD0">
      <w:pPr>
        <w:spacing w:line="360" w:lineRule="auto"/>
        <w:rPr>
          <w:rFonts w:ascii="Times New Roman" w:hAnsi="Times New Roman" w:cs="Times New Roman"/>
          <w:sz w:val="24"/>
          <w:szCs w:val="24"/>
        </w:rPr>
      </w:pPr>
      <w:r>
        <w:rPr>
          <w:rFonts w:ascii="Times New Roman" w:hAnsi="Times New Roman" w:cs="Times New Roman"/>
          <w:sz w:val="24"/>
          <w:szCs w:val="24"/>
        </w:rPr>
        <w:t>Coming to the grounds of appeal, what both parties have in common in their first grounds of appeal with a slight variation, is that the court was wrong to make an interim ruling that the matter was not</w:t>
      </w:r>
      <w:r w:rsidRPr="00ED2D88">
        <w:rPr>
          <w:rFonts w:ascii="Times New Roman" w:hAnsi="Times New Roman" w:cs="Times New Roman"/>
          <w:i/>
          <w:sz w:val="24"/>
          <w:szCs w:val="24"/>
        </w:rPr>
        <w:t xml:space="preserve"> lis pendenis</w:t>
      </w:r>
      <w:r>
        <w:rPr>
          <w:rFonts w:ascii="Times New Roman" w:hAnsi="Times New Roman" w:cs="Times New Roman"/>
          <w:sz w:val="24"/>
          <w:szCs w:val="24"/>
        </w:rPr>
        <w:t xml:space="preserve"> yet in the same breathe denies the relief of eviction on the same principle of </w:t>
      </w:r>
      <w:r w:rsidRPr="00ED2D88">
        <w:rPr>
          <w:rFonts w:ascii="Times New Roman" w:hAnsi="Times New Roman" w:cs="Times New Roman"/>
          <w:i/>
          <w:sz w:val="24"/>
          <w:szCs w:val="24"/>
        </w:rPr>
        <w:t>lis pendenis</w:t>
      </w:r>
      <w:r>
        <w:rPr>
          <w:rFonts w:ascii="Times New Roman" w:hAnsi="Times New Roman" w:cs="Times New Roman"/>
          <w:i/>
          <w:sz w:val="24"/>
          <w:szCs w:val="24"/>
        </w:rPr>
        <w:t>.</w:t>
      </w:r>
      <w:r>
        <w:rPr>
          <w:rFonts w:ascii="Times New Roman" w:hAnsi="Times New Roman" w:cs="Times New Roman"/>
          <w:sz w:val="24"/>
          <w:szCs w:val="24"/>
        </w:rPr>
        <w:t xml:space="preserve">  </w:t>
      </w:r>
    </w:p>
    <w:p w:rsidR="006F4AD0" w:rsidRPr="00A5149E" w:rsidRDefault="006F4AD0" w:rsidP="006F4AD0">
      <w:pPr>
        <w:spacing w:line="360" w:lineRule="auto"/>
        <w:rPr>
          <w:rFonts w:ascii="Times New Roman" w:hAnsi="Times New Roman" w:cs="Times New Roman"/>
          <w:i/>
          <w:sz w:val="24"/>
          <w:szCs w:val="24"/>
        </w:rPr>
      </w:pPr>
      <w:r>
        <w:rPr>
          <w:rFonts w:ascii="Times New Roman" w:hAnsi="Times New Roman" w:cs="Times New Roman"/>
          <w:sz w:val="24"/>
          <w:szCs w:val="24"/>
        </w:rPr>
        <w:t xml:space="preserve">On analysis, we are agree with both parties, in respect to the first ground in the main appeal and the cross appeal. It is evident that the court denied the relief of eviction, on the ground that the matter was pending before the High court in case number, HC13/21, when it had initially dismissed the respondent’s special plea on </w:t>
      </w:r>
      <w:r w:rsidRPr="00A5149E">
        <w:rPr>
          <w:rFonts w:ascii="Times New Roman" w:hAnsi="Times New Roman" w:cs="Times New Roman"/>
          <w:i/>
          <w:sz w:val="24"/>
          <w:szCs w:val="24"/>
        </w:rPr>
        <w:t xml:space="preserve">lis pendenis? </w:t>
      </w:r>
    </w:p>
    <w:p w:rsidR="006F4AD0" w:rsidRDefault="006F4AD0" w:rsidP="006F4AD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record is self –explanatory, needs no elaboration and illuminates the contrasting and conflicting positions taken by the lower court in the same matter with regards to the </w:t>
      </w:r>
      <w:r w:rsidRPr="00580A6D">
        <w:rPr>
          <w:rFonts w:ascii="Times New Roman" w:hAnsi="Times New Roman" w:cs="Times New Roman"/>
          <w:i/>
          <w:sz w:val="24"/>
          <w:szCs w:val="24"/>
        </w:rPr>
        <w:t xml:space="preserve">lis pendenis </w:t>
      </w:r>
      <w:r>
        <w:rPr>
          <w:rFonts w:ascii="Times New Roman" w:hAnsi="Times New Roman" w:cs="Times New Roman"/>
          <w:sz w:val="24"/>
          <w:szCs w:val="24"/>
        </w:rPr>
        <w:t xml:space="preserve">decisions.  This was an apparent misdirection as the court in a way reviewed its own interlocutory decision which is </w:t>
      </w:r>
      <w:r w:rsidRPr="00470315">
        <w:rPr>
          <w:rFonts w:ascii="Times New Roman" w:hAnsi="Times New Roman" w:cs="Times New Roman"/>
          <w:i/>
          <w:sz w:val="24"/>
          <w:szCs w:val="24"/>
        </w:rPr>
        <w:t>ultra vires</w:t>
      </w:r>
      <w:r>
        <w:rPr>
          <w:rFonts w:ascii="Times New Roman" w:hAnsi="Times New Roman" w:cs="Times New Roman"/>
          <w:sz w:val="24"/>
          <w:szCs w:val="24"/>
        </w:rPr>
        <w:t xml:space="preserve"> the law as it was </w:t>
      </w:r>
      <w:r w:rsidRPr="00580A6D">
        <w:rPr>
          <w:rFonts w:ascii="Times New Roman" w:hAnsi="Times New Roman" w:cs="Times New Roman"/>
          <w:i/>
          <w:sz w:val="24"/>
          <w:szCs w:val="24"/>
        </w:rPr>
        <w:t>functus officio</w:t>
      </w:r>
      <w:r>
        <w:rPr>
          <w:rFonts w:ascii="Times New Roman" w:hAnsi="Times New Roman" w:cs="Times New Roman"/>
          <w:sz w:val="24"/>
          <w:szCs w:val="24"/>
        </w:rPr>
        <w:t xml:space="preserve">.  See, </w:t>
      </w:r>
      <w:r w:rsidRPr="00CE4762">
        <w:rPr>
          <w:rFonts w:ascii="Times New Roman" w:hAnsi="Times New Roman" w:cs="Times New Roman"/>
          <w:i/>
          <w:sz w:val="24"/>
          <w:szCs w:val="24"/>
        </w:rPr>
        <w:t>Madyauta v</w:t>
      </w:r>
      <w:r>
        <w:rPr>
          <w:rFonts w:ascii="Times New Roman" w:hAnsi="Times New Roman" w:cs="Times New Roman"/>
          <w:sz w:val="24"/>
          <w:szCs w:val="24"/>
        </w:rPr>
        <w:t xml:space="preserve"> </w:t>
      </w:r>
      <w:r w:rsidRPr="00CE4762">
        <w:rPr>
          <w:rFonts w:ascii="Times New Roman" w:hAnsi="Times New Roman" w:cs="Times New Roman"/>
          <w:i/>
          <w:sz w:val="24"/>
          <w:szCs w:val="24"/>
        </w:rPr>
        <w:t>Madziva (Civ) A</w:t>
      </w:r>
      <w:r>
        <w:rPr>
          <w:rFonts w:ascii="Times New Roman" w:hAnsi="Times New Roman" w:cs="Times New Roman"/>
          <w:sz w:val="24"/>
          <w:szCs w:val="24"/>
        </w:rPr>
        <w:t xml:space="preserve"> 96 of 2014)[2015] HHC22</w:t>
      </w:r>
      <w:r w:rsidR="00CE4762">
        <w:rPr>
          <w:rFonts w:ascii="Times New Roman" w:hAnsi="Times New Roman" w:cs="Times New Roman"/>
          <w:sz w:val="24"/>
          <w:szCs w:val="24"/>
        </w:rPr>
        <w:t>/2015,</w:t>
      </w:r>
      <w:r>
        <w:rPr>
          <w:rFonts w:ascii="Times New Roman" w:hAnsi="Times New Roman" w:cs="Times New Roman"/>
          <w:sz w:val="24"/>
          <w:szCs w:val="24"/>
        </w:rPr>
        <w:t xml:space="preserve"> </w:t>
      </w:r>
      <w:r w:rsidRPr="00CE4762">
        <w:rPr>
          <w:rFonts w:ascii="Times New Roman" w:hAnsi="Times New Roman" w:cs="Times New Roman"/>
          <w:i/>
          <w:sz w:val="24"/>
          <w:szCs w:val="24"/>
        </w:rPr>
        <w:t>Bere v JSC and Others SC1/22</w:t>
      </w:r>
      <w:r w:rsidR="00CE4762">
        <w:rPr>
          <w:rFonts w:ascii="Times New Roman" w:hAnsi="Times New Roman" w:cs="Times New Roman"/>
          <w:i/>
          <w:sz w:val="24"/>
          <w:szCs w:val="24"/>
        </w:rPr>
        <w:t xml:space="preserve">, ZESA Holdings (Private) Limited v Clovegate Elevator Company(Private) Limited &amp; Anor, SC69/23. </w:t>
      </w:r>
      <w:r w:rsidR="00CE4762">
        <w:rPr>
          <w:rFonts w:ascii="Times New Roman" w:hAnsi="Times New Roman" w:cs="Times New Roman"/>
          <w:sz w:val="24"/>
          <w:szCs w:val="24"/>
        </w:rPr>
        <w:t>In that respect</w:t>
      </w:r>
      <w:r>
        <w:rPr>
          <w:rFonts w:ascii="Times New Roman" w:hAnsi="Times New Roman" w:cs="Times New Roman"/>
          <w:sz w:val="24"/>
          <w:szCs w:val="24"/>
        </w:rPr>
        <w:t xml:space="preserve">, both grounds of appeal succeed.  </w:t>
      </w:r>
    </w:p>
    <w:p w:rsidR="00DE560A" w:rsidRDefault="00DE560A" w:rsidP="00DE560A">
      <w:pPr>
        <w:spacing w:line="360" w:lineRule="auto"/>
        <w:rPr>
          <w:rFonts w:ascii="Times New Roman" w:hAnsi="Times New Roman" w:cs="Times New Roman"/>
          <w:sz w:val="24"/>
          <w:szCs w:val="24"/>
        </w:rPr>
      </w:pPr>
      <w:r>
        <w:rPr>
          <w:rFonts w:ascii="Times New Roman" w:hAnsi="Times New Roman" w:cs="Times New Roman"/>
          <w:sz w:val="24"/>
          <w:szCs w:val="24"/>
        </w:rPr>
        <w:t xml:space="preserve">As regards ground two of the main appeal on the findings of the court on breach and </w:t>
      </w:r>
      <w:r w:rsidR="009061BA">
        <w:rPr>
          <w:rFonts w:ascii="Times New Roman" w:hAnsi="Times New Roman" w:cs="Times New Roman"/>
          <w:sz w:val="24"/>
          <w:szCs w:val="24"/>
        </w:rPr>
        <w:t>its</w:t>
      </w:r>
      <w:r>
        <w:rPr>
          <w:rFonts w:ascii="Times New Roman" w:hAnsi="Times New Roman" w:cs="Times New Roman"/>
          <w:sz w:val="24"/>
          <w:szCs w:val="24"/>
        </w:rPr>
        <w:t xml:space="preserve"> failure to grant the attendant relief of eviction, the port of first call is the actual ruling of the trial court. In its findings the trial Magistrate, on page 23 of the record of proceedings, stated as follows;</w:t>
      </w:r>
    </w:p>
    <w:p w:rsidR="00DE560A" w:rsidRDefault="00DE560A" w:rsidP="00DE560A">
      <w:p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the court finds that the plaintiff is in breach of contract, it will not make an order for the cancellation of lease or eviction as there is a matter pending before the High Court on whether there was a sale agreement or not between the parties under case HC13/2021. </w:t>
      </w:r>
    </w:p>
    <w:p w:rsidR="00DE560A" w:rsidRDefault="00DE560A" w:rsidP="00DE560A">
      <w:pPr>
        <w:spacing w:line="360" w:lineRule="auto"/>
        <w:rPr>
          <w:rFonts w:ascii="Times New Roman" w:hAnsi="Times New Roman" w:cs="Times New Roman"/>
          <w:sz w:val="24"/>
          <w:szCs w:val="24"/>
        </w:rPr>
      </w:pPr>
      <w:r>
        <w:rPr>
          <w:rFonts w:ascii="Times New Roman" w:hAnsi="Times New Roman" w:cs="Times New Roman"/>
          <w:sz w:val="24"/>
          <w:szCs w:val="24"/>
        </w:rPr>
        <w:t xml:space="preserve"> We agree with the appellants’ argument that the court ought to have granted eviction after making a finding on breach.  We do not fault the court’s findings on breach. It is evident that initially there was a written annual lease agreement which was never renewed in writing. In that regard the continued relationship of the parties in the absence of a written lease, on the same terms of their initiating agreement </w:t>
      </w:r>
      <w:r w:rsidR="004549C7">
        <w:rPr>
          <w:rFonts w:ascii="Times New Roman" w:hAnsi="Times New Roman" w:cs="Times New Roman"/>
          <w:sz w:val="24"/>
          <w:szCs w:val="24"/>
        </w:rPr>
        <w:t>spoke to</w:t>
      </w:r>
      <w:r>
        <w:rPr>
          <w:rFonts w:ascii="Times New Roman" w:hAnsi="Times New Roman" w:cs="Times New Roman"/>
          <w:sz w:val="24"/>
          <w:szCs w:val="24"/>
        </w:rPr>
        <w:t xml:space="preserve"> a tacit relocation of the lease agreement.  That meant the terms of the 2012 lease agreement were operational and each party was bound by them</w:t>
      </w:r>
      <w:r w:rsidR="00D90759">
        <w:rPr>
          <w:rFonts w:ascii="Times New Roman" w:hAnsi="Times New Roman" w:cs="Times New Roman"/>
          <w:sz w:val="24"/>
          <w:szCs w:val="24"/>
        </w:rPr>
        <w:t>. See,</w:t>
      </w:r>
      <w:r w:rsidR="00D90759" w:rsidRPr="00D90759">
        <w:rPr>
          <w:rFonts w:ascii="Times New Roman" w:hAnsi="Times New Roman" w:cs="Times New Roman"/>
          <w:i/>
          <w:sz w:val="24"/>
          <w:szCs w:val="24"/>
        </w:rPr>
        <w:t xml:space="preserve"> </w:t>
      </w:r>
      <w:r w:rsidR="00D90759" w:rsidRPr="005614F8">
        <w:rPr>
          <w:rFonts w:ascii="Times New Roman" w:hAnsi="Times New Roman" w:cs="Times New Roman"/>
          <w:i/>
          <w:sz w:val="24"/>
          <w:szCs w:val="24"/>
        </w:rPr>
        <w:t>Altem Enterprises</w:t>
      </w:r>
      <w:r w:rsidR="00D90759">
        <w:rPr>
          <w:rFonts w:ascii="Times New Roman" w:hAnsi="Times New Roman" w:cs="Times New Roman"/>
          <w:i/>
          <w:sz w:val="24"/>
          <w:szCs w:val="24"/>
        </w:rPr>
        <w:t xml:space="preserve"> </w:t>
      </w:r>
      <w:r w:rsidR="00D90759" w:rsidRPr="005614F8">
        <w:rPr>
          <w:rFonts w:ascii="Times New Roman" w:hAnsi="Times New Roman" w:cs="Times New Roman"/>
          <w:i/>
          <w:sz w:val="24"/>
          <w:szCs w:val="24"/>
        </w:rPr>
        <w:t>(PVT)LTD T/A Ruwa Furnishers vs John Sisk &amp;</w:t>
      </w:r>
      <w:r w:rsidR="00D90759">
        <w:rPr>
          <w:rFonts w:ascii="Times New Roman" w:hAnsi="Times New Roman" w:cs="Times New Roman"/>
          <w:sz w:val="24"/>
          <w:szCs w:val="24"/>
        </w:rPr>
        <w:t xml:space="preserve"> </w:t>
      </w:r>
      <w:r w:rsidR="00D90759" w:rsidRPr="005614F8">
        <w:rPr>
          <w:rFonts w:ascii="Times New Roman" w:hAnsi="Times New Roman" w:cs="Times New Roman"/>
          <w:i/>
          <w:sz w:val="24"/>
          <w:szCs w:val="24"/>
        </w:rPr>
        <w:t>Son (PVT)LTD</w:t>
      </w:r>
      <w:r w:rsidR="00D90759">
        <w:rPr>
          <w:rFonts w:ascii="Times New Roman" w:hAnsi="Times New Roman" w:cs="Times New Roman"/>
          <w:sz w:val="24"/>
          <w:szCs w:val="24"/>
        </w:rPr>
        <w:t xml:space="preserve"> SC04/13</w:t>
      </w:r>
      <w:r w:rsidR="00D90759">
        <w:rPr>
          <w:rFonts w:ascii="new roman" w:hAnsi="new roman"/>
          <w:sz w:val="24"/>
          <w:szCs w:val="24"/>
        </w:rPr>
        <w:t>,</w:t>
      </w:r>
    </w:p>
    <w:p w:rsidR="00C52862" w:rsidRDefault="00EC3C56" w:rsidP="00301A33">
      <w:pPr>
        <w:spacing w:line="360" w:lineRule="auto"/>
        <w:rPr>
          <w:rFonts w:ascii="Times New Roman" w:hAnsi="Times New Roman" w:cs="Times New Roman"/>
          <w:sz w:val="24"/>
          <w:szCs w:val="24"/>
        </w:rPr>
      </w:pPr>
      <w:r>
        <w:rPr>
          <w:rFonts w:ascii="Times New Roman" w:hAnsi="Times New Roman" w:cs="Times New Roman"/>
          <w:sz w:val="24"/>
          <w:szCs w:val="24"/>
        </w:rPr>
        <w:t>Hence, in</w:t>
      </w:r>
      <w:r w:rsidR="000E0535">
        <w:rPr>
          <w:rFonts w:ascii="Times New Roman" w:hAnsi="Times New Roman" w:cs="Times New Roman"/>
          <w:sz w:val="24"/>
          <w:szCs w:val="24"/>
        </w:rPr>
        <w:t xml:space="preserve"> terms of Clause. 3.1 of the lease agreement, the appellant was entitled to increase rent to accommodate the economic climate of the day. Had it been that the</w:t>
      </w:r>
      <w:r w:rsidR="009061BA">
        <w:rPr>
          <w:rFonts w:ascii="Times New Roman" w:hAnsi="Times New Roman" w:cs="Times New Roman"/>
          <w:sz w:val="24"/>
          <w:szCs w:val="24"/>
        </w:rPr>
        <w:t>re</w:t>
      </w:r>
      <w:r w:rsidR="000E0535">
        <w:rPr>
          <w:rFonts w:ascii="Times New Roman" w:hAnsi="Times New Roman" w:cs="Times New Roman"/>
          <w:sz w:val="24"/>
          <w:szCs w:val="24"/>
        </w:rPr>
        <w:t xml:space="preserve"> was specific mention that rent has</w:t>
      </w:r>
      <w:r w:rsidR="004549C7">
        <w:rPr>
          <w:rFonts w:ascii="Times New Roman" w:hAnsi="Times New Roman" w:cs="Times New Roman"/>
          <w:sz w:val="24"/>
          <w:szCs w:val="24"/>
        </w:rPr>
        <w:t xml:space="preserve"> to</w:t>
      </w:r>
      <w:r w:rsidR="000E0535">
        <w:rPr>
          <w:rFonts w:ascii="Times New Roman" w:hAnsi="Times New Roman" w:cs="Times New Roman"/>
          <w:sz w:val="24"/>
          <w:szCs w:val="24"/>
        </w:rPr>
        <w:t xml:space="preserve"> be negotiated or agreed </w:t>
      </w:r>
      <w:r w:rsidR="004549C7">
        <w:rPr>
          <w:rFonts w:ascii="Times New Roman" w:hAnsi="Times New Roman" w:cs="Times New Roman"/>
          <w:sz w:val="24"/>
          <w:szCs w:val="24"/>
        </w:rPr>
        <w:t>upon</w:t>
      </w:r>
      <w:r w:rsidR="000E0535">
        <w:rPr>
          <w:rFonts w:ascii="Times New Roman" w:hAnsi="Times New Roman" w:cs="Times New Roman"/>
          <w:sz w:val="24"/>
          <w:szCs w:val="24"/>
        </w:rPr>
        <w:t xml:space="preserve"> then it would have been justified for the respondents to condemn the alleged unilateral </w:t>
      </w:r>
      <w:r w:rsidR="004549C7">
        <w:rPr>
          <w:rFonts w:ascii="Times New Roman" w:hAnsi="Times New Roman" w:cs="Times New Roman"/>
          <w:sz w:val="24"/>
          <w:szCs w:val="24"/>
        </w:rPr>
        <w:t>rent increment</w:t>
      </w:r>
      <w:r w:rsidR="000E0535">
        <w:rPr>
          <w:rFonts w:ascii="Times New Roman" w:hAnsi="Times New Roman" w:cs="Times New Roman"/>
          <w:sz w:val="24"/>
          <w:szCs w:val="24"/>
        </w:rPr>
        <w:t xml:space="preserve"> by the appellants. To the contrary, there is nowhere in the lease that stated that there has to be a round table negotiation or that impugned the unilateral decision to increase rentals. </w:t>
      </w:r>
      <w:r w:rsidR="004549C7">
        <w:rPr>
          <w:rFonts w:ascii="Times New Roman" w:hAnsi="Times New Roman" w:cs="Times New Roman"/>
          <w:sz w:val="24"/>
          <w:szCs w:val="24"/>
        </w:rPr>
        <w:t>Irrebutable e</w:t>
      </w:r>
      <w:r w:rsidR="00C52862">
        <w:rPr>
          <w:rFonts w:ascii="Times New Roman" w:hAnsi="Times New Roman" w:cs="Times New Roman"/>
          <w:sz w:val="24"/>
          <w:szCs w:val="24"/>
        </w:rPr>
        <w:t>vidence</w:t>
      </w:r>
      <w:r w:rsidR="000E0535">
        <w:rPr>
          <w:rFonts w:ascii="Times New Roman" w:hAnsi="Times New Roman" w:cs="Times New Roman"/>
          <w:sz w:val="24"/>
          <w:szCs w:val="24"/>
        </w:rPr>
        <w:t xml:space="preserve"> was placed </w:t>
      </w:r>
      <w:r w:rsidR="00C52862">
        <w:rPr>
          <w:rFonts w:ascii="Times New Roman" w:hAnsi="Times New Roman" w:cs="Times New Roman"/>
          <w:sz w:val="24"/>
          <w:szCs w:val="24"/>
        </w:rPr>
        <w:t>before the lower court on communication over the proposed upward review of rentals, notice of cancellation amongst other supporting documentary evidence.</w:t>
      </w:r>
    </w:p>
    <w:p w:rsidR="00C52862" w:rsidRDefault="000E0535" w:rsidP="00301A3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22522" w:rsidRDefault="00D22522" w:rsidP="00D22522">
      <w:pPr>
        <w:shd w:val="clear" w:color="auto" w:fill="FFFFFF"/>
        <w:spacing w:before="100" w:beforeAutospacing="1" w:after="150" w:line="384" w:lineRule="atLeast"/>
        <w:jc w:val="both"/>
        <w:rPr>
          <w:rFonts w:ascii="Times New Roman" w:hAnsi="Times New Roman" w:cs="Times New Roman"/>
          <w:color w:val="262626" w:themeColor="text1" w:themeTint="D9"/>
          <w:sz w:val="24"/>
          <w:szCs w:val="24"/>
        </w:rPr>
      </w:pPr>
      <w:r w:rsidRPr="00D22522">
        <w:rPr>
          <w:rFonts w:ascii="Times New Roman" w:eastAsia="Times New Roman" w:hAnsi="Times New Roman" w:cs="Times New Roman"/>
          <w:color w:val="262626" w:themeColor="text1" w:themeTint="D9"/>
          <w:sz w:val="24"/>
          <w:szCs w:val="24"/>
          <w:lang w:eastAsia="en-ZW"/>
        </w:rPr>
        <w:t>W.E. Cooper, 2</w:t>
      </w:r>
      <w:r w:rsidRPr="00D22522">
        <w:rPr>
          <w:rFonts w:ascii="Times New Roman" w:eastAsia="Times New Roman" w:hAnsi="Times New Roman" w:cs="Times New Roman"/>
          <w:color w:val="262626" w:themeColor="text1" w:themeTint="D9"/>
          <w:sz w:val="24"/>
          <w:szCs w:val="24"/>
          <w:vertAlign w:val="superscript"/>
          <w:lang w:eastAsia="en-ZW"/>
        </w:rPr>
        <w:t>nd</w:t>
      </w:r>
      <w:r w:rsidRPr="00D22522">
        <w:rPr>
          <w:rFonts w:ascii="Times New Roman" w:eastAsia="Times New Roman" w:hAnsi="Times New Roman" w:cs="Times New Roman"/>
          <w:color w:val="262626" w:themeColor="text1" w:themeTint="D9"/>
          <w:sz w:val="24"/>
          <w:szCs w:val="24"/>
          <w:lang w:eastAsia="en-ZW"/>
        </w:rPr>
        <w:t> Ed., p 59. In his book,</w:t>
      </w:r>
      <w:r w:rsidRPr="00D22522">
        <w:rPr>
          <w:rFonts w:ascii="Times New Roman" w:eastAsia="Times New Roman" w:hAnsi="Times New Roman" w:cs="Times New Roman"/>
          <w:i/>
          <w:iCs/>
          <w:color w:val="262626" w:themeColor="text1" w:themeTint="D9"/>
          <w:sz w:val="24"/>
          <w:szCs w:val="24"/>
          <w:lang w:eastAsia="en-ZW"/>
        </w:rPr>
        <w:t xml:space="preserve"> Landlord &amp; </w:t>
      </w:r>
      <w:r w:rsidR="00EC3C56" w:rsidRPr="00D22522">
        <w:rPr>
          <w:rFonts w:ascii="Times New Roman" w:eastAsia="Times New Roman" w:hAnsi="Times New Roman" w:cs="Times New Roman"/>
          <w:i/>
          <w:iCs/>
          <w:color w:val="262626" w:themeColor="text1" w:themeTint="D9"/>
          <w:sz w:val="24"/>
          <w:szCs w:val="24"/>
          <w:lang w:eastAsia="en-ZW"/>
        </w:rPr>
        <w:t>Tenant</w:t>
      </w:r>
      <w:r w:rsidR="00EC3C56" w:rsidRPr="00D22522">
        <w:rPr>
          <w:rFonts w:ascii="Times New Roman" w:eastAsia="Times New Roman" w:hAnsi="Times New Roman" w:cs="Times New Roman"/>
          <w:color w:val="262626" w:themeColor="text1" w:themeTint="D9"/>
          <w:sz w:val="24"/>
          <w:szCs w:val="24"/>
          <w:lang w:eastAsia="en-ZW"/>
        </w:rPr>
        <w:t>,</w:t>
      </w:r>
      <w:r w:rsidRPr="00D22522">
        <w:rPr>
          <w:rFonts w:ascii="Times New Roman" w:eastAsia="Times New Roman" w:hAnsi="Times New Roman" w:cs="Times New Roman"/>
          <w:color w:val="262626" w:themeColor="text1" w:themeTint="D9"/>
          <w:sz w:val="24"/>
          <w:szCs w:val="24"/>
          <w:lang w:eastAsia="en-ZW"/>
        </w:rPr>
        <w:t xml:space="preserve"> observed that,</w:t>
      </w:r>
    </w:p>
    <w:p w:rsidR="00F134DD" w:rsidRDefault="00D22522" w:rsidP="00D22522">
      <w:pPr>
        <w:shd w:val="clear" w:color="auto" w:fill="FFFFFF"/>
        <w:spacing w:before="100" w:beforeAutospacing="1" w:after="150" w:line="240" w:lineRule="auto"/>
        <w:jc w:val="both"/>
        <w:rPr>
          <w:rFonts w:ascii="Times New Roman" w:hAnsi="Times New Roman" w:cs="Times New Roman"/>
          <w:sz w:val="24"/>
          <w:szCs w:val="24"/>
        </w:rPr>
      </w:pPr>
      <w:r>
        <w:rPr>
          <w:rFonts w:ascii="Times New Roman" w:eastAsia="Times New Roman" w:hAnsi="Times New Roman" w:cs="Times New Roman"/>
          <w:color w:val="767575"/>
          <w:sz w:val="24"/>
          <w:szCs w:val="24"/>
          <w:lang w:eastAsia="en-ZW"/>
        </w:rPr>
        <w:t>“</w:t>
      </w:r>
      <w:r w:rsidRPr="00D22522">
        <w:rPr>
          <w:rFonts w:ascii="Times New Roman" w:eastAsia="Times New Roman" w:hAnsi="Times New Roman" w:cs="Times New Roman"/>
          <w:color w:val="262626" w:themeColor="text1" w:themeTint="D9"/>
          <w:lang w:eastAsia="en-ZW"/>
        </w:rPr>
        <w:t>The position is settled that a tenant has no right to occupy property save in return for payment of rent and that where there is no agreement on the amount of rental payable, the lessee is liable to pay the lessor a reasonable amount for the use and occupation of the property, the rental value of the property in the open market being the criterion for the assessment of this amount.  This would also apply to a lessee who remains in occupation after the termination of a lease whilst negotiations for a new lease are in progress”.</w:t>
      </w:r>
    </w:p>
    <w:p w:rsidR="004549C7" w:rsidRDefault="00D22522" w:rsidP="00F46DED">
      <w:pPr>
        <w:shd w:val="clear" w:color="auto" w:fill="FFFFFF"/>
        <w:spacing w:before="100" w:beforeAutospacing="1" w:after="150" w:line="384" w:lineRule="atLeast"/>
        <w:jc w:val="both"/>
        <w:rPr>
          <w:rFonts w:ascii="Times New Roman" w:hAnsi="Times New Roman" w:cs="Times New Roman"/>
          <w:sz w:val="24"/>
          <w:szCs w:val="24"/>
        </w:rPr>
      </w:pPr>
      <w:r w:rsidRPr="00D22522">
        <w:rPr>
          <w:rFonts w:ascii="Times New Roman" w:hAnsi="Times New Roman" w:cs="Times New Roman"/>
          <w:i/>
          <w:sz w:val="24"/>
          <w:szCs w:val="24"/>
        </w:rPr>
        <w:t>In casu</w:t>
      </w:r>
      <w:r w:rsidR="007D07C7" w:rsidRPr="00D22522">
        <w:rPr>
          <w:rFonts w:ascii="Times New Roman" w:hAnsi="Times New Roman" w:cs="Times New Roman"/>
          <w:sz w:val="24"/>
          <w:szCs w:val="24"/>
        </w:rPr>
        <w:t xml:space="preserve"> </w:t>
      </w:r>
      <w:r w:rsidRPr="00D22522">
        <w:rPr>
          <w:rFonts w:ascii="Times New Roman" w:hAnsi="Times New Roman" w:cs="Times New Roman"/>
          <w:sz w:val="24"/>
          <w:szCs w:val="24"/>
        </w:rPr>
        <w:t>it is absurd in this day and time that</w:t>
      </w:r>
      <w:r w:rsidR="00F46DED">
        <w:rPr>
          <w:rFonts w:ascii="Times New Roman" w:hAnsi="Times New Roman" w:cs="Times New Roman"/>
          <w:sz w:val="24"/>
          <w:szCs w:val="24"/>
        </w:rPr>
        <w:t xml:space="preserve"> an </w:t>
      </w:r>
      <w:r w:rsidRPr="00D22522">
        <w:rPr>
          <w:rFonts w:ascii="Times New Roman" w:hAnsi="Times New Roman" w:cs="Times New Roman"/>
          <w:sz w:val="24"/>
          <w:szCs w:val="24"/>
        </w:rPr>
        <w:t xml:space="preserve">honest </w:t>
      </w:r>
      <w:r w:rsidR="00F46DED">
        <w:rPr>
          <w:rFonts w:ascii="Times New Roman" w:hAnsi="Times New Roman" w:cs="Times New Roman"/>
          <w:sz w:val="24"/>
          <w:szCs w:val="24"/>
        </w:rPr>
        <w:t xml:space="preserve">and reasonable </w:t>
      </w:r>
      <w:r w:rsidRPr="00D22522">
        <w:rPr>
          <w:rFonts w:ascii="Times New Roman" w:hAnsi="Times New Roman" w:cs="Times New Roman"/>
          <w:sz w:val="24"/>
          <w:szCs w:val="24"/>
        </w:rPr>
        <w:t>person would want to stay on another person’s property for almost nothing.</w:t>
      </w:r>
      <w:r>
        <w:rPr>
          <w:rFonts w:ascii="Times New Roman" w:hAnsi="Times New Roman" w:cs="Times New Roman"/>
          <w:sz w:val="24"/>
          <w:szCs w:val="24"/>
        </w:rPr>
        <w:t xml:space="preserve"> </w:t>
      </w:r>
      <w:r w:rsidR="004549C7">
        <w:rPr>
          <w:rFonts w:ascii="Times New Roman" w:hAnsi="Times New Roman" w:cs="Times New Roman"/>
          <w:sz w:val="24"/>
          <w:szCs w:val="24"/>
        </w:rPr>
        <w:t>It flies in the face of logic</w:t>
      </w:r>
      <w:r w:rsidR="009061BA">
        <w:rPr>
          <w:rFonts w:ascii="Times New Roman" w:hAnsi="Times New Roman" w:cs="Times New Roman"/>
          <w:sz w:val="24"/>
          <w:szCs w:val="24"/>
        </w:rPr>
        <w:t xml:space="preserve"> and common sense</w:t>
      </w:r>
      <w:r w:rsidR="004549C7">
        <w:rPr>
          <w:rFonts w:ascii="Times New Roman" w:hAnsi="Times New Roman" w:cs="Times New Roman"/>
          <w:sz w:val="24"/>
          <w:szCs w:val="24"/>
        </w:rPr>
        <w:t xml:space="preserve"> that a person wants to stay in a</w:t>
      </w:r>
      <w:r w:rsidR="009061BA">
        <w:rPr>
          <w:rFonts w:ascii="Times New Roman" w:hAnsi="Times New Roman" w:cs="Times New Roman"/>
          <w:sz w:val="24"/>
          <w:szCs w:val="24"/>
        </w:rPr>
        <w:t>n upmarket</w:t>
      </w:r>
      <w:r w:rsidR="004549C7">
        <w:rPr>
          <w:rFonts w:ascii="Times New Roman" w:hAnsi="Times New Roman" w:cs="Times New Roman"/>
          <w:sz w:val="24"/>
          <w:szCs w:val="24"/>
        </w:rPr>
        <w:t xml:space="preserve"> house for an amount less than US$10.00. </w:t>
      </w:r>
      <w:r>
        <w:rPr>
          <w:rFonts w:ascii="Times New Roman" w:hAnsi="Times New Roman" w:cs="Times New Roman"/>
          <w:sz w:val="24"/>
          <w:szCs w:val="24"/>
        </w:rPr>
        <w:t xml:space="preserve">The law recognises that even in the absence of an agreed rent, the tenant has an obligation to pay not only a fair rent but that which resonates with the market rates of the same property in the same residential area. Even if the Statutory </w:t>
      </w:r>
      <w:r w:rsidR="004549C7">
        <w:rPr>
          <w:rFonts w:ascii="Times New Roman" w:hAnsi="Times New Roman" w:cs="Times New Roman"/>
          <w:sz w:val="24"/>
          <w:szCs w:val="24"/>
        </w:rPr>
        <w:t>T</w:t>
      </w:r>
      <w:r>
        <w:rPr>
          <w:rFonts w:ascii="Times New Roman" w:hAnsi="Times New Roman" w:cs="Times New Roman"/>
          <w:sz w:val="24"/>
          <w:szCs w:val="24"/>
        </w:rPr>
        <w:t>enant argument raised based on the issue of the expiration of lease through the effluxion of time is to stand</w:t>
      </w:r>
      <w:r w:rsidR="004549C7">
        <w:rPr>
          <w:rFonts w:ascii="Times New Roman" w:hAnsi="Times New Roman" w:cs="Times New Roman"/>
          <w:sz w:val="24"/>
          <w:szCs w:val="24"/>
        </w:rPr>
        <w:t>,</w:t>
      </w:r>
      <w:r>
        <w:rPr>
          <w:rFonts w:ascii="Times New Roman" w:hAnsi="Times New Roman" w:cs="Times New Roman"/>
          <w:sz w:val="24"/>
          <w:szCs w:val="24"/>
        </w:rPr>
        <w:t xml:space="preserve"> </w:t>
      </w:r>
      <w:r w:rsidR="004549C7">
        <w:rPr>
          <w:rFonts w:ascii="Times New Roman" w:hAnsi="Times New Roman" w:cs="Times New Roman"/>
          <w:sz w:val="24"/>
          <w:szCs w:val="24"/>
        </w:rPr>
        <w:t>t</w:t>
      </w:r>
      <w:r>
        <w:rPr>
          <w:rFonts w:ascii="Times New Roman" w:hAnsi="Times New Roman" w:cs="Times New Roman"/>
          <w:sz w:val="24"/>
          <w:szCs w:val="24"/>
        </w:rPr>
        <w:t xml:space="preserve">he bottom line is </w:t>
      </w:r>
      <w:r w:rsidR="00495BEC">
        <w:rPr>
          <w:rFonts w:ascii="Times New Roman" w:hAnsi="Times New Roman" w:cs="Times New Roman"/>
          <w:sz w:val="24"/>
          <w:szCs w:val="24"/>
        </w:rPr>
        <w:t xml:space="preserve">either party was supposed to approach the Rent Board for appropriate rental computation. </w:t>
      </w:r>
    </w:p>
    <w:p w:rsidR="004B61C9" w:rsidRDefault="00495BEC" w:rsidP="00F46DED">
      <w:pPr>
        <w:shd w:val="clear" w:color="auto" w:fill="FFFFFF"/>
        <w:spacing w:before="100" w:beforeAutospacing="1" w:after="150" w:line="384" w:lineRule="atLeast"/>
        <w:jc w:val="both"/>
        <w:rPr>
          <w:rFonts w:ascii="Times New Roman" w:hAnsi="Times New Roman" w:cs="Times New Roman"/>
          <w:sz w:val="24"/>
          <w:szCs w:val="24"/>
        </w:rPr>
      </w:pPr>
      <w:r>
        <w:rPr>
          <w:rFonts w:ascii="Times New Roman" w:hAnsi="Times New Roman" w:cs="Times New Roman"/>
          <w:sz w:val="24"/>
          <w:szCs w:val="24"/>
        </w:rPr>
        <w:t>In this case, it is the defaulting party, the respondent who disagreed with the increment who was supposed to explore this avenue. His failure to do so and challenge the increased amount in that forum meant he was bound by the new rentals and did accrue arrears based on that increase.</w:t>
      </w:r>
      <w:r w:rsidR="00D90759">
        <w:rPr>
          <w:rFonts w:ascii="Times New Roman" w:hAnsi="Times New Roman" w:cs="Times New Roman"/>
          <w:sz w:val="24"/>
          <w:szCs w:val="24"/>
        </w:rPr>
        <w:t xml:space="preserve"> </w:t>
      </w:r>
    </w:p>
    <w:p w:rsidR="00417631" w:rsidRPr="00D22522" w:rsidRDefault="00F46DED" w:rsidP="004B61C9">
      <w:pPr>
        <w:shd w:val="clear" w:color="auto" w:fill="FFFFFF"/>
        <w:spacing w:before="100" w:beforeAutospacing="1" w:after="150" w:line="384" w:lineRule="atLeast"/>
        <w:jc w:val="both"/>
        <w:rPr>
          <w:rFonts w:ascii="Times New Roman" w:hAnsi="Times New Roman" w:cs="Times New Roman"/>
          <w:sz w:val="24"/>
          <w:szCs w:val="24"/>
        </w:rPr>
      </w:pPr>
      <w:r w:rsidRPr="00916C70">
        <w:rPr>
          <w:rFonts w:ascii="Times New Roman" w:eastAsia="Times New Roman" w:hAnsi="Times New Roman" w:cs="Times New Roman"/>
          <w:i/>
          <w:iCs/>
          <w:color w:val="262626" w:themeColor="text1" w:themeTint="D9"/>
          <w:sz w:val="24"/>
          <w:szCs w:val="24"/>
          <w:lang w:eastAsia="en-ZW"/>
        </w:rPr>
        <w:t>Parkside Holdings Private Limited v Londoner Sports Bar</w:t>
      </w:r>
      <w:r w:rsidRPr="00916C70">
        <w:rPr>
          <w:rFonts w:ascii="Times New Roman" w:eastAsia="Times New Roman" w:hAnsi="Times New Roman" w:cs="Times New Roman"/>
          <w:color w:val="262626" w:themeColor="text1" w:themeTint="D9"/>
          <w:sz w:val="24"/>
          <w:szCs w:val="24"/>
          <w:lang w:eastAsia="en-ZW"/>
        </w:rPr>
        <w:t> HH-66-</w:t>
      </w:r>
      <w:r w:rsidR="00EC3C56" w:rsidRPr="00916C70">
        <w:rPr>
          <w:rFonts w:ascii="Times New Roman" w:eastAsia="Times New Roman" w:hAnsi="Times New Roman" w:cs="Times New Roman"/>
          <w:color w:val="262626" w:themeColor="text1" w:themeTint="D9"/>
          <w:sz w:val="24"/>
          <w:szCs w:val="24"/>
          <w:lang w:eastAsia="en-ZW"/>
        </w:rPr>
        <w:t xml:space="preserve">00, </w:t>
      </w:r>
      <w:r w:rsidR="00EC3C56">
        <w:rPr>
          <w:rFonts w:ascii="Times New Roman" w:eastAsia="Times New Roman" w:hAnsi="Times New Roman" w:cs="Times New Roman"/>
          <w:color w:val="262626" w:themeColor="text1" w:themeTint="D9"/>
          <w:sz w:val="24"/>
          <w:szCs w:val="24"/>
          <w:lang w:eastAsia="en-ZW"/>
        </w:rPr>
        <w:t>as</w:t>
      </w:r>
      <w:r>
        <w:rPr>
          <w:rFonts w:ascii="Times New Roman" w:eastAsia="Times New Roman" w:hAnsi="Times New Roman" w:cs="Times New Roman"/>
          <w:color w:val="262626" w:themeColor="text1" w:themeTint="D9"/>
          <w:sz w:val="24"/>
          <w:szCs w:val="24"/>
          <w:lang w:eastAsia="en-ZW"/>
        </w:rPr>
        <w:t xml:space="preserve"> cited in </w:t>
      </w:r>
      <w:r w:rsidRPr="00F46DED">
        <w:rPr>
          <w:rFonts w:ascii="Times New Roman" w:eastAsia="Times New Roman" w:hAnsi="Times New Roman" w:cs="Times New Roman"/>
          <w:i/>
          <w:color w:val="262626" w:themeColor="text1" w:themeTint="D9"/>
          <w:sz w:val="24"/>
          <w:szCs w:val="24"/>
          <w:lang w:eastAsia="en-ZW"/>
        </w:rPr>
        <w:t>Altem</w:t>
      </w:r>
      <w:r>
        <w:rPr>
          <w:rFonts w:ascii="Times New Roman" w:eastAsia="Times New Roman" w:hAnsi="Times New Roman" w:cs="Times New Roman"/>
          <w:color w:val="262626" w:themeColor="text1" w:themeTint="D9"/>
          <w:sz w:val="24"/>
          <w:szCs w:val="24"/>
          <w:lang w:eastAsia="en-ZW"/>
        </w:rPr>
        <w:t xml:space="preserve"> </w:t>
      </w:r>
      <w:r w:rsidRPr="00F46DED">
        <w:rPr>
          <w:rFonts w:ascii="Times New Roman" w:eastAsia="Times New Roman" w:hAnsi="Times New Roman" w:cs="Times New Roman"/>
          <w:i/>
          <w:color w:val="262626" w:themeColor="text1" w:themeTint="D9"/>
          <w:sz w:val="24"/>
          <w:szCs w:val="24"/>
          <w:lang w:eastAsia="en-ZW"/>
        </w:rPr>
        <w:t>Enterprise</w:t>
      </w:r>
      <w:r>
        <w:rPr>
          <w:rFonts w:ascii="Times New Roman" w:eastAsia="Times New Roman" w:hAnsi="Times New Roman" w:cs="Times New Roman"/>
          <w:color w:val="262626" w:themeColor="text1" w:themeTint="D9"/>
          <w:sz w:val="24"/>
          <w:szCs w:val="24"/>
          <w:lang w:eastAsia="en-ZW"/>
        </w:rPr>
        <w:t xml:space="preserve">s, above, </w:t>
      </w:r>
      <w:r w:rsidRPr="00916C70">
        <w:rPr>
          <w:rFonts w:ascii="Times New Roman" w:eastAsia="Times New Roman" w:hAnsi="Times New Roman" w:cs="Times New Roman"/>
          <w:color w:val="262626" w:themeColor="text1" w:themeTint="D9"/>
          <w:sz w:val="24"/>
          <w:szCs w:val="24"/>
          <w:lang w:eastAsia="en-ZW"/>
        </w:rPr>
        <w:t xml:space="preserve">is authority that the payment of the last agreed rental is only fair in a less volatile economic environment but in an unstable one adequate rent is the guiding </w:t>
      </w:r>
      <w:r w:rsidR="00EC3C56" w:rsidRPr="00916C70">
        <w:rPr>
          <w:rFonts w:ascii="Times New Roman" w:eastAsia="Times New Roman" w:hAnsi="Times New Roman" w:cs="Times New Roman"/>
          <w:color w:val="262626" w:themeColor="text1" w:themeTint="D9"/>
          <w:sz w:val="24"/>
          <w:szCs w:val="24"/>
          <w:lang w:eastAsia="en-ZW"/>
        </w:rPr>
        <w:t>criteria.</w:t>
      </w:r>
      <w:r w:rsidR="004B61C9">
        <w:rPr>
          <w:rFonts w:ascii="Times New Roman" w:hAnsi="Times New Roman" w:cs="Times New Roman"/>
          <w:sz w:val="24"/>
          <w:szCs w:val="24"/>
        </w:rPr>
        <w:t xml:space="preserve"> </w:t>
      </w:r>
      <w:r>
        <w:rPr>
          <w:rFonts w:ascii="Times New Roman" w:hAnsi="Times New Roman" w:cs="Times New Roman"/>
          <w:sz w:val="24"/>
          <w:szCs w:val="24"/>
        </w:rPr>
        <w:t>Of equal guidance is t</w:t>
      </w:r>
      <w:r w:rsidR="00D90759">
        <w:rPr>
          <w:rFonts w:ascii="Times New Roman" w:hAnsi="Times New Roman" w:cs="Times New Roman"/>
          <w:sz w:val="24"/>
          <w:szCs w:val="24"/>
        </w:rPr>
        <w:t xml:space="preserve">he case of </w:t>
      </w:r>
      <w:r w:rsidR="00D90759" w:rsidRPr="005614F8">
        <w:rPr>
          <w:rFonts w:ascii="Times New Roman" w:hAnsi="Times New Roman" w:cs="Times New Roman"/>
          <w:i/>
          <w:sz w:val="24"/>
          <w:szCs w:val="24"/>
        </w:rPr>
        <w:t xml:space="preserve">Altem </w:t>
      </w:r>
      <w:r w:rsidR="00EC3C56" w:rsidRPr="005614F8">
        <w:rPr>
          <w:rFonts w:ascii="Times New Roman" w:hAnsi="Times New Roman" w:cs="Times New Roman"/>
          <w:i/>
          <w:sz w:val="24"/>
          <w:szCs w:val="24"/>
        </w:rPr>
        <w:t>Enterprises (</w:t>
      </w:r>
      <w:r w:rsidR="00D90759" w:rsidRPr="005614F8">
        <w:rPr>
          <w:rFonts w:ascii="Times New Roman" w:hAnsi="Times New Roman" w:cs="Times New Roman"/>
          <w:i/>
          <w:sz w:val="24"/>
          <w:szCs w:val="24"/>
        </w:rPr>
        <w:t>PVT)LTD T/A Ruwa Furnishers vs John Sisk &amp;</w:t>
      </w:r>
      <w:r w:rsidR="00D90759">
        <w:rPr>
          <w:rFonts w:ascii="Times New Roman" w:hAnsi="Times New Roman" w:cs="Times New Roman"/>
          <w:sz w:val="24"/>
          <w:szCs w:val="24"/>
        </w:rPr>
        <w:t xml:space="preserve"> </w:t>
      </w:r>
      <w:r w:rsidR="00D90759" w:rsidRPr="005614F8">
        <w:rPr>
          <w:rFonts w:ascii="Times New Roman" w:hAnsi="Times New Roman" w:cs="Times New Roman"/>
          <w:i/>
          <w:sz w:val="24"/>
          <w:szCs w:val="24"/>
        </w:rPr>
        <w:t>Son (PVT)LTD</w:t>
      </w:r>
      <w:r w:rsidR="00D90759">
        <w:rPr>
          <w:rFonts w:ascii="Times New Roman" w:hAnsi="Times New Roman" w:cs="Times New Roman"/>
          <w:sz w:val="24"/>
          <w:szCs w:val="24"/>
        </w:rPr>
        <w:t xml:space="preserve"> SC04/</w:t>
      </w:r>
      <w:r w:rsidR="00EC3C56">
        <w:rPr>
          <w:rFonts w:ascii="Times New Roman" w:hAnsi="Times New Roman" w:cs="Times New Roman"/>
          <w:sz w:val="24"/>
          <w:szCs w:val="24"/>
        </w:rPr>
        <w:t>13</w:t>
      </w:r>
      <w:r w:rsidR="00EC3C56">
        <w:rPr>
          <w:rFonts w:ascii="new roman" w:hAnsi="new roman"/>
          <w:sz w:val="24"/>
          <w:szCs w:val="24"/>
        </w:rPr>
        <w:t>, discusses</w:t>
      </w:r>
      <w:r w:rsidR="00D90759">
        <w:rPr>
          <w:rFonts w:ascii="new roman" w:hAnsi="new roman"/>
          <w:sz w:val="24"/>
          <w:szCs w:val="24"/>
        </w:rPr>
        <w:t xml:space="preserve"> in detail the concepts of tacit relocation, Statutory tenancy, and the role of the Rent Board.</w:t>
      </w:r>
    </w:p>
    <w:p w:rsidR="00B02D33" w:rsidRDefault="00F46DED" w:rsidP="00F46DED">
      <w:pPr>
        <w:shd w:val="clear" w:color="auto" w:fill="FFFFFF"/>
        <w:spacing w:before="100" w:beforeAutospacing="1" w:after="150" w:line="384" w:lineRule="atLeast"/>
        <w:jc w:val="both"/>
        <w:rPr>
          <w:rFonts w:ascii="Times New Roman" w:hAnsi="Times New Roman" w:cs="Times New Roman"/>
          <w:sz w:val="24"/>
          <w:szCs w:val="24"/>
        </w:rPr>
      </w:pPr>
      <w:r>
        <w:rPr>
          <w:rFonts w:ascii="Times New Roman" w:hAnsi="Times New Roman" w:cs="Times New Roman"/>
          <w:sz w:val="24"/>
          <w:szCs w:val="24"/>
        </w:rPr>
        <w:t xml:space="preserve">Having outlined the position of the law, we are of the view </w:t>
      </w:r>
      <w:r w:rsidR="00EC3C56">
        <w:rPr>
          <w:rFonts w:ascii="Times New Roman" w:hAnsi="Times New Roman" w:cs="Times New Roman"/>
          <w:sz w:val="24"/>
          <w:szCs w:val="24"/>
        </w:rPr>
        <w:t>that, the</w:t>
      </w:r>
      <w:r>
        <w:rPr>
          <w:rFonts w:ascii="Times New Roman" w:hAnsi="Times New Roman" w:cs="Times New Roman"/>
          <w:sz w:val="24"/>
          <w:szCs w:val="24"/>
        </w:rPr>
        <w:t xml:space="preserve"> appellant’s second ground of appeal succeeds.</w:t>
      </w:r>
      <w:r w:rsidR="006F4AD0">
        <w:rPr>
          <w:rFonts w:ascii="Times New Roman" w:hAnsi="Times New Roman" w:cs="Times New Roman"/>
          <w:sz w:val="24"/>
          <w:szCs w:val="24"/>
        </w:rPr>
        <w:t xml:space="preserve"> </w:t>
      </w:r>
      <w:r>
        <w:rPr>
          <w:rFonts w:ascii="Times New Roman" w:hAnsi="Times New Roman" w:cs="Times New Roman"/>
          <w:sz w:val="24"/>
          <w:szCs w:val="24"/>
        </w:rPr>
        <w:t xml:space="preserve"> It is our observation that, in a nutshell, w</w:t>
      </w:r>
      <w:r w:rsidR="00DA4FA9">
        <w:rPr>
          <w:rFonts w:ascii="Times New Roman" w:hAnsi="Times New Roman" w:cs="Times New Roman"/>
          <w:sz w:val="24"/>
          <w:szCs w:val="24"/>
        </w:rPr>
        <w:t>hilst the court</w:t>
      </w:r>
      <w:r w:rsidR="00B02D33">
        <w:rPr>
          <w:rFonts w:ascii="Times New Roman" w:hAnsi="Times New Roman" w:cs="Times New Roman"/>
          <w:sz w:val="24"/>
          <w:szCs w:val="24"/>
        </w:rPr>
        <w:t xml:space="preserve"> was correct in its initial decision that although the parties before it were the same as those in the said High Court matter, it accurately pointed the distinction in the causes of action which is breach of a lease agreement and attendant relief as opposed to that of the existence of an agreement of sale or not before the High court</w:t>
      </w:r>
      <w:r w:rsidR="00DA4FA9">
        <w:rPr>
          <w:rFonts w:ascii="Times New Roman" w:hAnsi="Times New Roman" w:cs="Times New Roman"/>
          <w:sz w:val="24"/>
          <w:szCs w:val="24"/>
        </w:rPr>
        <w:t>, respectively</w:t>
      </w:r>
      <w:r w:rsidR="00B02D33">
        <w:rPr>
          <w:rFonts w:ascii="Times New Roman" w:hAnsi="Times New Roman" w:cs="Times New Roman"/>
          <w:sz w:val="24"/>
          <w:szCs w:val="24"/>
        </w:rPr>
        <w:t>.</w:t>
      </w:r>
      <w:r w:rsidR="00E93804" w:rsidRPr="00E93804">
        <w:rPr>
          <w:rFonts w:ascii="Times New Roman" w:hAnsi="Times New Roman" w:cs="Times New Roman"/>
          <w:sz w:val="24"/>
          <w:szCs w:val="24"/>
        </w:rPr>
        <w:t xml:space="preserve"> </w:t>
      </w:r>
      <w:r w:rsidR="00E93804">
        <w:rPr>
          <w:rFonts w:ascii="Times New Roman" w:hAnsi="Times New Roman" w:cs="Times New Roman"/>
          <w:sz w:val="24"/>
          <w:szCs w:val="24"/>
        </w:rPr>
        <w:t xml:space="preserve">In that regard the trial court was justified in its decision to grant arrear rentals based on the increased amount. It was also correct in making a finding that the failure to pay adequate rent </w:t>
      </w:r>
      <w:r w:rsidR="00E93804" w:rsidRPr="00672093">
        <w:rPr>
          <w:rFonts w:ascii="Times New Roman" w:hAnsi="Times New Roman" w:cs="Times New Roman"/>
          <w:i/>
          <w:sz w:val="24"/>
          <w:szCs w:val="24"/>
        </w:rPr>
        <w:t>perse</w:t>
      </w:r>
      <w:r w:rsidR="00E93804">
        <w:rPr>
          <w:rFonts w:ascii="Times New Roman" w:hAnsi="Times New Roman" w:cs="Times New Roman"/>
          <w:sz w:val="24"/>
          <w:szCs w:val="24"/>
        </w:rPr>
        <w:t xml:space="preserve"> and rent in general goes to the root of the contract of lease and tantamount to breach.  So, in our considered view, the court’s finding on breach was rational</w:t>
      </w:r>
      <w:r w:rsidR="004B61C9">
        <w:rPr>
          <w:rFonts w:ascii="Times New Roman" w:hAnsi="Times New Roman" w:cs="Times New Roman"/>
          <w:sz w:val="24"/>
          <w:szCs w:val="24"/>
        </w:rPr>
        <w:t>.</w:t>
      </w:r>
    </w:p>
    <w:p w:rsidR="00F46DED" w:rsidRDefault="00F46DED" w:rsidP="00301A33">
      <w:pPr>
        <w:spacing w:line="360" w:lineRule="auto"/>
        <w:rPr>
          <w:rFonts w:ascii="Times New Roman" w:hAnsi="Times New Roman" w:cs="Times New Roman"/>
          <w:sz w:val="24"/>
          <w:szCs w:val="24"/>
        </w:rPr>
      </w:pPr>
      <w:r>
        <w:rPr>
          <w:rFonts w:ascii="Times New Roman" w:hAnsi="Times New Roman" w:cs="Times New Roman"/>
          <w:sz w:val="24"/>
          <w:szCs w:val="24"/>
        </w:rPr>
        <w:t>However, i</w:t>
      </w:r>
      <w:r w:rsidR="00B02D33">
        <w:rPr>
          <w:rFonts w:ascii="Times New Roman" w:hAnsi="Times New Roman" w:cs="Times New Roman"/>
          <w:sz w:val="24"/>
          <w:szCs w:val="24"/>
        </w:rPr>
        <w:t>t then erred in</w:t>
      </w:r>
      <w:r w:rsidR="005F7B0C">
        <w:rPr>
          <w:rFonts w:ascii="Times New Roman" w:hAnsi="Times New Roman" w:cs="Times New Roman"/>
          <w:sz w:val="24"/>
          <w:szCs w:val="24"/>
        </w:rPr>
        <w:t xml:space="preserve"> its</w:t>
      </w:r>
      <w:r w:rsidR="00B02D33">
        <w:rPr>
          <w:rFonts w:ascii="Times New Roman" w:hAnsi="Times New Roman" w:cs="Times New Roman"/>
          <w:sz w:val="24"/>
          <w:szCs w:val="24"/>
        </w:rPr>
        <w:t xml:space="preserve"> eva</w:t>
      </w:r>
      <w:r w:rsidR="005F7B0C">
        <w:rPr>
          <w:rFonts w:ascii="Times New Roman" w:hAnsi="Times New Roman" w:cs="Times New Roman"/>
          <w:sz w:val="24"/>
          <w:szCs w:val="24"/>
        </w:rPr>
        <w:t>sion</w:t>
      </w:r>
      <w:r w:rsidR="00B02D33">
        <w:rPr>
          <w:rFonts w:ascii="Times New Roman" w:hAnsi="Times New Roman" w:cs="Times New Roman"/>
          <w:sz w:val="24"/>
          <w:szCs w:val="24"/>
        </w:rPr>
        <w:t xml:space="preserve"> to grant the anecdotes of its finding</w:t>
      </w:r>
      <w:r w:rsidR="005F7B0C">
        <w:rPr>
          <w:rFonts w:ascii="Times New Roman" w:hAnsi="Times New Roman" w:cs="Times New Roman"/>
          <w:sz w:val="24"/>
          <w:szCs w:val="24"/>
        </w:rPr>
        <w:t>s</w:t>
      </w:r>
      <w:r w:rsidR="00B02D33">
        <w:rPr>
          <w:rFonts w:ascii="Times New Roman" w:hAnsi="Times New Roman" w:cs="Times New Roman"/>
          <w:sz w:val="24"/>
          <w:szCs w:val="24"/>
        </w:rPr>
        <w:t xml:space="preserve"> on breach on the basis that eviction was an ingredient in the agreement of sale dispute before an upper court. </w:t>
      </w:r>
      <w:r>
        <w:rPr>
          <w:rFonts w:ascii="Times New Roman" w:hAnsi="Times New Roman" w:cs="Times New Roman"/>
          <w:sz w:val="24"/>
          <w:szCs w:val="24"/>
        </w:rPr>
        <w:t xml:space="preserve"> It was imperative that it ordered cancellation of the lease as the parties were still bound by its provisions due to the tacit relocation although in essence there was no longer any lease to cancel. The court was also duty bound to order eviction which is a natural consequence once a finding of breach for non</w:t>
      </w:r>
      <w:r w:rsidR="008F78E9">
        <w:rPr>
          <w:rFonts w:ascii="Times New Roman" w:hAnsi="Times New Roman" w:cs="Times New Roman"/>
          <w:sz w:val="24"/>
          <w:szCs w:val="24"/>
        </w:rPr>
        <w:t>-</w:t>
      </w:r>
      <w:r>
        <w:rPr>
          <w:rFonts w:ascii="Times New Roman" w:hAnsi="Times New Roman" w:cs="Times New Roman"/>
          <w:sz w:val="24"/>
          <w:szCs w:val="24"/>
        </w:rPr>
        <w:t xml:space="preserve"> payment of rentals.</w:t>
      </w:r>
      <w:r w:rsidR="008F78E9">
        <w:rPr>
          <w:rFonts w:ascii="Times New Roman" w:hAnsi="Times New Roman" w:cs="Times New Roman"/>
          <w:sz w:val="24"/>
          <w:szCs w:val="24"/>
        </w:rPr>
        <w:t xml:space="preserve"> I</w:t>
      </w:r>
      <w:r w:rsidR="004B61C9">
        <w:rPr>
          <w:rFonts w:ascii="Times New Roman" w:hAnsi="Times New Roman" w:cs="Times New Roman"/>
          <w:sz w:val="24"/>
          <w:szCs w:val="24"/>
        </w:rPr>
        <w:t>n rendition, i</w:t>
      </w:r>
      <w:r w:rsidR="008F78E9">
        <w:rPr>
          <w:rFonts w:ascii="Times New Roman" w:hAnsi="Times New Roman" w:cs="Times New Roman"/>
          <w:sz w:val="24"/>
          <w:szCs w:val="24"/>
        </w:rPr>
        <w:t xml:space="preserve">t is trite that non-payment of rent is an essential ingredient for a relief of ejectment from leased property as well captured in decided cases. </w:t>
      </w:r>
      <w:r w:rsidR="008F78E9" w:rsidRPr="00536121">
        <w:rPr>
          <w:rFonts w:ascii="Times New Roman" w:hAnsi="Times New Roman" w:cs="Times New Roman"/>
          <w:sz w:val="24"/>
          <w:szCs w:val="24"/>
        </w:rPr>
        <w:t xml:space="preserve"> </w:t>
      </w:r>
      <w:r w:rsidR="008F78E9">
        <w:rPr>
          <w:rFonts w:ascii="Times New Roman" w:hAnsi="Times New Roman" w:cs="Times New Roman"/>
          <w:sz w:val="24"/>
          <w:szCs w:val="24"/>
        </w:rPr>
        <w:t xml:space="preserve"> Failure to pay rent, as extrapolated in the case of </w:t>
      </w:r>
      <w:r w:rsidR="008F78E9" w:rsidRPr="00D824BC">
        <w:rPr>
          <w:rFonts w:ascii="Times New Roman" w:hAnsi="Times New Roman" w:cs="Times New Roman"/>
          <w:i/>
          <w:iCs/>
          <w:sz w:val="24"/>
          <w:szCs w:val="24"/>
        </w:rPr>
        <w:t>NRZ Contributory Pension Fund-v-Verisy Ent (Pvt) Ltd &amp; Ors HB 13/2017</w:t>
      </w:r>
      <w:r w:rsidR="008F78E9">
        <w:rPr>
          <w:rFonts w:ascii="Times New Roman" w:hAnsi="Times New Roman" w:cs="Times New Roman"/>
          <w:sz w:val="24"/>
          <w:szCs w:val="24"/>
        </w:rPr>
        <w:t xml:space="preserve">, goes to the root of the lease agreement and vitiates it bringing the entire edifice crumbling down. See </w:t>
      </w:r>
      <w:r w:rsidR="008F78E9" w:rsidRPr="00D824BC">
        <w:rPr>
          <w:rFonts w:ascii="Times New Roman" w:hAnsi="Times New Roman" w:cs="Times New Roman"/>
          <w:i/>
          <w:iCs/>
          <w:sz w:val="24"/>
          <w:szCs w:val="24"/>
        </w:rPr>
        <w:t>Supline Investments (Pvt) Ltd-v-Fore</w:t>
      </w:r>
      <w:r w:rsidR="008F78E9">
        <w:rPr>
          <w:rFonts w:ascii="Times New Roman" w:hAnsi="Times New Roman" w:cs="Times New Roman"/>
          <w:i/>
          <w:iCs/>
          <w:sz w:val="24"/>
          <w:szCs w:val="24"/>
        </w:rPr>
        <w:t>stry Commission 2007 (2) ZLR 280.</w:t>
      </w:r>
    </w:p>
    <w:p w:rsidR="008F78E9" w:rsidRDefault="008F78E9" w:rsidP="00301A33">
      <w:pPr>
        <w:spacing w:line="360" w:lineRule="auto"/>
        <w:rPr>
          <w:rFonts w:ascii="Times New Roman" w:hAnsi="Times New Roman" w:cs="Times New Roman"/>
          <w:sz w:val="24"/>
          <w:szCs w:val="24"/>
        </w:rPr>
      </w:pPr>
      <w:r>
        <w:rPr>
          <w:rFonts w:ascii="Times New Roman" w:hAnsi="Times New Roman" w:cs="Times New Roman"/>
          <w:sz w:val="24"/>
          <w:szCs w:val="24"/>
        </w:rPr>
        <w:t>This in turn puts to rest grounds 4 and 5 of the respondent’s cross appeal which are accordingly dismissed.</w:t>
      </w:r>
    </w:p>
    <w:p w:rsidR="008F78E9" w:rsidRDefault="008F78E9" w:rsidP="00301A33">
      <w:pPr>
        <w:spacing w:line="360" w:lineRule="auto"/>
        <w:rPr>
          <w:rFonts w:ascii="Times New Roman" w:hAnsi="Times New Roman" w:cs="Times New Roman"/>
          <w:sz w:val="24"/>
          <w:szCs w:val="24"/>
        </w:rPr>
      </w:pPr>
      <w:r>
        <w:rPr>
          <w:rFonts w:ascii="Times New Roman" w:hAnsi="Times New Roman" w:cs="Times New Roman"/>
          <w:sz w:val="24"/>
          <w:szCs w:val="24"/>
        </w:rPr>
        <w:t xml:space="preserve">Ground two of the cross appeal challenges the authority of and or the scope of the power of attorney </w:t>
      </w:r>
      <w:r w:rsidR="004B61C9">
        <w:rPr>
          <w:rFonts w:ascii="Times New Roman" w:hAnsi="Times New Roman" w:cs="Times New Roman"/>
          <w:sz w:val="24"/>
          <w:szCs w:val="24"/>
        </w:rPr>
        <w:t>the appellant’s agent</w:t>
      </w:r>
      <w:r>
        <w:rPr>
          <w:rFonts w:ascii="Times New Roman" w:hAnsi="Times New Roman" w:cs="Times New Roman"/>
          <w:sz w:val="24"/>
          <w:szCs w:val="24"/>
        </w:rPr>
        <w:t xml:space="preserve"> held. This is the very person whom they entered into a lease agreement with.</w:t>
      </w:r>
      <w:r w:rsidR="005F7B0C">
        <w:rPr>
          <w:rFonts w:ascii="Times New Roman" w:hAnsi="Times New Roman" w:cs="Times New Roman"/>
          <w:sz w:val="24"/>
          <w:szCs w:val="24"/>
        </w:rPr>
        <w:t xml:space="preserve"> </w:t>
      </w:r>
      <w:r w:rsidR="00EC3C56">
        <w:rPr>
          <w:rFonts w:ascii="Times New Roman" w:hAnsi="Times New Roman" w:cs="Times New Roman"/>
          <w:sz w:val="24"/>
          <w:szCs w:val="24"/>
        </w:rPr>
        <w:t>Therefore,</w:t>
      </w:r>
      <w:r>
        <w:rPr>
          <w:rFonts w:ascii="Times New Roman" w:hAnsi="Times New Roman" w:cs="Times New Roman"/>
          <w:sz w:val="24"/>
          <w:szCs w:val="24"/>
        </w:rPr>
        <w:t xml:space="preserve"> it does not make sense to question her status and mandate only at this stage to su</w:t>
      </w:r>
      <w:r w:rsidR="00EC3C56">
        <w:rPr>
          <w:rFonts w:ascii="Times New Roman" w:hAnsi="Times New Roman" w:cs="Times New Roman"/>
          <w:sz w:val="24"/>
          <w:szCs w:val="24"/>
        </w:rPr>
        <w:t>i</w:t>
      </w:r>
      <w:r>
        <w:rPr>
          <w:rFonts w:ascii="Times New Roman" w:hAnsi="Times New Roman" w:cs="Times New Roman"/>
          <w:sz w:val="24"/>
          <w:szCs w:val="24"/>
        </w:rPr>
        <w:t>t</w:t>
      </w:r>
      <w:r w:rsidR="00EC3C56">
        <w:rPr>
          <w:rFonts w:ascii="Times New Roman" w:hAnsi="Times New Roman" w:cs="Times New Roman"/>
          <w:sz w:val="24"/>
          <w:szCs w:val="24"/>
        </w:rPr>
        <w:t>e</w:t>
      </w:r>
      <w:r>
        <w:rPr>
          <w:rFonts w:ascii="Times New Roman" w:hAnsi="Times New Roman" w:cs="Times New Roman"/>
          <w:sz w:val="24"/>
          <w:szCs w:val="24"/>
        </w:rPr>
        <w:t xml:space="preserve"> their whims. In that regard nothing turns on this point.</w:t>
      </w:r>
    </w:p>
    <w:p w:rsidR="00E93804" w:rsidRDefault="008F78E9" w:rsidP="00301A33">
      <w:pPr>
        <w:spacing w:line="360" w:lineRule="auto"/>
        <w:rPr>
          <w:rFonts w:ascii="Times New Roman" w:hAnsi="Times New Roman" w:cs="Times New Roman"/>
          <w:sz w:val="24"/>
          <w:szCs w:val="24"/>
        </w:rPr>
      </w:pPr>
      <w:r>
        <w:rPr>
          <w:rFonts w:ascii="Times New Roman" w:hAnsi="Times New Roman" w:cs="Times New Roman"/>
          <w:sz w:val="24"/>
          <w:szCs w:val="24"/>
        </w:rPr>
        <w:t>The sticking issue taken by the respondents in their ground three</w:t>
      </w:r>
      <w:r w:rsidR="004B61C9">
        <w:rPr>
          <w:rFonts w:ascii="Times New Roman" w:hAnsi="Times New Roman" w:cs="Times New Roman"/>
          <w:sz w:val="24"/>
          <w:szCs w:val="24"/>
        </w:rPr>
        <w:t xml:space="preserve"> is their</w:t>
      </w:r>
      <w:r>
        <w:rPr>
          <w:rFonts w:ascii="Times New Roman" w:hAnsi="Times New Roman" w:cs="Times New Roman"/>
          <w:sz w:val="24"/>
          <w:szCs w:val="24"/>
        </w:rPr>
        <w:t xml:space="preserve"> </w:t>
      </w:r>
      <w:r w:rsidR="004B61C9">
        <w:rPr>
          <w:rFonts w:ascii="Times New Roman" w:hAnsi="Times New Roman" w:cs="Times New Roman"/>
          <w:sz w:val="24"/>
          <w:szCs w:val="24"/>
        </w:rPr>
        <w:t>condemnation of</w:t>
      </w:r>
      <w:r>
        <w:rPr>
          <w:rFonts w:ascii="Times New Roman" w:hAnsi="Times New Roman" w:cs="Times New Roman"/>
          <w:sz w:val="24"/>
          <w:szCs w:val="24"/>
        </w:rPr>
        <w:t xml:space="preserve"> the court’s failure to make a definitive decision on the </w:t>
      </w:r>
      <w:r w:rsidR="000B3896">
        <w:rPr>
          <w:rFonts w:ascii="Times New Roman" w:hAnsi="Times New Roman" w:cs="Times New Roman"/>
          <w:sz w:val="24"/>
          <w:szCs w:val="24"/>
        </w:rPr>
        <w:t>rights of the parties based on the sale agreement.</w:t>
      </w:r>
      <w:r w:rsidR="00E93804">
        <w:rPr>
          <w:rFonts w:ascii="Times New Roman" w:hAnsi="Times New Roman" w:cs="Times New Roman"/>
          <w:sz w:val="24"/>
          <w:szCs w:val="24"/>
        </w:rPr>
        <w:t xml:space="preserve"> </w:t>
      </w:r>
      <w:r w:rsidR="009061BA">
        <w:rPr>
          <w:rFonts w:ascii="Times New Roman" w:hAnsi="Times New Roman" w:cs="Times New Roman"/>
          <w:sz w:val="24"/>
          <w:szCs w:val="24"/>
        </w:rPr>
        <w:t>As already alluded to t</w:t>
      </w:r>
      <w:r w:rsidR="00E93804">
        <w:rPr>
          <w:rFonts w:ascii="Times New Roman" w:hAnsi="Times New Roman" w:cs="Times New Roman"/>
          <w:sz w:val="24"/>
          <w:szCs w:val="24"/>
        </w:rPr>
        <w:t>his does not make sense</w:t>
      </w:r>
      <w:r w:rsidR="009061BA">
        <w:rPr>
          <w:rFonts w:ascii="Times New Roman" w:hAnsi="Times New Roman" w:cs="Times New Roman"/>
          <w:sz w:val="24"/>
          <w:szCs w:val="24"/>
        </w:rPr>
        <w:t>,</w:t>
      </w:r>
      <w:r w:rsidR="00E93804">
        <w:rPr>
          <w:rFonts w:ascii="Times New Roman" w:hAnsi="Times New Roman" w:cs="Times New Roman"/>
          <w:sz w:val="24"/>
          <w:szCs w:val="24"/>
        </w:rPr>
        <w:t xml:space="preserve"> since the court had already stated its position in dreading to tread or venture into a subject matter that was not before it but a Superior Court.</w:t>
      </w:r>
    </w:p>
    <w:p w:rsidR="006035BC" w:rsidRDefault="005F7B0C" w:rsidP="006035BC">
      <w:pPr>
        <w:spacing w:line="360" w:lineRule="auto"/>
        <w:rPr>
          <w:rFonts w:ascii="Times New Roman" w:hAnsi="Times New Roman" w:cs="Times New Roman"/>
          <w:sz w:val="24"/>
          <w:szCs w:val="24"/>
        </w:rPr>
      </w:pPr>
      <w:r>
        <w:rPr>
          <w:rFonts w:ascii="Times New Roman" w:hAnsi="Times New Roman" w:cs="Times New Roman"/>
          <w:sz w:val="24"/>
          <w:szCs w:val="24"/>
        </w:rPr>
        <w:t>Indeed</w:t>
      </w:r>
      <w:r w:rsidR="009061BA">
        <w:rPr>
          <w:rFonts w:ascii="Times New Roman" w:hAnsi="Times New Roman" w:cs="Times New Roman"/>
          <w:sz w:val="24"/>
          <w:szCs w:val="24"/>
        </w:rPr>
        <w:t>,</w:t>
      </w:r>
      <w:r>
        <w:rPr>
          <w:rFonts w:ascii="Times New Roman" w:hAnsi="Times New Roman" w:cs="Times New Roman"/>
          <w:sz w:val="24"/>
          <w:szCs w:val="24"/>
        </w:rPr>
        <w:t xml:space="preserve"> the court had no mandate to deal with an issue of the agreement of sale which was not before it but another court of competent jurisdiction</w:t>
      </w:r>
      <w:r w:rsidR="00DA4FA9">
        <w:rPr>
          <w:rFonts w:ascii="Times New Roman" w:hAnsi="Times New Roman" w:cs="Times New Roman"/>
          <w:sz w:val="24"/>
          <w:szCs w:val="24"/>
        </w:rPr>
        <w:t>,</w:t>
      </w:r>
      <w:r>
        <w:rPr>
          <w:rFonts w:ascii="Times New Roman" w:hAnsi="Times New Roman" w:cs="Times New Roman"/>
          <w:sz w:val="24"/>
          <w:szCs w:val="24"/>
        </w:rPr>
        <w:t xml:space="preserve"> but it was supposed to deal with the ancillary relief claimed based on its findings on breach.</w:t>
      </w:r>
      <w:r w:rsidR="00E93804">
        <w:rPr>
          <w:rFonts w:ascii="Times New Roman" w:hAnsi="Times New Roman" w:cs="Times New Roman"/>
          <w:sz w:val="24"/>
          <w:szCs w:val="24"/>
        </w:rPr>
        <w:t xml:space="preserve"> As a court of Appeal we find that this ground has no merit. This is so because, all factors and evidence before the lower court pointed to the non-existence of a valid agreement. It is on record that the respondent admitted to being a tenant to date. This is further buttressed by his continued payment of rent. Had he been a person with any rights emanating from a genuine agreement of sale he should have exercised those by not obliging to the payment of rentals. Further, there is </w:t>
      </w:r>
      <w:r w:rsidR="00EC3C56">
        <w:rPr>
          <w:rFonts w:ascii="Times New Roman" w:hAnsi="Times New Roman" w:cs="Times New Roman"/>
          <w:sz w:val="24"/>
          <w:szCs w:val="24"/>
        </w:rPr>
        <w:t>irrebuttable</w:t>
      </w:r>
      <w:r w:rsidR="00E93804">
        <w:rPr>
          <w:rFonts w:ascii="Times New Roman" w:hAnsi="Times New Roman" w:cs="Times New Roman"/>
          <w:sz w:val="24"/>
          <w:szCs w:val="24"/>
        </w:rPr>
        <w:t xml:space="preserve"> evidence on record that though the purchase price had been set and agreed </w:t>
      </w:r>
      <w:r w:rsidR="000B3896">
        <w:rPr>
          <w:rFonts w:ascii="Times New Roman" w:hAnsi="Times New Roman" w:cs="Times New Roman"/>
          <w:sz w:val="24"/>
          <w:szCs w:val="24"/>
        </w:rPr>
        <w:t>to,</w:t>
      </w:r>
      <w:r w:rsidR="00E93804">
        <w:rPr>
          <w:rFonts w:ascii="Times New Roman" w:hAnsi="Times New Roman" w:cs="Times New Roman"/>
          <w:sz w:val="24"/>
          <w:szCs w:val="24"/>
        </w:rPr>
        <w:t xml:space="preserve"> the respondent never paid even a single </w:t>
      </w:r>
      <w:r w:rsidR="000B3896">
        <w:rPr>
          <w:rFonts w:ascii="Times New Roman" w:hAnsi="Times New Roman" w:cs="Times New Roman"/>
          <w:sz w:val="24"/>
          <w:szCs w:val="24"/>
        </w:rPr>
        <w:t>c</w:t>
      </w:r>
      <w:r w:rsidR="00E93804">
        <w:rPr>
          <w:rFonts w:ascii="Times New Roman" w:hAnsi="Times New Roman" w:cs="Times New Roman"/>
          <w:sz w:val="24"/>
          <w:szCs w:val="24"/>
        </w:rPr>
        <w:t>ent towards the purchase of the property.</w:t>
      </w:r>
      <w:r w:rsidR="006035BC" w:rsidRPr="006035BC">
        <w:rPr>
          <w:rFonts w:ascii="Times New Roman" w:hAnsi="Times New Roman" w:cs="Times New Roman"/>
          <w:sz w:val="24"/>
          <w:szCs w:val="24"/>
        </w:rPr>
        <w:t xml:space="preserve"> </w:t>
      </w:r>
      <w:r w:rsidR="006035BC">
        <w:rPr>
          <w:rFonts w:ascii="Times New Roman" w:hAnsi="Times New Roman" w:cs="Times New Roman"/>
          <w:sz w:val="24"/>
          <w:szCs w:val="24"/>
        </w:rPr>
        <w:t xml:space="preserve">Evidently, this was and remains an inchoate contract of sale which gives, without pre-empting the decision in case HC13/21 the respondents no rights at all to the said property. See, </w:t>
      </w:r>
      <w:r w:rsidR="006035BC" w:rsidRPr="0079770D">
        <w:rPr>
          <w:rFonts w:ascii="Times New Roman" w:hAnsi="Times New Roman" w:cs="Times New Roman"/>
          <w:i/>
          <w:sz w:val="24"/>
          <w:szCs w:val="24"/>
        </w:rPr>
        <w:t>Mudhanda v Jennifer Nan Booker</w:t>
      </w:r>
      <w:r w:rsidR="006035BC">
        <w:rPr>
          <w:rFonts w:ascii="Times New Roman" w:hAnsi="Times New Roman" w:cs="Times New Roman"/>
          <w:sz w:val="24"/>
          <w:szCs w:val="24"/>
        </w:rPr>
        <w:t xml:space="preserve"> HH637/2015 and Mackeurtan, </w:t>
      </w:r>
      <w:r w:rsidR="006035BC" w:rsidRPr="006035BC">
        <w:rPr>
          <w:rFonts w:ascii="Times New Roman" w:hAnsi="Times New Roman" w:cs="Times New Roman"/>
          <w:i/>
          <w:sz w:val="24"/>
          <w:szCs w:val="24"/>
        </w:rPr>
        <w:t>Sale of Goods in South Africa</w:t>
      </w:r>
      <w:r w:rsidR="000B3896">
        <w:rPr>
          <w:rFonts w:ascii="Times New Roman" w:hAnsi="Times New Roman" w:cs="Times New Roman"/>
          <w:i/>
          <w:sz w:val="24"/>
          <w:szCs w:val="24"/>
        </w:rPr>
        <w:t>.</w:t>
      </w:r>
    </w:p>
    <w:p w:rsidR="006035BC" w:rsidRDefault="006035BC" w:rsidP="002B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nothing turns on the issue of amendments. It is </w:t>
      </w:r>
      <w:r w:rsidR="00EC3C56">
        <w:rPr>
          <w:rFonts w:ascii="Times New Roman" w:hAnsi="Times New Roman" w:cs="Times New Roman"/>
          <w:sz w:val="24"/>
          <w:szCs w:val="24"/>
        </w:rPr>
        <w:t>settled</w:t>
      </w:r>
      <w:r>
        <w:rPr>
          <w:rFonts w:ascii="Times New Roman" w:hAnsi="Times New Roman" w:cs="Times New Roman"/>
          <w:sz w:val="24"/>
          <w:szCs w:val="24"/>
        </w:rPr>
        <w:t xml:space="preserve"> law that these can be allowed at any stage of the court proceedings for as long as they are in the interest of justice and not prejudicial to any party</w:t>
      </w:r>
      <w:r w:rsidR="000B3896">
        <w:rPr>
          <w:rFonts w:ascii="Times New Roman" w:hAnsi="Times New Roman" w:cs="Times New Roman"/>
          <w:sz w:val="24"/>
          <w:szCs w:val="24"/>
        </w:rPr>
        <w:t xml:space="preserve">. The justification is found in Rule 41 (10) </w:t>
      </w:r>
      <w:r w:rsidR="003801C8">
        <w:rPr>
          <w:rFonts w:ascii="Times New Roman" w:hAnsi="Times New Roman" w:cs="Times New Roman"/>
          <w:sz w:val="24"/>
          <w:szCs w:val="24"/>
        </w:rPr>
        <w:t xml:space="preserve">of the 2021 High Court rules which </w:t>
      </w:r>
      <w:r w:rsidR="000B3896">
        <w:rPr>
          <w:rFonts w:ascii="Times New Roman" w:hAnsi="Times New Roman" w:cs="Times New Roman"/>
          <w:sz w:val="24"/>
          <w:szCs w:val="24"/>
        </w:rPr>
        <w:t xml:space="preserve">states that the court or a judge may not withstanding anything to the contrary in this rule, at any stage of the proceedings before judgment, allow either party to alter or amend any pleadings or document, </w:t>
      </w:r>
      <w:r w:rsidR="003801C8">
        <w:rPr>
          <w:rFonts w:ascii="Times New Roman" w:hAnsi="Times New Roman" w:cs="Times New Roman"/>
          <w:sz w:val="24"/>
          <w:szCs w:val="24"/>
        </w:rPr>
        <w:t xml:space="preserve">in </w:t>
      </w:r>
      <w:r w:rsidR="000B3896">
        <w:rPr>
          <w:rFonts w:ascii="Times New Roman" w:hAnsi="Times New Roman" w:cs="Times New Roman"/>
          <w:sz w:val="24"/>
          <w:szCs w:val="24"/>
        </w:rPr>
        <w:t xml:space="preserve">such a </w:t>
      </w:r>
      <w:r w:rsidR="003801C8">
        <w:rPr>
          <w:rFonts w:ascii="Times New Roman" w:hAnsi="Times New Roman" w:cs="Times New Roman"/>
          <w:sz w:val="24"/>
          <w:szCs w:val="24"/>
        </w:rPr>
        <w:t xml:space="preserve">manner </w:t>
      </w:r>
      <w:r w:rsidR="000B3896">
        <w:rPr>
          <w:rFonts w:ascii="Times New Roman" w:hAnsi="Times New Roman" w:cs="Times New Roman"/>
          <w:sz w:val="24"/>
          <w:szCs w:val="24"/>
        </w:rPr>
        <w:t xml:space="preserve">and on such terms as be just, and all such amendment shall be made as may be necessary for the purpose of </w:t>
      </w:r>
      <w:r w:rsidR="003801C8">
        <w:rPr>
          <w:rFonts w:ascii="Times New Roman" w:hAnsi="Times New Roman" w:cs="Times New Roman"/>
          <w:sz w:val="24"/>
          <w:szCs w:val="24"/>
        </w:rPr>
        <w:t xml:space="preserve">determining </w:t>
      </w:r>
      <w:r w:rsidR="000B3896">
        <w:rPr>
          <w:rFonts w:ascii="Times New Roman" w:hAnsi="Times New Roman" w:cs="Times New Roman"/>
          <w:sz w:val="24"/>
          <w:szCs w:val="24"/>
        </w:rPr>
        <w:t>the real question in contr</w:t>
      </w:r>
      <w:r w:rsidR="003801C8">
        <w:rPr>
          <w:rFonts w:ascii="Times New Roman" w:hAnsi="Times New Roman" w:cs="Times New Roman"/>
          <w:sz w:val="24"/>
          <w:szCs w:val="24"/>
        </w:rPr>
        <w:t xml:space="preserve">oversy </w:t>
      </w:r>
      <w:r w:rsidR="000B3896">
        <w:rPr>
          <w:rFonts w:ascii="Times New Roman" w:hAnsi="Times New Roman" w:cs="Times New Roman"/>
          <w:sz w:val="24"/>
          <w:szCs w:val="24"/>
        </w:rPr>
        <w:t xml:space="preserve">between the parties. See </w:t>
      </w:r>
      <w:r w:rsidR="000B3896" w:rsidRPr="002B4A00">
        <w:rPr>
          <w:rFonts w:ascii="Times New Roman" w:hAnsi="Times New Roman" w:cs="Times New Roman"/>
          <w:i/>
          <w:iCs/>
          <w:sz w:val="24"/>
          <w:szCs w:val="24"/>
        </w:rPr>
        <w:t>Agricultural Bank Ltd</w:t>
      </w:r>
      <w:r w:rsidR="002B4A00" w:rsidRPr="002B4A00">
        <w:rPr>
          <w:rFonts w:ascii="Times New Roman" w:hAnsi="Times New Roman" w:cs="Times New Roman"/>
          <w:i/>
          <w:iCs/>
          <w:sz w:val="24"/>
          <w:szCs w:val="24"/>
        </w:rPr>
        <w:t>-v-Nickstate Investments (Pvt) Ltd + Ors HH 231/10, UDC Ltd-v-Shamva Flora (Pvt) Ltd 2000 (2) ZLR 210</w:t>
      </w:r>
      <w:r w:rsidR="003801C8">
        <w:rPr>
          <w:rFonts w:ascii="Times New Roman" w:hAnsi="Times New Roman" w:cs="Times New Roman"/>
          <w:i/>
          <w:iCs/>
          <w:sz w:val="24"/>
          <w:szCs w:val="24"/>
        </w:rPr>
        <w:t xml:space="preserve">. </w:t>
      </w:r>
      <w:r w:rsidR="003801C8">
        <w:rPr>
          <w:rFonts w:ascii="Times New Roman" w:hAnsi="Times New Roman" w:cs="Times New Roman"/>
          <w:sz w:val="24"/>
          <w:szCs w:val="24"/>
        </w:rPr>
        <w:t xml:space="preserve">This was also amply captured in the case of </w:t>
      </w:r>
      <w:r w:rsidR="002B4A00" w:rsidRPr="002B4A00">
        <w:rPr>
          <w:rFonts w:ascii="Times New Roman" w:hAnsi="Times New Roman" w:cs="Times New Roman"/>
          <w:i/>
          <w:iCs/>
          <w:sz w:val="24"/>
          <w:szCs w:val="24"/>
        </w:rPr>
        <w:t xml:space="preserve"> Lourence-v-Raja Dry Cleaners and Steam Laundry (Pvt) Ltd 1984 151 SC</w:t>
      </w:r>
      <w:r w:rsidR="002B4A00">
        <w:rPr>
          <w:rFonts w:ascii="Times New Roman" w:hAnsi="Times New Roman" w:cs="Times New Roman"/>
          <w:sz w:val="24"/>
          <w:szCs w:val="24"/>
        </w:rPr>
        <w:t>.</w:t>
      </w:r>
    </w:p>
    <w:p w:rsidR="006035BC" w:rsidRDefault="006035BC" w:rsidP="006035BC">
      <w:pPr>
        <w:spacing w:line="360" w:lineRule="auto"/>
        <w:rPr>
          <w:rFonts w:ascii="Times New Roman" w:hAnsi="Times New Roman" w:cs="Times New Roman"/>
          <w:sz w:val="24"/>
          <w:szCs w:val="24"/>
        </w:rPr>
      </w:pPr>
      <w:r>
        <w:rPr>
          <w:rFonts w:ascii="Times New Roman" w:hAnsi="Times New Roman" w:cs="Times New Roman"/>
          <w:sz w:val="24"/>
          <w:szCs w:val="24"/>
        </w:rPr>
        <w:t>Resultantly, the main appeal succeeds</w:t>
      </w:r>
      <w:r w:rsidR="00AE42A9">
        <w:rPr>
          <w:rFonts w:ascii="Times New Roman" w:hAnsi="Times New Roman" w:cs="Times New Roman"/>
          <w:sz w:val="24"/>
          <w:szCs w:val="24"/>
        </w:rPr>
        <w:t xml:space="preserve"> and all the cross of appeal fails in its entirety. </w:t>
      </w:r>
    </w:p>
    <w:p w:rsidR="00AE42A9" w:rsidRDefault="00AE42A9" w:rsidP="006035BC">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Accordingly, it is ordered that. </w:t>
      </w:r>
    </w:p>
    <w:p w:rsidR="00AE42A9" w:rsidRDefault="00AE42A9" w:rsidP="00AE42A9">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The defendant and all who occupy through him be and are hereby evicted from Stand No. 118, North Drive Chinhoyi.</w:t>
      </w:r>
    </w:p>
    <w:p w:rsidR="00AE42A9" w:rsidRDefault="00AE42A9" w:rsidP="00AE42A9">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They are ordered to vacate Stand No. 118, North Drive Chinhoyi within the next 14 days failure upon which the Sheriff is ordered to evict them.</w:t>
      </w:r>
    </w:p>
    <w:p w:rsidR="00AE42A9" w:rsidRDefault="00AE42A9" w:rsidP="00AE42A9">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The respondents to pay cost of suit at an ordinary scale.</w:t>
      </w:r>
    </w:p>
    <w:p w:rsidR="00AE42A9" w:rsidRDefault="00AE42A9" w:rsidP="00EC3C56">
      <w:pPr>
        <w:spacing w:line="360" w:lineRule="auto"/>
        <w:rPr>
          <w:rFonts w:ascii="Times New Roman" w:hAnsi="Times New Roman" w:cs="Times New Roman"/>
          <w:sz w:val="24"/>
          <w:szCs w:val="24"/>
        </w:rPr>
      </w:pPr>
    </w:p>
    <w:p w:rsidR="00EC3C56" w:rsidRPr="00B91D30" w:rsidRDefault="00EC3C56" w:rsidP="00EC3C56">
      <w:pPr>
        <w:rPr>
          <w:rFonts w:ascii="Times New Roman" w:hAnsi="Times New Roman" w:cs="Times New Roman"/>
          <w:sz w:val="24"/>
          <w:szCs w:val="24"/>
        </w:rPr>
      </w:pPr>
      <w:r>
        <w:rPr>
          <w:rFonts w:ascii="Times New Roman" w:hAnsi="Times New Roman" w:cs="Times New Roman"/>
          <w:sz w:val="24"/>
          <w:szCs w:val="24"/>
        </w:rPr>
        <w:t>MUZOFA J Agrees</w:t>
      </w:r>
    </w:p>
    <w:p w:rsidR="00EC3C56" w:rsidRPr="00AE42A9" w:rsidRDefault="00EC3C56" w:rsidP="00EC3C56">
      <w:pPr>
        <w:spacing w:line="360" w:lineRule="auto"/>
        <w:rPr>
          <w:rFonts w:ascii="Times New Roman" w:hAnsi="Times New Roman" w:cs="Times New Roman"/>
          <w:sz w:val="24"/>
          <w:szCs w:val="24"/>
        </w:rPr>
      </w:pPr>
    </w:p>
    <w:p w:rsidR="00D86C71" w:rsidRDefault="00D86C71" w:rsidP="00D86C71">
      <w:pPr>
        <w:spacing w:line="360" w:lineRule="auto"/>
        <w:rPr>
          <w:rFonts w:ascii="Times New Roman" w:hAnsi="Times New Roman" w:cs="Times New Roman"/>
          <w:sz w:val="24"/>
          <w:szCs w:val="24"/>
        </w:rPr>
      </w:pPr>
      <w:r w:rsidRPr="00023223">
        <w:rPr>
          <w:rFonts w:ascii="Times New Roman" w:hAnsi="Times New Roman" w:cs="Times New Roman"/>
          <w:i/>
          <w:iCs/>
          <w:sz w:val="24"/>
          <w:szCs w:val="24"/>
        </w:rPr>
        <w:t>Mundia &amp; Mu</w:t>
      </w:r>
      <w:r>
        <w:rPr>
          <w:rFonts w:ascii="Times New Roman" w:hAnsi="Times New Roman" w:cs="Times New Roman"/>
          <w:i/>
          <w:iCs/>
          <w:sz w:val="24"/>
          <w:szCs w:val="24"/>
        </w:rPr>
        <w:t>d</w:t>
      </w:r>
      <w:r w:rsidRPr="00023223">
        <w:rPr>
          <w:rFonts w:ascii="Times New Roman" w:hAnsi="Times New Roman" w:cs="Times New Roman"/>
          <w:i/>
          <w:iCs/>
          <w:sz w:val="24"/>
          <w:szCs w:val="24"/>
        </w:rPr>
        <w:t>h</w:t>
      </w:r>
      <w:r>
        <w:rPr>
          <w:rFonts w:ascii="Times New Roman" w:hAnsi="Times New Roman" w:cs="Times New Roman"/>
          <w:i/>
          <w:iCs/>
          <w:sz w:val="24"/>
          <w:szCs w:val="24"/>
        </w:rPr>
        <w:t>a</w:t>
      </w:r>
      <w:r w:rsidRPr="00023223">
        <w:rPr>
          <w:rFonts w:ascii="Times New Roman" w:hAnsi="Times New Roman" w:cs="Times New Roman"/>
          <w:i/>
          <w:iCs/>
          <w:sz w:val="24"/>
          <w:szCs w:val="24"/>
        </w:rPr>
        <w:t>ra</w:t>
      </w:r>
      <w:r>
        <w:rPr>
          <w:rFonts w:ascii="Times New Roman" w:hAnsi="Times New Roman" w:cs="Times New Roman"/>
          <w:sz w:val="24"/>
          <w:szCs w:val="24"/>
        </w:rPr>
        <w:t>, appellants legal practitioners</w:t>
      </w:r>
    </w:p>
    <w:p w:rsidR="00AE13F5" w:rsidRPr="00011ED1" w:rsidRDefault="00D86C71" w:rsidP="00D155F4">
      <w:pPr>
        <w:spacing w:line="360" w:lineRule="auto"/>
        <w:rPr>
          <w:rFonts w:ascii="Times New Roman" w:hAnsi="Times New Roman" w:cs="Times New Roman"/>
          <w:sz w:val="24"/>
          <w:szCs w:val="24"/>
        </w:rPr>
      </w:pPr>
      <w:r w:rsidRPr="00023223">
        <w:rPr>
          <w:rFonts w:ascii="Times New Roman" w:hAnsi="Times New Roman" w:cs="Times New Roman"/>
          <w:i/>
          <w:iCs/>
          <w:sz w:val="24"/>
          <w:szCs w:val="24"/>
        </w:rPr>
        <w:t>Mushonga, Mutsvairo &amp; Associates</w:t>
      </w:r>
      <w:r>
        <w:rPr>
          <w:rFonts w:ascii="Times New Roman" w:hAnsi="Times New Roman" w:cs="Times New Roman"/>
          <w:sz w:val="24"/>
          <w:szCs w:val="24"/>
        </w:rPr>
        <w:t>, respondent’s legal practitioners</w:t>
      </w:r>
    </w:p>
    <w:sectPr w:rsidR="00AE13F5" w:rsidRPr="00011E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6D" w:rsidRDefault="00386C6D" w:rsidP="00C373F1">
      <w:pPr>
        <w:spacing w:after="0" w:line="240" w:lineRule="auto"/>
      </w:pPr>
      <w:r>
        <w:separator/>
      </w:r>
    </w:p>
  </w:endnote>
  <w:endnote w:type="continuationSeparator" w:id="0">
    <w:p w:rsidR="00386C6D" w:rsidRDefault="00386C6D" w:rsidP="00C3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6D" w:rsidRDefault="00386C6D" w:rsidP="00C373F1">
      <w:pPr>
        <w:spacing w:after="0" w:line="240" w:lineRule="auto"/>
      </w:pPr>
      <w:r>
        <w:separator/>
      </w:r>
    </w:p>
  </w:footnote>
  <w:footnote w:type="continuationSeparator" w:id="0">
    <w:p w:rsidR="00386C6D" w:rsidRDefault="00386C6D" w:rsidP="00C37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0747"/>
      <w:docPartObj>
        <w:docPartGallery w:val="Page Numbers (Top of Page)"/>
        <w:docPartUnique/>
      </w:docPartObj>
    </w:sdtPr>
    <w:sdtEndPr>
      <w:rPr>
        <w:noProof/>
      </w:rPr>
    </w:sdtEndPr>
    <w:sdtContent>
      <w:p w:rsidR="00E93804" w:rsidRDefault="00E93804">
        <w:pPr>
          <w:pStyle w:val="Header"/>
          <w:jc w:val="right"/>
          <w:rPr>
            <w:noProof/>
          </w:rPr>
        </w:pPr>
        <w:r>
          <w:fldChar w:fldCharType="begin"/>
        </w:r>
        <w:r>
          <w:instrText xml:space="preserve"> PAGE   \* MERGEFORMAT </w:instrText>
        </w:r>
        <w:r>
          <w:fldChar w:fldCharType="separate"/>
        </w:r>
        <w:r w:rsidR="0056785B">
          <w:rPr>
            <w:noProof/>
          </w:rPr>
          <w:t>1</w:t>
        </w:r>
        <w:r>
          <w:rPr>
            <w:noProof/>
          </w:rPr>
          <w:fldChar w:fldCharType="end"/>
        </w:r>
      </w:p>
      <w:p w:rsidR="00E93804" w:rsidRDefault="00E93804" w:rsidP="0000502B">
        <w:pPr>
          <w:pStyle w:val="Header"/>
          <w:jc w:val="center"/>
          <w:rPr>
            <w:noProof/>
          </w:rPr>
        </w:pPr>
        <w:r>
          <w:rPr>
            <w:noProof/>
          </w:rPr>
          <w:tab/>
        </w:r>
        <w:r w:rsidR="00EC3C56">
          <w:rPr>
            <w:noProof/>
          </w:rPr>
          <w:t xml:space="preserve">                                                                                                                                                              </w:t>
        </w:r>
        <w:r>
          <w:rPr>
            <w:noProof/>
          </w:rPr>
          <w:t>HCC 40/23</w:t>
        </w:r>
      </w:p>
      <w:p w:rsidR="00E93804" w:rsidRDefault="00E93804" w:rsidP="00C17055">
        <w:pPr>
          <w:pStyle w:val="Header"/>
          <w:jc w:val="right"/>
          <w:rPr>
            <w:noProof/>
          </w:rPr>
        </w:pPr>
        <w:r>
          <w:rPr>
            <w:noProof/>
          </w:rPr>
          <w:t>CIV ‘A’15/22</w:t>
        </w:r>
      </w:p>
      <w:p w:rsidR="00E93804" w:rsidRDefault="00E93804" w:rsidP="00C17055">
        <w:pPr>
          <w:pStyle w:val="Header"/>
          <w:jc w:val="right"/>
          <w:rPr>
            <w:noProof/>
          </w:rPr>
        </w:pPr>
        <w:r>
          <w:rPr>
            <w:noProof/>
          </w:rPr>
          <w:t>REF CASE NO: 203/21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0BC"/>
    <w:multiLevelType w:val="hybridMultilevel"/>
    <w:tmpl w:val="49F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046CE"/>
    <w:multiLevelType w:val="hybridMultilevel"/>
    <w:tmpl w:val="ACBEA41E"/>
    <w:lvl w:ilvl="0" w:tplc="610A3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B663D"/>
    <w:multiLevelType w:val="hybridMultilevel"/>
    <w:tmpl w:val="FA6EFE3E"/>
    <w:lvl w:ilvl="0" w:tplc="B414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66D4B"/>
    <w:multiLevelType w:val="hybridMultilevel"/>
    <w:tmpl w:val="8562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3666A"/>
    <w:multiLevelType w:val="hybridMultilevel"/>
    <w:tmpl w:val="35FA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711CC"/>
    <w:multiLevelType w:val="hybridMultilevel"/>
    <w:tmpl w:val="60423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B6814"/>
    <w:multiLevelType w:val="hybridMultilevel"/>
    <w:tmpl w:val="602E56E6"/>
    <w:lvl w:ilvl="0" w:tplc="540A6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481797"/>
    <w:multiLevelType w:val="hybridMultilevel"/>
    <w:tmpl w:val="8EC49ABE"/>
    <w:lvl w:ilvl="0" w:tplc="EE94285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15583"/>
    <w:multiLevelType w:val="hybridMultilevel"/>
    <w:tmpl w:val="7A06DED0"/>
    <w:lvl w:ilvl="0" w:tplc="86E2179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58917644"/>
    <w:multiLevelType w:val="hybridMultilevel"/>
    <w:tmpl w:val="D7A2DF9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5B784C7D"/>
    <w:multiLevelType w:val="hybridMultilevel"/>
    <w:tmpl w:val="07CA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B00FA"/>
    <w:multiLevelType w:val="hybridMultilevel"/>
    <w:tmpl w:val="77927DE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65F11D0B"/>
    <w:multiLevelType w:val="hybridMultilevel"/>
    <w:tmpl w:val="539AC5CC"/>
    <w:lvl w:ilvl="0" w:tplc="57640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AC3A77"/>
    <w:multiLevelType w:val="hybridMultilevel"/>
    <w:tmpl w:val="70EED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449B9"/>
    <w:multiLevelType w:val="hybridMultilevel"/>
    <w:tmpl w:val="0572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83943"/>
    <w:multiLevelType w:val="hybridMultilevel"/>
    <w:tmpl w:val="51AEFF80"/>
    <w:lvl w:ilvl="0" w:tplc="2A7C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2"/>
  </w:num>
  <w:num w:numId="4">
    <w:abstractNumId w:val="4"/>
  </w:num>
  <w:num w:numId="5">
    <w:abstractNumId w:val="6"/>
  </w:num>
  <w:num w:numId="6">
    <w:abstractNumId w:val="12"/>
  </w:num>
  <w:num w:numId="7">
    <w:abstractNumId w:val="1"/>
  </w:num>
  <w:num w:numId="8">
    <w:abstractNumId w:val="15"/>
  </w:num>
  <w:num w:numId="9">
    <w:abstractNumId w:val="0"/>
  </w:num>
  <w:num w:numId="10">
    <w:abstractNumId w:val="3"/>
  </w:num>
  <w:num w:numId="11">
    <w:abstractNumId w:val="14"/>
  </w:num>
  <w:num w:numId="12">
    <w:abstractNumId w:val="7"/>
  </w:num>
  <w:num w:numId="13">
    <w:abstractNumId w:val="10"/>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D9"/>
    <w:rsid w:val="00000E31"/>
    <w:rsid w:val="000045E4"/>
    <w:rsid w:val="0000502B"/>
    <w:rsid w:val="000056E9"/>
    <w:rsid w:val="00011ED1"/>
    <w:rsid w:val="00012711"/>
    <w:rsid w:val="00013300"/>
    <w:rsid w:val="00016E8C"/>
    <w:rsid w:val="00021C56"/>
    <w:rsid w:val="00023223"/>
    <w:rsid w:val="00035A0A"/>
    <w:rsid w:val="0003670D"/>
    <w:rsid w:val="00037518"/>
    <w:rsid w:val="00040928"/>
    <w:rsid w:val="0004118E"/>
    <w:rsid w:val="000419AE"/>
    <w:rsid w:val="00043A83"/>
    <w:rsid w:val="00046B7E"/>
    <w:rsid w:val="00050F0B"/>
    <w:rsid w:val="00054B60"/>
    <w:rsid w:val="00062FE1"/>
    <w:rsid w:val="00064815"/>
    <w:rsid w:val="000763D9"/>
    <w:rsid w:val="00076EAA"/>
    <w:rsid w:val="00084FE6"/>
    <w:rsid w:val="00085C67"/>
    <w:rsid w:val="000867E7"/>
    <w:rsid w:val="000868E6"/>
    <w:rsid w:val="000902BD"/>
    <w:rsid w:val="000906E2"/>
    <w:rsid w:val="00096143"/>
    <w:rsid w:val="00096DC6"/>
    <w:rsid w:val="000A01CF"/>
    <w:rsid w:val="000A053D"/>
    <w:rsid w:val="000A384F"/>
    <w:rsid w:val="000B3896"/>
    <w:rsid w:val="000B405C"/>
    <w:rsid w:val="000B5704"/>
    <w:rsid w:val="000C3900"/>
    <w:rsid w:val="000D5C9E"/>
    <w:rsid w:val="000D798A"/>
    <w:rsid w:val="000E0535"/>
    <w:rsid w:val="000E309A"/>
    <w:rsid w:val="000E3178"/>
    <w:rsid w:val="000F2365"/>
    <w:rsid w:val="000F2646"/>
    <w:rsid w:val="000F34C4"/>
    <w:rsid w:val="000F37FB"/>
    <w:rsid w:val="001001ED"/>
    <w:rsid w:val="00101FF2"/>
    <w:rsid w:val="00102BFA"/>
    <w:rsid w:val="0010687F"/>
    <w:rsid w:val="00107BB8"/>
    <w:rsid w:val="001111A9"/>
    <w:rsid w:val="0011178A"/>
    <w:rsid w:val="00112E71"/>
    <w:rsid w:val="00113DF5"/>
    <w:rsid w:val="0012004E"/>
    <w:rsid w:val="00123490"/>
    <w:rsid w:val="00130CE0"/>
    <w:rsid w:val="001349C0"/>
    <w:rsid w:val="001401DA"/>
    <w:rsid w:val="00143615"/>
    <w:rsid w:val="00153313"/>
    <w:rsid w:val="00153CE5"/>
    <w:rsid w:val="00154BD8"/>
    <w:rsid w:val="00154CAD"/>
    <w:rsid w:val="00161C8F"/>
    <w:rsid w:val="00162B1F"/>
    <w:rsid w:val="00162F96"/>
    <w:rsid w:val="001646D1"/>
    <w:rsid w:val="00166060"/>
    <w:rsid w:val="00171836"/>
    <w:rsid w:val="001719D5"/>
    <w:rsid w:val="001733CF"/>
    <w:rsid w:val="00183106"/>
    <w:rsid w:val="001904A5"/>
    <w:rsid w:val="0019324B"/>
    <w:rsid w:val="001A3C01"/>
    <w:rsid w:val="001A41B2"/>
    <w:rsid w:val="001A5F65"/>
    <w:rsid w:val="001A6DF9"/>
    <w:rsid w:val="001A7C87"/>
    <w:rsid w:val="001B27DF"/>
    <w:rsid w:val="001B35CA"/>
    <w:rsid w:val="001B5ED7"/>
    <w:rsid w:val="001B679A"/>
    <w:rsid w:val="001C4E3B"/>
    <w:rsid w:val="001C63BA"/>
    <w:rsid w:val="001C65C2"/>
    <w:rsid w:val="001D58FB"/>
    <w:rsid w:val="001D6CED"/>
    <w:rsid w:val="001E1F19"/>
    <w:rsid w:val="001E5A77"/>
    <w:rsid w:val="001E696B"/>
    <w:rsid w:val="001E72CE"/>
    <w:rsid w:val="001F0064"/>
    <w:rsid w:val="001F0F39"/>
    <w:rsid w:val="00203BCE"/>
    <w:rsid w:val="00205076"/>
    <w:rsid w:val="00210F42"/>
    <w:rsid w:val="00210F9E"/>
    <w:rsid w:val="0021450A"/>
    <w:rsid w:val="00215CC9"/>
    <w:rsid w:val="00227F8B"/>
    <w:rsid w:val="0023317C"/>
    <w:rsid w:val="00243A8C"/>
    <w:rsid w:val="00244B56"/>
    <w:rsid w:val="00247541"/>
    <w:rsid w:val="00250564"/>
    <w:rsid w:val="002516E8"/>
    <w:rsid w:val="00252DF1"/>
    <w:rsid w:val="002572E5"/>
    <w:rsid w:val="0026072A"/>
    <w:rsid w:val="00261FF4"/>
    <w:rsid w:val="0026226D"/>
    <w:rsid w:val="00264620"/>
    <w:rsid w:val="00265C7B"/>
    <w:rsid w:val="00270593"/>
    <w:rsid w:val="00274E9D"/>
    <w:rsid w:val="0027650D"/>
    <w:rsid w:val="00277B9E"/>
    <w:rsid w:val="002810DB"/>
    <w:rsid w:val="00284288"/>
    <w:rsid w:val="002878BA"/>
    <w:rsid w:val="00287F28"/>
    <w:rsid w:val="00291031"/>
    <w:rsid w:val="00292033"/>
    <w:rsid w:val="002A1961"/>
    <w:rsid w:val="002B279A"/>
    <w:rsid w:val="002B4A00"/>
    <w:rsid w:val="002C1F3E"/>
    <w:rsid w:val="002C2ED7"/>
    <w:rsid w:val="002C3F39"/>
    <w:rsid w:val="002C40D2"/>
    <w:rsid w:val="002C6E2B"/>
    <w:rsid w:val="002E104E"/>
    <w:rsid w:val="002E1ABD"/>
    <w:rsid w:val="002F381E"/>
    <w:rsid w:val="002F67AF"/>
    <w:rsid w:val="003013FA"/>
    <w:rsid w:val="00301A33"/>
    <w:rsid w:val="003043D9"/>
    <w:rsid w:val="003073EA"/>
    <w:rsid w:val="00310E23"/>
    <w:rsid w:val="003129C4"/>
    <w:rsid w:val="00324EFB"/>
    <w:rsid w:val="0032657D"/>
    <w:rsid w:val="0033030F"/>
    <w:rsid w:val="00333C3B"/>
    <w:rsid w:val="00345F38"/>
    <w:rsid w:val="0034637E"/>
    <w:rsid w:val="00351DCE"/>
    <w:rsid w:val="00352EF8"/>
    <w:rsid w:val="00356FCE"/>
    <w:rsid w:val="00363C83"/>
    <w:rsid w:val="003663BE"/>
    <w:rsid w:val="0037016E"/>
    <w:rsid w:val="00370EF1"/>
    <w:rsid w:val="00372662"/>
    <w:rsid w:val="00376142"/>
    <w:rsid w:val="00380137"/>
    <w:rsid w:val="003801C8"/>
    <w:rsid w:val="00381208"/>
    <w:rsid w:val="003859C8"/>
    <w:rsid w:val="00386C6D"/>
    <w:rsid w:val="0038713D"/>
    <w:rsid w:val="003A755A"/>
    <w:rsid w:val="003B2E19"/>
    <w:rsid w:val="003B52DF"/>
    <w:rsid w:val="003B5369"/>
    <w:rsid w:val="003B577C"/>
    <w:rsid w:val="003B57CE"/>
    <w:rsid w:val="003C07BB"/>
    <w:rsid w:val="003C2ADD"/>
    <w:rsid w:val="003C41E5"/>
    <w:rsid w:val="003C5F45"/>
    <w:rsid w:val="003D641E"/>
    <w:rsid w:val="003E1466"/>
    <w:rsid w:val="003E48D1"/>
    <w:rsid w:val="003F0930"/>
    <w:rsid w:val="003F1BD4"/>
    <w:rsid w:val="004072ED"/>
    <w:rsid w:val="00411393"/>
    <w:rsid w:val="004118D9"/>
    <w:rsid w:val="004132A3"/>
    <w:rsid w:val="00414604"/>
    <w:rsid w:val="00417631"/>
    <w:rsid w:val="00417B38"/>
    <w:rsid w:val="00432DCC"/>
    <w:rsid w:val="00433A8B"/>
    <w:rsid w:val="00433E57"/>
    <w:rsid w:val="004352B4"/>
    <w:rsid w:val="004375B4"/>
    <w:rsid w:val="00437C9A"/>
    <w:rsid w:val="00443AFA"/>
    <w:rsid w:val="00444ACB"/>
    <w:rsid w:val="00445E37"/>
    <w:rsid w:val="00446467"/>
    <w:rsid w:val="0044787D"/>
    <w:rsid w:val="0045037E"/>
    <w:rsid w:val="0045490F"/>
    <w:rsid w:val="004549C7"/>
    <w:rsid w:val="00456360"/>
    <w:rsid w:val="00456E6C"/>
    <w:rsid w:val="0046127F"/>
    <w:rsid w:val="004620AA"/>
    <w:rsid w:val="00462EB3"/>
    <w:rsid w:val="00470315"/>
    <w:rsid w:val="0047637B"/>
    <w:rsid w:val="00481178"/>
    <w:rsid w:val="00484351"/>
    <w:rsid w:val="00484876"/>
    <w:rsid w:val="00484CAE"/>
    <w:rsid w:val="00487045"/>
    <w:rsid w:val="004872B2"/>
    <w:rsid w:val="004872DC"/>
    <w:rsid w:val="00491477"/>
    <w:rsid w:val="0049256B"/>
    <w:rsid w:val="00493F0F"/>
    <w:rsid w:val="00495BEC"/>
    <w:rsid w:val="00497618"/>
    <w:rsid w:val="004A7050"/>
    <w:rsid w:val="004A739A"/>
    <w:rsid w:val="004B2E30"/>
    <w:rsid w:val="004B61C9"/>
    <w:rsid w:val="004B759A"/>
    <w:rsid w:val="004C5B75"/>
    <w:rsid w:val="004C67A8"/>
    <w:rsid w:val="004C6B92"/>
    <w:rsid w:val="004D0CB0"/>
    <w:rsid w:val="004D3BEC"/>
    <w:rsid w:val="004D570E"/>
    <w:rsid w:val="004D58DF"/>
    <w:rsid w:val="004E6F85"/>
    <w:rsid w:val="004E70FD"/>
    <w:rsid w:val="004E741C"/>
    <w:rsid w:val="004E76E9"/>
    <w:rsid w:val="004F3F9A"/>
    <w:rsid w:val="004F70DE"/>
    <w:rsid w:val="00501EDC"/>
    <w:rsid w:val="0050479C"/>
    <w:rsid w:val="00505704"/>
    <w:rsid w:val="00505D0B"/>
    <w:rsid w:val="0050767A"/>
    <w:rsid w:val="00510F68"/>
    <w:rsid w:val="00512460"/>
    <w:rsid w:val="00513C94"/>
    <w:rsid w:val="00517FDC"/>
    <w:rsid w:val="00520511"/>
    <w:rsid w:val="005266CE"/>
    <w:rsid w:val="00531728"/>
    <w:rsid w:val="00534D34"/>
    <w:rsid w:val="00535F1F"/>
    <w:rsid w:val="00536121"/>
    <w:rsid w:val="005366AB"/>
    <w:rsid w:val="00543A3A"/>
    <w:rsid w:val="00543D32"/>
    <w:rsid w:val="00550537"/>
    <w:rsid w:val="00554208"/>
    <w:rsid w:val="00554A56"/>
    <w:rsid w:val="0055515C"/>
    <w:rsid w:val="00556BCD"/>
    <w:rsid w:val="005614F8"/>
    <w:rsid w:val="005620E4"/>
    <w:rsid w:val="00564B27"/>
    <w:rsid w:val="00565037"/>
    <w:rsid w:val="0056581B"/>
    <w:rsid w:val="0056785B"/>
    <w:rsid w:val="005701A3"/>
    <w:rsid w:val="00570D26"/>
    <w:rsid w:val="00577161"/>
    <w:rsid w:val="00580A6D"/>
    <w:rsid w:val="005812BF"/>
    <w:rsid w:val="00587CA0"/>
    <w:rsid w:val="00592B00"/>
    <w:rsid w:val="00593BF6"/>
    <w:rsid w:val="00593EE6"/>
    <w:rsid w:val="00594FE2"/>
    <w:rsid w:val="00596421"/>
    <w:rsid w:val="005967A9"/>
    <w:rsid w:val="005A1EEE"/>
    <w:rsid w:val="005A29BA"/>
    <w:rsid w:val="005A2E2B"/>
    <w:rsid w:val="005B33F7"/>
    <w:rsid w:val="005B3490"/>
    <w:rsid w:val="005B5417"/>
    <w:rsid w:val="005B562A"/>
    <w:rsid w:val="005C0B32"/>
    <w:rsid w:val="005C7F6A"/>
    <w:rsid w:val="005C7FDE"/>
    <w:rsid w:val="005D68C7"/>
    <w:rsid w:val="005E375F"/>
    <w:rsid w:val="005F7B0C"/>
    <w:rsid w:val="005F7E8E"/>
    <w:rsid w:val="00600F20"/>
    <w:rsid w:val="006035BC"/>
    <w:rsid w:val="006044D3"/>
    <w:rsid w:val="00604AE7"/>
    <w:rsid w:val="00606A38"/>
    <w:rsid w:val="00611BEF"/>
    <w:rsid w:val="00613482"/>
    <w:rsid w:val="0061627F"/>
    <w:rsid w:val="0061628F"/>
    <w:rsid w:val="00620528"/>
    <w:rsid w:val="00620B74"/>
    <w:rsid w:val="006229FE"/>
    <w:rsid w:val="00623995"/>
    <w:rsid w:val="00624CC0"/>
    <w:rsid w:val="00625F34"/>
    <w:rsid w:val="00644FB4"/>
    <w:rsid w:val="00645002"/>
    <w:rsid w:val="006479C8"/>
    <w:rsid w:val="00647CEB"/>
    <w:rsid w:val="006519C9"/>
    <w:rsid w:val="00652ECD"/>
    <w:rsid w:val="006532D4"/>
    <w:rsid w:val="0065359D"/>
    <w:rsid w:val="006538CD"/>
    <w:rsid w:val="006617D4"/>
    <w:rsid w:val="00663D7F"/>
    <w:rsid w:val="00664AFB"/>
    <w:rsid w:val="00671997"/>
    <w:rsid w:val="00671D4C"/>
    <w:rsid w:val="00671D8A"/>
    <w:rsid w:val="00671ECF"/>
    <w:rsid w:val="00672093"/>
    <w:rsid w:val="00674172"/>
    <w:rsid w:val="0067786D"/>
    <w:rsid w:val="006827E2"/>
    <w:rsid w:val="00684EE0"/>
    <w:rsid w:val="006856D0"/>
    <w:rsid w:val="006857DC"/>
    <w:rsid w:val="006860F1"/>
    <w:rsid w:val="00686B9A"/>
    <w:rsid w:val="00686C80"/>
    <w:rsid w:val="00686FA7"/>
    <w:rsid w:val="00692349"/>
    <w:rsid w:val="0069517F"/>
    <w:rsid w:val="0069633A"/>
    <w:rsid w:val="006A173B"/>
    <w:rsid w:val="006A2BF8"/>
    <w:rsid w:val="006A5257"/>
    <w:rsid w:val="006A6B82"/>
    <w:rsid w:val="006A6FEC"/>
    <w:rsid w:val="006B1204"/>
    <w:rsid w:val="006B134D"/>
    <w:rsid w:val="006B16E8"/>
    <w:rsid w:val="006B4B00"/>
    <w:rsid w:val="006C1637"/>
    <w:rsid w:val="006D048E"/>
    <w:rsid w:val="006D3709"/>
    <w:rsid w:val="006D43D9"/>
    <w:rsid w:val="006D483C"/>
    <w:rsid w:val="006D6C88"/>
    <w:rsid w:val="006D6E42"/>
    <w:rsid w:val="006D79FE"/>
    <w:rsid w:val="006E4401"/>
    <w:rsid w:val="006E6AD3"/>
    <w:rsid w:val="006F0646"/>
    <w:rsid w:val="006F4AD0"/>
    <w:rsid w:val="006F535B"/>
    <w:rsid w:val="00700725"/>
    <w:rsid w:val="00704286"/>
    <w:rsid w:val="00704318"/>
    <w:rsid w:val="00706B8A"/>
    <w:rsid w:val="00710F50"/>
    <w:rsid w:val="00716129"/>
    <w:rsid w:val="00717DCB"/>
    <w:rsid w:val="00727994"/>
    <w:rsid w:val="00730EC6"/>
    <w:rsid w:val="00731340"/>
    <w:rsid w:val="007324FD"/>
    <w:rsid w:val="00734AFD"/>
    <w:rsid w:val="007437AA"/>
    <w:rsid w:val="00744472"/>
    <w:rsid w:val="0074552F"/>
    <w:rsid w:val="00746010"/>
    <w:rsid w:val="00756A05"/>
    <w:rsid w:val="00761AC3"/>
    <w:rsid w:val="00765F58"/>
    <w:rsid w:val="007707D9"/>
    <w:rsid w:val="007708AB"/>
    <w:rsid w:val="00770A7F"/>
    <w:rsid w:val="0077393F"/>
    <w:rsid w:val="0077589F"/>
    <w:rsid w:val="007767AF"/>
    <w:rsid w:val="00781391"/>
    <w:rsid w:val="00782CC6"/>
    <w:rsid w:val="0078323C"/>
    <w:rsid w:val="007833D7"/>
    <w:rsid w:val="007876EA"/>
    <w:rsid w:val="007924FA"/>
    <w:rsid w:val="00792DBA"/>
    <w:rsid w:val="0079770D"/>
    <w:rsid w:val="007A0208"/>
    <w:rsid w:val="007A21DB"/>
    <w:rsid w:val="007A5BB8"/>
    <w:rsid w:val="007B623A"/>
    <w:rsid w:val="007B7E1A"/>
    <w:rsid w:val="007D07C7"/>
    <w:rsid w:val="007D1A6C"/>
    <w:rsid w:val="007D1D88"/>
    <w:rsid w:val="007D36AF"/>
    <w:rsid w:val="007D373B"/>
    <w:rsid w:val="007D5D13"/>
    <w:rsid w:val="007D708E"/>
    <w:rsid w:val="007E6C9B"/>
    <w:rsid w:val="007F0D94"/>
    <w:rsid w:val="007F4BBA"/>
    <w:rsid w:val="007F4EF9"/>
    <w:rsid w:val="008060CB"/>
    <w:rsid w:val="00811D20"/>
    <w:rsid w:val="00814BAA"/>
    <w:rsid w:val="0081729F"/>
    <w:rsid w:val="0082438C"/>
    <w:rsid w:val="00824566"/>
    <w:rsid w:val="00824943"/>
    <w:rsid w:val="00826B72"/>
    <w:rsid w:val="0083205F"/>
    <w:rsid w:val="00835708"/>
    <w:rsid w:val="00836404"/>
    <w:rsid w:val="00836DDB"/>
    <w:rsid w:val="00841EC8"/>
    <w:rsid w:val="00846B65"/>
    <w:rsid w:val="00846FF2"/>
    <w:rsid w:val="0085227E"/>
    <w:rsid w:val="00860A93"/>
    <w:rsid w:val="00862814"/>
    <w:rsid w:val="00866134"/>
    <w:rsid w:val="008721A5"/>
    <w:rsid w:val="0087279B"/>
    <w:rsid w:val="00873C9C"/>
    <w:rsid w:val="008805DB"/>
    <w:rsid w:val="00881E9D"/>
    <w:rsid w:val="00883B13"/>
    <w:rsid w:val="008842BD"/>
    <w:rsid w:val="008878C3"/>
    <w:rsid w:val="00891312"/>
    <w:rsid w:val="00892323"/>
    <w:rsid w:val="008940D7"/>
    <w:rsid w:val="00896CBC"/>
    <w:rsid w:val="008A0424"/>
    <w:rsid w:val="008A2746"/>
    <w:rsid w:val="008A7927"/>
    <w:rsid w:val="008B2087"/>
    <w:rsid w:val="008C04AE"/>
    <w:rsid w:val="008C4189"/>
    <w:rsid w:val="008C58EC"/>
    <w:rsid w:val="008D20B8"/>
    <w:rsid w:val="008D73F1"/>
    <w:rsid w:val="008D796C"/>
    <w:rsid w:val="008E57E5"/>
    <w:rsid w:val="008E58E0"/>
    <w:rsid w:val="008E5998"/>
    <w:rsid w:val="008F109E"/>
    <w:rsid w:val="008F4AAA"/>
    <w:rsid w:val="008F4CA4"/>
    <w:rsid w:val="008F5F75"/>
    <w:rsid w:val="008F78E9"/>
    <w:rsid w:val="00904F66"/>
    <w:rsid w:val="009061BA"/>
    <w:rsid w:val="00907E1F"/>
    <w:rsid w:val="0091266F"/>
    <w:rsid w:val="009132C6"/>
    <w:rsid w:val="00914A1B"/>
    <w:rsid w:val="00916C70"/>
    <w:rsid w:val="00924811"/>
    <w:rsid w:val="009252BD"/>
    <w:rsid w:val="009261B4"/>
    <w:rsid w:val="00931580"/>
    <w:rsid w:val="00933936"/>
    <w:rsid w:val="00933F8A"/>
    <w:rsid w:val="00934AFC"/>
    <w:rsid w:val="0093745B"/>
    <w:rsid w:val="00937B98"/>
    <w:rsid w:val="00940B57"/>
    <w:rsid w:val="009411E3"/>
    <w:rsid w:val="009420D5"/>
    <w:rsid w:val="00944AEE"/>
    <w:rsid w:val="009500D2"/>
    <w:rsid w:val="00950265"/>
    <w:rsid w:val="00950674"/>
    <w:rsid w:val="00951CB4"/>
    <w:rsid w:val="00953BBD"/>
    <w:rsid w:val="009562AD"/>
    <w:rsid w:val="00961A25"/>
    <w:rsid w:val="0096339C"/>
    <w:rsid w:val="00965D2F"/>
    <w:rsid w:val="00975A55"/>
    <w:rsid w:val="0097635E"/>
    <w:rsid w:val="00976880"/>
    <w:rsid w:val="00980D19"/>
    <w:rsid w:val="0098146C"/>
    <w:rsid w:val="00981EC7"/>
    <w:rsid w:val="009832D4"/>
    <w:rsid w:val="00985009"/>
    <w:rsid w:val="0098614E"/>
    <w:rsid w:val="00994E28"/>
    <w:rsid w:val="009954CA"/>
    <w:rsid w:val="00995D84"/>
    <w:rsid w:val="009A154A"/>
    <w:rsid w:val="009A160F"/>
    <w:rsid w:val="009A1C1B"/>
    <w:rsid w:val="009A1D78"/>
    <w:rsid w:val="009A46D2"/>
    <w:rsid w:val="009A787C"/>
    <w:rsid w:val="009B27C3"/>
    <w:rsid w:val="009B3583"/>
    <w:rsid w:val="009B4B5C"/>
    <w:rsid w:val="009C08FB"/>
    <w:rsid w:val="009C3C66"/>
    <w:rsid w:val="009C7090"/>
    <w:rsid w:val="009D165A"/>
    <w:rsid w:val="009D3D0B"/>
    <w:rsid w:val="009D59C8"/>
    <w:rsid w:val="009D708B"/>
    <w:rsid w:val="009E0C40"/>
    <w:rsid w:val="009F47AA"/>
    <w:rsid w:val="009F5C82"/>
    <w:rsid w:val="00A0534E"/>
    <w:rsid w:val="00A056BB"/>
    <w:rsid w:val="00A1350A"/>
    <w:rsid w:val="00A14AD8"/>
    <w:rsid w:val="00A14CE9"/>
    <w:rsid w:val="00A26176"/>
    <w:rsid w:val="00A27B68"/>
    <w:rsid w:val="00A31F50"/>
    <w:rsid w:val="00A3268F"/>
    <w:rsid w:val="00A47701"/>
    <w:rsid w:val="00A5074C"/>
    <w:rsid w:val="00A50986"/>
    <w:rsid w:val="00A5112D"/>
    <w:rsid w:val="00A5149E"/>
    <w:rsid w:val="00A52129"/>
    <w:rsid w:val="00A579AA"/>
    <w:rsid w:val="00A579F7"/>
    <w:rsid w:val="00A612C8"/>
    <w:rsid w:val="00A6197D"/>
    <w:rsid w:val="00A64937"/>
    <w:rsid w:val="00A66EF3"/>
    <w:rsid w:val="00A70100"/>
    <w:rsid w:val="00A707B8"/>
    <w:rsid w:val="00A70986"/>
    <w:rsid w:val="00A709DE"/>
    <w:rsid w:val="00A70C13"/>
    <w:rsid w:val="00A72076"/>
    <w:rsid w:val="00A73281"/>
    <w:rsid w:val="00A7456C"/>
    <w:rsid w:val="00A75FBE"/>
    <w:rsid w:val="00A77894"/>
    <w:rsid w:val="00A8288A"/>
    <w:rsid w:val="00A84A39"/>
    <w:rsid w:val="00A90C27"/>
    <w:rsid w:val="00A90CEE"/>
    <w:rsid w:val="00A91966"/>
    <w:rsid w:val="00A96CF5"/>
    <w:rsid w:val="00AA52EA"/>
    <w:rsid w:val="00AA7A57"/>
    <w:rsid w:val="00AB0E42"/>
    <w:rsid w:val="00AB3455"/>
    <w:rsid w:val="00AB5373"/>
    <w:rsid w:val="00AB5DCC"/>
    <w:rsid w:val="00AB7929"/>
    <w:rsid w:val="00AD551A"/>
    <w:rsid w:val="00AD624B"/>
    <w:rsid w:val="00AE13F5"/>
    <w:rsid w:val="00AE3374"/>
    <w:rsid w:val="00AE3BF4"/>
    <w:rsid w:val="00AE3DEA"/>
    <w:rsid w:val="00AE42A9"/>
    <w:rsid w:val="00AE5BC0"/>
    <w:rsid w:val="00AF0505"/>
    <w:rsid w:val="00AF5347"/>
    <w:rsid w:val="00AF5ED0"/>
    <w:rsid w:val="00AF6C79"/>
    <w:rsid w:val="00B02D33"/>
    <w:rsid w:val="00B07017"/>
    <w:rsid w:val="00B1283C"/>
    <w:rsid w:val="00B12E62"/>
    <w:rsid w:val="00B13363"/>
    <w:rsid w:val="00B14154"/>
    <w:rsid w:val="00B17CD0"/>
    <w:rsid w:val="00B2456A"/>
    <w:rsid w:val="00B24FC4"/>
    <w:rsid w:val="00B2548C"/>
    <w:rsid w:val="00B301ED"/>
    <w:rsid w:val="00B30731"/>
    <w:rsid w:val="00B314E3"/>
    <w:rsid w:val="00B32994"/>
    <w:rsid w:val="00B337E2"/>
    <w:rsid w:val="00B41132"/>
    <w:rsid w:val="00B43FC2"/>
    <w:rsid w:val="00B44362"/>
    <w:rsid w:val="00B46ADB"/>
    <w:rsid w:val="00B4712D"/>
    <w:rsid w:val="00B53D0A"/>
    <w:rsid w:val="00B54382"/>
    <w:rsid w:val="00B545F9"/>
    <w:rsid w:val="00B56C8D"/>
    <w:rsid w:val="00B602D9"/>
    <w:rsid w:val="00B605D7"/>
    <w:rsid w:val="00B623A7"/>
    <w:rsid w:val="00B623BB"/>
    <w:rsid w:val="00B62615"/>
    <w:rsid w:val="00B65708"/>
    <w:rsid w:val="00B65877"/>
    <w:rsid w:val="00B733FF"/>
    <w:rsid w:val="00B742B7"/>
    <w:rsid w:val="00B75381"/>
    <w:rsid w:val="00B871AF"/>
    <w:rsid w:val="00B90C93"/>
    <w:rsid w:val="00B94C45"/>
    <w:rsid w:val="00B95CF9"/>
    <w:rsid w:val="00B963B7"/>
    <w:rsid w:val="00B96B12"/>
    <w:rsid w:val="00BA3868"/>
    <w:rsid w:val="00BB182B"/>
    <w:rsid w:val="00BB4106"/>
    <w:rsid w:val="00BB4C41"/>
    <w:rsid w:val="00BB7FBE"/>
    <w:rsid w:val="00BC162A"/>
    <w:rsid w:val="00BC49B5"/>
    <w:rsid w:val="00BC5E03"/>
    <w:rsid w:val="00BC6A46"/>
    <w:rsid w:val="00BD03BB"/>
    <w:rsid w:val="00BD0FC0"/>
    <w:rsid w:val="00BD428A"/>
    <w:rsid w:val="00BD4F0A"/>
    <w:rsid w:val="00BE2BEB"/>
    <w:rsid w:val="00BE5905"/>
    <w:rsid w:val="00BE5A30"/>
    <w:rsid w:val="00BF4DAD"/>
    <w:rsid w:val="00BF5E02"/>
    <w:rsid w:val="00C00E5F"/>
    <w:rsid w:val="00C0418E"/>
    <w:rsid w:val="00C07DED"/>
    <w:rsid w:val="00C10F08"/>
    <w:rsid w:val="00C11120"/>
    <w:rsid w:val="00C12C45"/>
    <w:rsid w:val="00C143D5"/>
    <w:rsid w:val="00C17055"/>
    <w:rsid w:val="00C201C5"/>
    <w:rsid w:val="00C227A1"/>
    <w:rsid w:val="00C22A7A"/>
    <w:rsid w:val="00C2376B"/>
    <w:rsid w:val="00C30644"/>
    <w:rsid w:val="00C30FEC"/>
    <w:rsid w:val="00C3128A"/>
    <w:rsid w:val="00C32967"/>
    <w:rsid w:val="00C330C8"/>
    <w:rsid w:val="00C3420E"/>
    <w:rsid w:val="00C3646D"/>
    <w:rsid w:val="00C373F1"/>
    <w:rsid w:val="00C45197"/>
    <w:rsid w:val="00C47B97"/>
    <w:rsid w:val="00C51671"/>
    <w:rsid w:val="00C51807"/>
    <w:rsid w:val="00C52862"/>
    <w:rsid w:val="00C53004"/>
    <w:rsid w:val="00C55454"/>
    <w:rsid w:val="00C60120"/>
    <w:rsid w:val="00C607DA"/>
    <w:rsid w:val="00C63C19"/>
    <w:rsid w:val="00C72FEE"/>
    <w:rsid w:val="00C732CF"/>
    <w:rsid w:val="00C75A8F"/>
    <w:rsid w:val="00C805BC"/>
    <w:rsid w:val="00C87DF3"/>
    <w:rsid w:val="00C922A8"/>
    <w:rsid w:val="00C958B4"/>
    <w:rsid w:val="00C958CB"/>
    <w:rsid w:val="00C95ED0"/>
    <w:rsid w:val="00C96178"/>
    <w:rsid w:val="00C97D6A"/>
    <w:rsid w:val="00CA522E"/>
    <w:rsid w:val="00CA750A"/>
    <w:rsid w:val="00CB1C48"/>
    <w:rsid w:val="00CB3720"/>
    <w:rsid w:val="00CB6454"/>
    <w:rsid w:val="00CC358E"/>
    <w:rsid w:val="00CC3AB7"/>
    <w:rsid w:val="00CD2A6A"/>
    <w:rsid w:val="00CD2E7B"/>
    <w:rsid w:val="00CE14D8"/>
    <w:rsid w:val="00CE323D"/>
    <w:rsid w:val="00CE439B"/>
    <w:rsid w:val="00CE4762"/>
    <w:rsid w:val="00CE526F"/>
    <w:rsid w:val="00CE5EF5"/>
    <w:rsid w:val="00CF1BA0"/>
    <w:rsid w:val="00CF5D19"/>
    <w:rsid w:val="00CF7385"/>
    <w:rsid w:val="00D05624"/>
    <w:rsid w:val="00D05F1D"/>
    <w:rsid w:val="00D155F4"/>
    <w:rsid w:val="00D16407"/>
    <w:rsid w:val="00D173A3"/>
    <w:rsid w:val="00D22522"/>
    <w:rsid w:val="00D226E8"/>
    <w:rsid w:val="00D320CA"/>
    <w:rsid w:val="00D32E4F"/>
    <w:rsid w:val="00D36709"/>
    <w:rsid w:val="00D41151"/>
    <w:rsid w:val="00D50C42"/>
    <w:rsid w:val="00D51145"/>
    <w:rsid w:val="00D6114B"/>
    <w:rsid w:val="00D6641B"/>
    <w:rsid w:val="00D66F2A"/>
    <w:rsid w:val="00D70BEC"/>
    <w:rsid w:val="00D714E5"/>
    <w:rsid w:val="00D73766"/>
    <w:rsid w:val="00D824BC"/>
    <w:rsid w:val="00D85A60"/>
    <w:rsid w:val="00D86C71"/>
    <w:rsid w:val="00D90759"/>
    <w:rsid w:val="00D916B8"/>
    <w:rsid w:val="00D94F9B"/>
    <w:rsid w:val="00DA23FC"/>
    <w:rsid w:val="00DA2791"/>
    <w:rsid w:val="00DA283B"/>
    <w:rsid w:val="00DA3BE3"/>
    <w:rsid w:val="00DA3BFF"/>
    <w:rsid w:val="00DA4FA9"/>
    <w:rsid w:val="00DB2694"/>
    <w:rsid w:val="00DB272A"/>
    <w:rsid w:val="00DB3ED9"/>
    <w:rsid w:val="00DC596F"/>
    <w:rsid w:val="00DC7CB5"/>
    <w:rsid w:val="00DD476A"/>
    <w:rsid w:val="00DE0AB3"/>
    <w:rsid w:val="00DE2133"/>
    <w:rsid w:val="00DE35EB"/>
    <w:rsid w:val="00DE560A"/>
    <w:rsid w:val="00DE63CF"/>
    <w:rsid w:val="00E022CC"/>
    <w:rsid w:val="00E03AD2"/>
    <w:rsid w:val="00E055CA"/>
    <w:rsid w:val="00E07504"/>
    <w:rsid w:val="00E1091B"/>
    <w:rsid w:val="00E11533"/>
    <w:rsid w:val="00E117AB"/>
    <w:rsid w:val="00E13085"/>
    <w:rsid w:val="00E15DE6"/>
    <w:rsid w:val="00E224C7"/>
    <w:rsid w:val="00E227A0"/>
    <w:rsid w:val="00E2360B"/>
    <w:rsid w:val="00E23B3A"/>
    <w:rsid w:val="00E277F0"/>
    <w:rsid w:val="00E27CF2"/>
    <w:rsid w:val="00E33155"/>
    <w:rsid w:val="00E355B0"/>
    <w:rsid w:val="00E403DD"/>
    <w:rsid w:val="00E41B8D"/>
    <w:rsid w:val="00E428AC"/>
    <w:rsid w:val="00E50E3B"/>
    <w:rsid w:val="00E52527"/>
    <w:rsid w:val="00E54601"/>
    <w:rsid w:val="00E61B73"/>
    <w:rsid w:val="00E63D94"/>
    <w:rsid w:val="00E66941"/>
    <w:rsid w:val="00E765AF"/>
    <w:rsid w:val="00E76937"/>
    <w:rsid w:val="00E77547"/>
    <w:rsid w:val="00E804AA"/>
    <w:rsid w:val="00E93804"/>
    <w:rsid w:val="00E96B9F"/>
    <w:rsid w:val="00EA1587"/>
    <w:rsid w:val="00EA20BE"/>
    <w:rsid w:val="00EA2BD8"/>
    <w:rsid w:val="00EA343F"/>
    <w:rsid w:val="00EA462C"/>
    <w:rsid w:val="00EB2390"/>
    <w:rsid w:val="00EB69C1"/>
    <w:rsid w:val="00EB6C5F"/>
    <w:rsid w:val="00EC1CD5"/>
    <w:rsid w:val="00EC3C56"/>
    <w:rsid w:val="00EC4D3E"/>
    <w:rsid w:val="00ED0CA9"/>
    <w:rsid w:val="00ED2D88"/>
    <w:rsid w:val="00ED31FF"/>
    <w:rsid w:val="00ED4D96"/>
    <w:rsid w:val="00ED5032"/>
    <w:rsid w:val="00ED79C0"/>
    <w:rsid w:val="00EE6DE6"/>
    <w:rsid w:val="00EF0D96"/>
    <w:rsid w:val="00EF0DF9"/>
    <w:rsid w:val="00EF12CF"/>
    <w:rsid w:val="00EF51EE"/>
    <w:rsid w:val="00EF6327"/>
    <w:rsid w:val="00F01D38"/>
    <w:rsid w:val="00F03879"/>
    <w:rsid w:val="00F03F65"/>
    <w:rsid w:val="00F05FDE"/>
    <w:rsid w:val="00F12D5E"/>
    <w:rsid w:val="00F134DD"/>
    <w:rsid w:val="00F1456C"/>
    <w:rsid w:val="00F15975"/>
    <w:rsid w:val="00F20A47"/>
    <w:rsid w:val="00F24B24"/>
    <w:rsid w:val="00F24B55"/>
    <w:rsid w:val="00F26675"/>
    <w:rsid w:val="00F27159"/>
    <w:rsid w:val="00F275C6"/>
    <w:rsid w:val="00F309AF"/>
    <w:rsid w:val="00F325CC"/>
    <w:rsid w:val="00F40AE8"/>
    <w:rsid w:val="00F4546B"/>
    <w:rsid w:val="00F45DB2"/>
    <w:rsid w:val="00F46DED"/>
    <w:rsid w:val="00F57969"/>
    <w:rsid w:val="00F62281"/>
    <w:rsid w:val="00F67139"/>
    <w:rsid w:val="00F71F42"/>
    <w:rsid w:val="00F74224"/>
    <w:rsid w:val="00F754B4"/>
    <w:rsid w:val="00F76831"/>
    <w:rsid w:val="00F82D9E"/>
    <w:rsid w:val="00F862E0"/>
    <w:rsid w:val="00F90C6D"/>
    <w:rsid w:val="00F91DE4"/>
    <w:rsid w:val="00F93548"/>
    <w:rsid w:val="00FA6F05"/>
    <w:rsid w:val="00FB1B8C"/>
    <w:rsid w:val="00FB2C71"/>
    <w:rsid w:val="00FB339F"/>
    <w:rsid w:val="00FB41C6"/>
    <w:rsid w:val="00FB5910"/>
    <w:rsid w:val="00FC0CA9"/>
    <w:rsid w:val="00FC2EA6"/>
    <w:rsid w:val="00FC32D9"/>
    <w:rsid w:val="00FC475D"/>
    <w:rsid w:val="00FC5B3E"/>
    <w:rsid w:val="00FC5D91"/>
    <w:rsid w:val="00FC6161"/>
    <w:rsid w:val="00FD3170"/>
    <w:rsid w:val="00FD7B9F"/>
    <w:rsid w:val="00FE1239"/>
    <w:rsid w:val="00FF27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71"/>
  </w:style>
  <w:style w:type="paragraph" w:styleId="Heading1">
    <w:name w:val="heading 1"/>
    <w:basedOn w:val="Normal"/>
    <w:link w:val="Heading1Char"/>
    <w:uiPriority w:val="9"/>
    <w:qFormat/>
    <w:rsid w:val="00084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9E"/>
    <w:pPr>
      <w:ind w:left="720"/>
      <w:contextualSpacing/>
    </w:pPr>
  </w:style>
  <w:style w:type="paragraph" w:styleId="Header">
    <w:name w:val="header"/>
    <w:basedOn w:val="Normal"/>
    <w:link w:val="HeaderChar"/>
    <w:uiPriority w:val="99"/>
    <w:unhideWhenUsed/>
    <w:rsid w:val="00C3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F1"/>
  </w:style>
  <w:style w:type="paragraph" w:styleId="Footer">
    <w:name w:val="footer"/>
    <w:basedOn w:val="Normal"/>
    <w:link w:val="FooterChar"/>
    <w:uiPriority w:val="99"/>
    <w:unhideWhenUsed/>
    <w:rsid w:val="00C3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1"/>
  </w:style>
  <w:style w:type="paragraph" w:customStyle="1" w:styleId="hyphennumber">
    <w:name w:val="hyphen number"/>
    <w:basedOn w:val="Normal"/>
    <w:qFormat/>
    <w:rsid w:val="00A66EF3"/>
    <w:pPr>
      <w:spacing w:after="0" w:line="240" w:lineRule="auto"/>
    </w:pPr>
    <w:rPr>
      <w:rFonts w:ascii="Times New Roman" w:eastAsia="NSimSun" w:hAnsi="Times New Roman" w:cs="Lucida Sans"/>
      <w:kern w:val="2"/>
      <w:sz w:val="24"/>
      <w:szCs w:val="24"/>
      <w:lang w:eastAsia="zh-CN" w:bidi="hi-IN"/>
    </w:rPr>
  </w:style>
  <w:style w:type="character" w:customStyle="1" w:styleId="Heading1Char">
    <w:name w:val="Heading 1 Char"/>
    <w:basedOn w:val="DefaultParagraphFont"/>
    <w:link w:val="Heading1"/>
    <w:uiPriority w:val="9"/>
    <w:rsid w:val="00084FE6"/>
    <w:rPr>
      <w:rFonts w:ascii="Times New Roman" w:eastAsia="Times New Roman" w:hAnsi="Times New Roman" w:cs="Times New Roman"/>
      <w:b/>
      <w:bCs/>
      <w:kern w:val="36"/>
      <w:sz w:val="48"/>
      <w:szCs w:val="48"/>
      <w:lang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71"/>
  </w:style>
  <w:style w:type="paragraph" w:styleId="Heading1">
    <w:name w:val="heading 1"/>
    <w:basedOn w:val="Normal"/>
    <w:link w:val="Heading1Char"/>
    <w:uiPriority w:val="9"/>
    <w:qFormat/>
    <w:rsid w:val="00084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9E"/>
    <w:pPr>
      <w:ind w:left="720"/>
      <w:contextualSpacing/>
    </w:pPr>
  </w:style>
  <w:style w:type="paragraph" w:styleId="Header">
    <w:name w:val="header"/>
    <w:basedOn w:val="Normal"/>
    <w:link w:val="HeaderChar"/>
    <w:uiPriority w:val="99"/>
    <w:unhideWhenUsed/>
    <w:rsid w:val="00C3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F1"/>
  </w:style>
  <w:style w:type="paragraph" w:styleId="Footer">
    <w:name w:val="footer"/>
    <w:basedOn w:val="Normal"/>
    <w:link w:val="FooterChar"/>
    <w:uiPriority w:val="99"/>
    <w:unhideWhenUsed/>
    <w:rsid w:val="00C3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1"/>
  </w:style>
  <w:style w:type="paragraph" w:customStyle="1" w:styleId="hyphennumber">
    <w:name w:val="hyphen number"/>
    <w:basedOn w:val="Normal"/>
    <w:qFormat/>
    <w:rsid w:val="00A66EF3"/>
    <w:pPr>
      <w:spacing w:after="0" w:line="240" w:lineRule="auto"/>
    </w:pPr>
    <w:rPr>
      <w:rFonts w:ascii="Times New Roman" w:eastAsia="NSimSun" w:hAnsi="Times New Roman" w:cs="Lucida Sans"/>
      <w:kern w:val="2"/>
      <w:sz w:val="24"/>
      <w:szCs w:val="24"/>
      <w:lang w:eastAsia="zh-CN" w:bidi="hi-IN"/>
    </w:rPr>
  </w:style>
  <w:style w:type="character" w:customStyle="1" w:styleId="Heading1Char">
    <w:name w:val="Heading 1 Char"/>
    <w:basedOn w:val="DefaultParagraphFont"/>
    <w:link w:val="Heading1"/>
    <w:uiPriority w:val="9"/>
    <w:rsid w:val="00084FE6"/>
    <w:rPr>
      <w:rFonts w:ascii="Times New Roman" w:eastAsia="Times New Roman" w:hAnsi="Times New Roman" w:cs="Times New Roman"/>
      <w:b/>
      <w:bCs/>
      <w:kern w:val="36"/>
      <w:sz w:val="48"/>
      <w:szCs w:val="48"/>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0753">
      <w:bodyDiv w:val="1"/>
      <w:marLeft w:val="0"/>
      <w:marRight w:val="0"/>
      <w:marTop w:val="0"/>
      <w:marBottom w:val="0"/>
      <w:divBdr>
        <w:top w:val="none" w:sz="0" w:space="0" w:color="auto"/>
        <w:left w:val="none" w:sz="0" w:space="0" w:color="auto"/>
        <w:bottom w:val="none" w:sz="0" w:space="0" w:color="auto"/>
        <w:right w:val="none" w:sz="0" w:space="0" w:color="auto"/>
      </w:divBdr>
    </w:div>
    <w:div w:id="638389011">
      <w:bodyDiv w:val="1"/>
      <w:marLeft w:val="0"/>
      <w:marRight w:val="0"/>
      <w:marTop w:val="0"/>
      <w:marBottom w:val="0"/>
      <w:divBdr>
        <w:top w:val="none" w:sz="0" w:space="0" w:color="auto"/>
        <w:left w:val="none" w:sz="0" w:space="0" w:color="auto"/>
        <w:bottom w:val="none" w:sz="0" w:space="0" w:color="auto"/>
        <w:right w:val="none" w:sz="0" w:space="0" w:color="auto"/>
      </w:divBdr>
    </w:div>
    <w:div w:id="1382825605">
      <w:bodyDiv w:val="1"/>
      <w:marLeft w:val="0"/>
      <w:marRight w:val="0"/>
      <w:marTop w:val="0"/>
      <w:marBottom w:val="0"/>
      <w:divBdr>
        <w:top w:val="none" w:sz="0" w:space="0" w:color="auto"/>
        <w:left w:val="none" w:sz="0" w:space="0" w:color="auto"/>
        <w:bottom w:val="none" w:sz="0" w:space="0" w:color="auto"/>
        <w:right w:val="none" w:sz="0" w:space="0" w:color="auto"/>
      </w:divBdr>
    </w:div>
    <w:div w:id="14174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usr</cp:lastModifiedBy>
  <cp:revision>2</cp:revision>
  <cp:lastPrinted>2023-10-05T08:58:00Z</cp:lastPrinted>
  <dcterms:created xsi:type="dcterms:W3CDTF">2023-10-20T07:21:00Z</dcterms:created>
  <dcterms:modified xsi:type="dcterms:W3CDTF">2023-10-20T07:21:00Z</dcterms:modified>
</cp:coreProperties>
</file>