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809" w:rsidRPr="00C52B6A" w:rsidRDefault="00B5165F" w:rsidP="00B5165F">
      <w:pPr>
        <w:pStyle w:val="NoSpacing"/>
        <w:rPr>
          <w:rFonts w:ascii="Times New Roman" w:hAnsi="Times New Roman" w:cs="Times New Roman"/>
          <w:sz w:val="24"/>
          <w:szCs w:val="24"/>
        </w:rPr>
      </w:pPr>
      <w:bookmarkStart w:id="0" w:name="_GoBack"/>
      <w:bookmarkEnd w:id="0"/>
      <w:r w:rsidRPr="00C52B6A">
        <w:rPr>
          <w:rFonts w:ascii="Times New Roman" w:hAnsi="Times New Roman" w:cs="Times New Roman"/>
          <w:sz w:val="24"/>
          <w:szCs w:val="24"/>
        </w:rPr>
        <w:t>ZIMBABWE PHOSPHATE INDUSTRIES LIMITED</w:t>
      </w:r>
      <w:r w:rsidRPr="00C52B6A">
        <w:rPr>
          <w:rFonts w:ascii="Times New Roman" w:hAnsi="Times New Roman" w:cs="Times New Roman"/>
          <w:sz w:val="24"/>
          <w:szCs w:val="24"/>
        </w:rPr>
        <w:tab/>
      </w:r>
      <w:r w:rsidRPr="00C52B6A">
        <w:rPr>
          <w:rFonts w:ascii="Times New Roman" w:hAnsi="Times New Roman" w:cs="Times New Roman"/>
          <w:sz w:val="24"/>
          <w:szCs w:val="24"/>
        </w:rPr>
        <w:tab/>
      </w:r>
      <w:r w:rsidRPr="00C52B6A">
        <w:rPr>
          <w:rFonts w:ascii="Times New Roman" w:hAnsi="Times New Roman" w:cs="Times New Roman"/>
          <w:sz w:val="24"/>
          <w:szCs w:val="24"/>
        </w:rPr>
        <w:tab/>
      </w:r>
      <w:r w:rsidRPr="00C52B6A">
        <w:rPr>
          <w:rFonts w:ascii="Times New Roman" w:hAnsi="Times New Roman" w:cs="Times New Roman"/>
          <w:sz w:val="24"/>
          <w:szCs w:val="24"/>
        </w:rPr>
        <w:tab/>
      </w:r>
      <w:r w:rsidRPr="00C52B6A">
        <w:rPr>
          <w:rFonts w:ascii="Times New Roman" w:hAnsi="Times New Roman" w:cs="Times New Roman"/>
          <w:sz w:val="24"/>
          <w:szCs w:val="24"/>
        </w:rPr>
        <w:tab/>
      </w:r>
    </w:p>
    <w:p w:rsidR="00B5165F" w:rsidRPr="00C52B6A" w:rsidRDefault="00B5165F" w:rsidP="00B5165F">
      <w:pPr>
        <w:pStyle w:val="NoSpacing"/>
        <w:rPr>
          <w:rFonts w:ascii="Times New Roman" w:hAnsi="Times New Roman" w:cs="Times New Roman"/>
          <w:sz w:val="24"/>
          <w:szCs w:val="24"/>
        </w:rPr>
      </w:pPr>
      <w:proofErr w:type="gramStart"/>
      <w:r w:rsidRPr="00C52B6A">
        <w:rPr>
          <w:rFonts w:ascii="Times New Roman" w:hAnsi="Times New Roman" w:cs="Times New Roman"/>
          <w:sz w:val="24"/>
          <w:szCs w:val="24"/>
        </w:rPr>
        <w:t>versus</w:t>
      </w:r>
      <w:proofErr w:type="gramEnd"/>
      <w:r w:rsidRPr="00C52B6A">
        <w:rPr>
          <w:rFonts w:ascii="Times New Roman" w:hAnsi="Times New Roman" w:cs="Times New Roman"/>
          <w:sz w:val="24"/>
          <w:szCs w:val="24"/>
        </w:rPr>
        <w:t xml:space="preserve"> </w:t>
      </w:r>
    </w:p>
    <w:p w:rsidR="00B5165F" w:rsidRPr="00C52B6A" w:rsidRDefault="00B5165F" w:rsidP="00B5165F">
      <w:pPr>
        <w:pStyle w:val="NoSpacing"/>
        <w:rPr>
          <w:rFonts w:ascii="Times New Roman" w:hAnsi="Times New Roman" w:cs="Times New Roman"/>
          <w:sz w:val="24"/>
          <w:szCs w:val="24"/>
        </w:rPr>
      </w:pPr>
      <w:r w:rsidRPr="00C52B6A">
        <w:rPr>
          <w:rFonts w:ascii="Times New Roman" w:hAnsi="Times New Roman" w:cs="Times New Roman"/>
          <w:sz w:val="24"/>
          <w:szCs w:val="24"/>
        </w:rPr>
        <w:t>WINDMILL (PVT) LIMITED</w:t>
      </w:r>
    </w:p>
    <w:p w:rsidR="00B5165F" w:rsidRDefault="00B5165F" w:rsidP="00B5165F">
      <w:pPr>
        <w:pStyle w:val="NoSpacing"/>
        <w:rPr>
          <w:rFonts w:ascii="Times New Roman" w:hAnsi="Times New Roman" w:cs="Times New Roman"/>
          <w:sz w:val="24"/>
          <w:szCs w:val="24"/>
        </w:rPr>
      </w:pPr>
    </w:p>
    <w:p w:rsidR="00C52B6A" w:rsidRPr="00C52B6A" w:rsidRDefault="00C52B6A" w:rsidP="00B5165F">
      <w:pPr>
        <w:pStyle w:val="NoSpacing"/>
        <w:rPr>
          <w:rFonts w:ascii="Times New Roman" w:hAnsi="Times New Roman" w:cs="Times New Roman"/>
          <w:sz w:val="24"/>
          <w:szCs w:val="24"/>
        </w:rPr>
      </w:pPr>
    </w:p>
    <w:p w:rsidR="00B5165F" w:rsidRPr="00C52B6A" w:rsidRDefault="00B5165F" w:rsidP="00B5165F">
      <w:pPr>
        <w:pStyle w:val="NoSpacing"/>
        <w:rPr>
          <w:rFonts w:ascii="Times New Roman" w:hAnsi="Times New Roman" w:cs="Times New Roman"/>
          <w:sz w:val="24"/>
          <w:szCs w:val="24"/>
        </w:rPr>
      </w:pPr>
      <w:r w:rsidRPr="00C52B6A">
        <w:rPr>
          <w:rFonts w:ascii="Times New Roman" w:hAnsi="Times New Roman" w:cs="Times New Roman"/>
          <w:sz w:val="24"/>
          <w:szCs w:val="24"/>
        </w:rPr>
        <w:t>HIGH COURT OF ZIMBABWE</w:t>
      </w:r>
    </w:p>
    <w:p w:rsidR="00B5165F" w:rsidRPr="00C52B6A" w:rsidRDefault="00B5165F" w:rsidP="00B5165F">
      <w:pPr>
        <w:pStyle w:val="NoSpacing"/>
        <w:rPr>
          <w:rFonts w:ascii="Times New Roman" w:hAnsi="Times New Roman" w:cs="Times New Roman"/>
          <w:sz w:val="24"/>
          <w:szCs w:val="24"/>
        </w:rPr>
      </w:pPr>
      <w:r w:rsidRPr="00C52B6A">
        <w:rPr>
          <w:rFonts w:ascii="Times New Roman" w:hAnsi="Times New Roman" w:cs="Times New Roman"/>
          <w:sz w:val="24"/>
          <w:szCs w:val="24"/>
        </w:rPr>
        <w:t>MUREMBA J</w:t>
      </w:r>
    </w:p>
    <w:p w:rsidR="00B5165F" w:rsidRPr="00C52B6A" w:rsidRDefault="008814E2" w:rsidP="00B5165F">
      <w:pPr>
        <w:pStyle w:val="NoSpacing"/>
        <w:rPr>
          <w:rFonts w:ascii="Times New Roman" w:hAnsi="Times New Roman" w:cs="Times New Roman"/>
          <w:sz w:val="24"/>
          <w:szCs w:val="24"/>
        </w:rPr>
      </w:pPr>
      <w:r w:rsidRPr="00C52B6A">
        <w:rPr>
          <w:rFonts w:ascii="Times New Roman" w:hAnsi="Times New Roman" w:cs="Times New Roman"/>
          <w:sz w:val="24"/>
          <w:szCs w:val="24"/>
        </w:rPr>
        <w:t xml:space="preserve">HARARE, 29 January 2015 &amp; 24 </w:t>
      </w:r>
      <w:r w:rsidR="00B5165F" w:rsidRPr="00C52B6A">
        <w:rPr>
          <w:rFonts w:ascii="Times New Roman" w:hAnsi="Times New Roman" w:cs="Times New Roman"/>
          <w:sz w:val="24"/>
          <w:szCs w:val="24"/>
        </w:rPr>
        <w:t>March 2015</w:t>
      </w:r>
    </w:p>
    <w:p w:rsidR="00B5165F" w:rsidRDefault="00B5165F" w:rsidP="00B5165F">
      <w:pPr>
        <w:pStyle w:val="NoSpacing"/>
        <w:rPr>
          <w:rFonts w:ascii="Times New Roman" w:hAnsi="Times New Roman" w:cs="Times New Roman"/>
          <w:sz w:val="24"/>
          <w:szCs w:val="24"/>
        </w:rPr>
      </w:pPr>
    </w:p>
    <w:p w:rsidR="00C52B6A" w:rsidRPr="00C52B6A" w:rsidRDefault="00C52B6A" w:rsidP="00B5165F">
      <w:pPr>
        <w:pStyle w:val="NoSpacing"/>
        <w:rPr>
          <w:rFonts w:ascii="Times New Roman" w:hAnsi="Times New Roman" w:cs="Times New Roman"/>
          <w:sz w:val="24"/>
          <w:szCs w:val="24"/>
        </w:rPr>
      </w:pPr>
    </w:p>
    <w:p w:rsidR="00B5165F" w:rsidRPr="00C52B6A" w:rsidRDefault="00B5165F" w:rsidP="00B5165F">
      <w:pPr>
        <w:pStyle w:val="NoSpacing"/>
        <w:rPr>
          <w:rFonts w:ascii="Times New Roman" w:hAnsi="Times New Roman" w:cs="Times New Roman"/>
          <w:b/>
          <w:sz w:val="24"/>
          <w:szCs w:val="24"/>
        </w:rPr>
      </w:pPr>
      <w:r w:rsidRPr="00C52B6A">
        <w:rPr>
          <w:rFonts w:ascii="Times New Roman" w:hAnsi="Times New Roman" w:cs="Times New Roman"/>
          <w:b/>
          <w:sz w:val="24"/>
          <w:szCs w:val="24"/>
        </w:rPr>
        <w:t>Opposed application</w:t>
      </w:r>
    </w:p>
    <w:p w:rsidR="00B5165F" w:rsidRDefault="00B5165F" w:rsidP="00B5165F">
      <w:pPr>
        <w:pStyle w:val="NoSpacing"/>
        <w:rPr>
          <w:rFonts w:ascii="Times New Roman" w:hAnsi="Times New Roman" w:cs="Times New Roman"/>
          <w:b/>
          <w:sz w:val="24"/>
          <w:szCs w:val="24"/>
        </w:rPr>
      </w:pPr>
    </w:p>
    <w:p w:rsidR="00C52B6A" w:rsidRPr="00C52B6A" w:rsidRDefault="00C52B6A" w:rsidP="00B5165F">
      <w:pPr>
        <w:pStyle w:val="NoSpacing"/>
        <w:rPr>
          <w:rFonts w:ascii="Times New Roman" w:hAnsi="Times New Roman" w:cs="Times New Roman"/>
          <w:b/>
          <w:sz w:val="24"/>
          <w:szCs w:val="24"/>
        </w:rPr>
      </w:pPr>
    </w:p>
    <w:p w:rsidR="00B5165F" w:rsidRPr="00C52B6A" w:rsidRDefault="00B5165F" w:rsidP="00B5165F">
      <w:pPr>
        <w:pStyle w:val="NoSpacing"/>
        <w:rPr>
          <w:rFonts w:ascii="Times New Roman" w:hAnsi="Times New Roman" w:cs="Times New Roman"/>
          <w:sz w:val="24"/>
          <w:szCs w:val="24"/>
        </w:rPr>
      </w:pPr>
      <w:r w:rsidRPr="00C52B6A">
        <w:rPr>
          <w:rFonts w:ascii="Times New Roman" w:hAnsi="Times New Roman" w:cs="Times New Roman"/>
          <w:i/>
          <w:sz w:val="24"/>
          <w:szCs w:val="24"/>
        </w:rPr>
        <w:t xml:space="preserve">T </w:t>
      </w:r>
      <w:proofErr w:type="spellStart"/>
      <w:r w:rsidRPr="00C52B6A">
        <w:rPr>
          <w:rFonts w:ascii="Times New Roman" w:hAnsi="Times New Roman" w:cs="Times New Roman"/>
          <w:i/>
          <w:sz w:val="24"/>
          <w:szCs w:val="24"/>
        </w:rPr>
        <w:t>Mpofu</w:t>
      </w:r>
      <w:proofErr w:type="spellEnd"/>
      <w:r w:rsidRPr="00C52B6A">
        <w:rPr>
          <w:rFonts w:ascii="Times New Roman" w:hAnsi="Times New Roman" w:cs="Times New Roman"/>
          <w:sz w:val="24"/>
          <w:szCs w:val="24"/>
        </w:rPr>
        <w:t>, for applicant</w:t>
      </w:r>
    </w:p>
    <w:p w:rsidR="00B5165F" w:rsidRPr="00C52B6A" w:rsidRDefault="00B5165F" w:rsidP="00B5165F">
      <w:pPr>
        <w:pStyle w:val="NoSpacing"/>
        <w:rPr>
          <w:rFonts w:ascii="Times New Roman" w:hAnsi="Times New Roman" w:cs="Times New Roman"/>
          <w:sz w:val="24"/>
          <w:szCs w:val="24"/>
        </w:rPr>
      </w:pPr>
      <w:r w:rsidRPr="00763842">
        <w:rPr>
          <w:rFonts w:ascii="Times New Roman" w:hAnsi="Times New Roman" w:cs="Times New Roman"/>
          <w:i/>
          <w:sz w:val="24"/>
          <w:szCs w:val="24"/>
        </w:rPr>
        <w:t xml:space="preserve"> </w:t>
      </w:r>
      <w:r w:rsidR="00763842" w:rsidRPr="00763842">
        <w:rPr>
          <w:rFonts w:ascii="Times New Roman" w:hAnsi="Times New Roman" w:cs="Times New Roman"/>
          <w:i/>
          <w:sz w:val="24"/>
          <w:szCs w:val="24"/>
        </w:rPr>
        <w:t xml:space="preserve">R. </w:t>
      </w:r>
      <w:proofErr w:type="spellStart"/>
      <w:r w:rsidR="00763842" w:rsidRPr="00763842">
        <w:rPr>
          <w:rFonts w:ascii="Times New Roman" w:hAnsi="Times New Roman" w:cs="Times New Roman"/>
          <w:i/>
          <w:sz w:val="24"/>
          <w:szCs w:val="24"/>
        </w:rPr>
        <w:t>Chingwena</w:t>
      </w:r>
      <w:proofErr w:type="spellEnd"/>
      <w:r w:rsidRPr="00C52B6A">
        <w:rPr>
          <w:rFonts w:ascii="Times New Roman" w:hAnsi="Times New Roman" w:cs="Times New Roman"/>
          <w:sz w:val="24"/>
          <w:szCs w:val="24"/>
        </w:rPr>
        <w:t>, for respondent</w:t>
      </w:r>
    </w:p>
    <w:p w:rsidR="006B2E42" w:rsidRPr="00C52B6A" w:rsidRDefault="006B2E42" w:rsidP="00B5165F">
      <w:pPr>
        <w:pStyle w:val="NoSpacing"/>
        <w:rPr>
          <w:rFonts w:ascii="Times New Roman" w:hAnsi="Times New Roman" w:cs="Times New Roman"/>
          <w:sz w:val="24"/>
          <w:szCs w:val="24"/>
        </w:rPr>
      </w:pPr>
    </w:p>
    <w:p w:rsidR="006B2E42" w:rsidRPr="00C52B6A" w:rsidRDefault="006B2E42" w:rsidP="00B5165F">
      <w:pPr>
        <w:pStyle w:val="NoSpacing"/>
        <w:rPr>
          <w:rFonts w:ascii="Times New Roman" w:hAnsi="Times New Roman" w:cs="Times New Roman"/>
          <w:sz w:val="24"/>
          <w:szCs w:val="24"/>
        </w:rPr>
      </w:pPr>
    </w:p>
    <w:p w:rsidR="00DB5C33" w:rsidRPr="00C52B6A" w:rsidRDefault="006B2E42" w:rsidP="00C52B6A">
      <w:pPr>
        <w:pStyle w:val="NoSpacing"/>
        <w:spacing w:line="360" w:lineRule="auto"/>
        <w:ind w:firstLine="720"/>
        <w:jc w:val="both"/>
        <w:rPr>
          <w:rFonts w:ascii="Times New Roman" w:hAnsi="Times New Roman" w:cs="Times New Roman"/>
          <w:sz w:val="24"/>
          <w:szCs w:val="24"/>
        </w:rPr>
      </w:pPr>
      <w:r w:rsidRPr="00C52B6A">
        <w:rPr>
          <w:rFonts w:ascii="Times New Roman" w:hAnsi="Times New Roman" w:cs="Times New Roman"/>
          <w:sz w:val="24"/>
          <w:szCs w:val="24"/>
        </w:rPr>
        <w:t>MUREMBA J</w:t>
      </w:r>
      <w:r w:rsidR="00671C9C" w:rsidRPr="00C52B6A">
        <w:rPr>
          <w:rFonts w:ascii="Times New Roman" w:hAnsi="Times New Roman" w:cs="Times New Roman"/>
          <w:sz w:val="24"/>
          <w:szCs w:val="24"/>
        </w:rPr>
        <w:t xml:space="preserve">: This is an opposed application </w:t>
      </w:r>
      <w:r w:rsidR="00816DF4" w:rsidRPr="00C52B6A">
        <w:rPr>
          <w:rFonts w:ascii="Times New Roman" w:hAnsi="Times New Roman" w:cs="Times New Roman"/>
          <w:sz w:val="24"/>
          <w:szCs w:val="24"/>
        </w:rPr>
        <w:t>for summary</w:t>
      </w:r>
      <w:r w:rsidR="00671C9C" w:rsidRPr="00C52B6A">
        <w:rPr>
          <w:rFonts w:ascii="Times New Roman" w:hAnsi="Times New Roman" w:cs="Times New Roman"/>
          <w:sz w:val="24"/>
          <w:szCs w:val="24"/>
        </w:rPr>
        <w:t xml:space="preserve"> judgment.</w:t>
      </w:r>
      <w:r w:rsidR="00816DF4" w:rsidRPr="00C52B6A">
        <w:rPr>
          <w:rFonts w:ascii="Times New Roman" w:hAnsi="Times New Roman" w:cs="Times New Roman"/>
          <w:sz w:val="24"/>
          <w:szCs w:val="24"/>
        </w:rPr>
        <w:t xml:space="preserve"> In October 2011 the parties entered into a written credit agreement. The parties agreed that the applicant would supply the respondent with phosphate products on credit. </w:t>
      </w:r>
    </w:p>
    <w:p w:rsidR="00D73B89" w:rsidRPr="00C52B6A" w:rsidRDefault="00DB5C33" w:rsidP="00C52B6A">
      <w:pPr>
        <w:pStyle w:val="NoSpacing"/>
        <w:spacing w:line="360" w:lineRule="auto"/>
        <w:ind w:firstLine="720"/>
        <w:jc w:val="both"/>
        <w:rPr>
          <w:rFonts w:ascii="Times New Roman" w:hAnsi="Times New Roman" w:cs="Times New Roman"/>
          <w:sz w:val="24"/>
          <w:szCs w:val="24"/>
        </w:rPr>
      </w:pPr>
      <w:r w:rsidRPr="00C52B6A">
        <w:rPr>
          <w:rFonts w:ascii="Times New Roman" w:hAnsi="Times New Roman" w:cs="Times New Roman"/>
          <w:sz w:val="24"/>
          <w:szCs w:val="24"/>
        </w:rPr>
        <w:t xml:space="preserve">The terms of the agreement were that the repayment period by the defendant </w:t>
      </w:r>
      <w:r w:rsidR="00453513" w:rsidRPr="00C52B6A">
        <w:rPr>
          <w:rFonts w:ascii="Times New Roman" w:hAnsi="Times New Roman" w:cs="Times New Roman"/>
          <w:sz w:val="24"/>
          <w:szCs w:val="24"/>
        </w:rPr>
        <w:t>from the date of invoice (</w:t>
      </w:r>
      <w:r w:rsidRPr="00C52B6A">
        <w:rPr>
          <w:rFonts w:ascii="Times New Roman" w:hAnsi="Times New Roman" w:cs="Times New Roman"/>
          <w:sz w:val="24"/>
          <w:szCs w:val="24"/>
        </w:rPr>
        <w:t>after receiving supply of the product</w:t>
      </w:r>
      <w:r w:rsidR="00453513" w:rsidRPr="00C52B6A">
        <w:rPr>
          <w:rFonts w:ascii="Times New Roman" w:hAnsi="Times New Roman" w:cs="Times New Roman"/>
          <w:sz w:val="24"/>
          <w:szCs w:val="24"/>
        </w:rPr>
        <w:t>)</w:t>
      </w:r>
      <w:r w:rsidRPr="00C52B6A">
        <w:rPr>
          <w:rFonts w:ascii="Times New Roman" w:hAnsi="Times New Roman" w:cs="Times New Roman"/>
          <w:sz w:val="24"/>
          <w:szCs w:val="24"/>
        </w:rPr>
        <w:t xml:space="preserve"> varied from 60 days, 90 days, to 120 days depending on the season of the year. For February to August season it was 120 days. For September it was 90 days. For October to January it was 60 days.</w:t>
      </w:r>
      <w:r w:rsidR="00453513" w:rsidRPr="00C52B6A">
        <w:rPr>
          <w:rFonts w:ascii="Times New Roman" w:hAnsi="Times New Roman" w:cs="Times New Roman"/>
          <w:sz w:val="24"/>
          <w:szCs w:val="24"/>
        </w:rPr>
        <w:t xml:space="preserve"> The interest rate was 15% per annum on all invoices that were over the credit terms.</w:t>
      </w:r>
      <w:r w:rsidRPr="00C52B6A">
        <w:rPr>
          <w:rFonts w:ascii="Times New Roman" w:hAnsi="Times New Roman" w:cs="Times New Roman"/>
          <w:sz w:val="24"/>
          <w:szCs w:val="24"/>
        </w:rPr>
        <w:t xml:space="preserve">  </w:t>
      </w:r>
    </w:p>
    <w:p w:rsidR="00AC146A" w:rsidRPr="00C52B6A" w:rsidRDefault="00816DF4" w:rsidP="00C52B6A">
      <w:pPr>
        <w:pStyle w:val="NoSpacing"/>
        <w:spacing w:line="360" w:lineRule="auto"/>
        <w:ind w:firstLine="720"/>
        <w:jc w:val="both"/>
        <w:rPr>
          <w:rFonts w:ascii="Times New Roman" w:hAnsi="Times New Roman" w:cs="Times New Roman"/>
          <w:sz w:val="24"/>
          <w:szCs w:val="24"/>
        </w:rPr>
      </w:pPr>
      <w:r w:rsidRPr="00C52B6A">
        <w:rPr>
          <w:rFonts w:ascii="Times New Roman" w:hAnsi="Times New Roman" w:cs="Times New Roman"/>
          <w:sz w:val="24"/>
          <w:szCs w:val="24"/>
        </w:rPr>
        <w:t>The respondent breached the contract by failing to make payments as and when they became due. Consequently</w:t>
      </w:r>
      <w:r w:rsidR="00315429" w:rsidRPr="00C52B6A">
        <w:rPr>
          <w:rFonts w:ascii="Times New Roman" w:hAnsi="Times New Roman" w:cs="Times New Roman"/>
          <w:sz w:val="24"/>
          <w:szCs w:val="24"/>
        </w:rPr>
        <w:t>,</w:t>
      </w:r>
      <w:r w:rsidRPr="00C52B6A">
        <w:rPr>
          <w:rFonts w:ascii="Times New Roman" w:hAnsi="Times New Roman" w:cs="Times New Roman"/>
          <w:sz w:val="24"/>
          <w:szCs w:val="24"/>
        </w:rPr>
        <w:t xml:space="preserve"> the applicant issued summons </w:t>
      </w:r>
      <w:r w:rsidR="00D73B89" w:rsidRPr="007C443E">
        <w:rPr>
          <w:rFonts w:ascii="Times New Roman" w:hAnsi="Times New Roman" w:cs="Times New Roman"/>
          <w:sz w:val="24"/>
          <w:szCs w:val="24"/>
        </w:rPr>
        <w:t xml:space="preserve">on 15 April 2013 </w:t>
      </w:r>
      <w:r w:rsidRPr="00C52B6A">
        <w:rPr>
          <w:rFonts w:ascii="Times New Roman" w:hAnsi="Times New Roman" w:cs="Times New Roman"/>
          <w:sz w:val="24"/>
          <w:szCs w:val="24"/>
        </w:rPr>
        <w:t>in order to recover its money.</w:t>
      </w:r>
      <w:r w:rsidR="00315429" w:rsidRPr="00C52B6A">
        <w:rPr>
          <w:rFonts w:ascii="Times New Roman" w:hAnsi="Times New Roman" w:cs="Times New Roman"/>
          <w:sz w:val="24"/>
          <w:szCs w:val="24"/>
        </w:rPr>
        <w:t xml:space="preserve"> </w:t>
      </w:r>
      <w:r w:rsidR="000F057F" w:rsidRPr="00C52B6A">
        <w:rPr>
          <w:rFonts w:ascii="Times New Roman" w:hAnsi="Times New Roman" w:cs="Times New Roman"/>
          <w:sz w:val="24"/>
          <w:szCs w:val="24"/>
        </w:rPr>
        <w:t xml:space="preserve">The applicant was claiming </w:t>
      </w:r>
      <w:r w:rsidR="000F057F" w:rsidRPr="007C443E">
        <w:rPr>
          <w:rFonts w:ascii="Times New Roman" w:hAnsi="Times New Roman" w:cs="Times New Roman"/>
          <w:sz w:val="24"/>
          <w:szCs w:val="24"/>
        </w:rPr>
        <w:t>US</w:t>
      </w:r>
      <w:r w:rsidR="001C75C7" w:rsidRPr="007C443E">
        <w:rPr>
          <w:rFonts w:ascii="Times New Roman" w:hAnsi="Times New Roman" w:cs="Times New Roman"/>
          <w:sz w:val="24"/>
          <w:szCs w:val="24"/>
        </w:rPr>
        <w:t>$</w:t>
      </w:r>
      <w:r w:rsidR="000F057F" w:rsidRPr="007C443E">
        <w:rPr>
          <w:rFonts w:ascii="Times New Roman" w:hAnsi="Times New Roman" w:cs="Times New Roman"/>
          <w:sz w:val="24"/>
          <w:szCs w:val="24"/>
        </w:rPr>
        <w:t xml:space="preserve"> 4 912, 267.00</w:t>
      </w:r>
      <w:r w:rsidR="00E37130" w:rsidRPr="007C443E">
        <w:rPr>
          <w:rFonts w:ascii="Times New Roman" w:hAnsi="Times New Roman" w:cs="Times New Roman"/>
          <w:sz w:val="24"/>
          <w:szCs w:val="24"/>
        </w:rPr>
        <w:t xml:space="preserve"> and interest at 15% per annum from the date of summons to the date of payment in full</w:t>
      </w:r>
      <w:r w:rsidR="000F057F" w:rsidRPr="007C443E">
        <w:rPr>
          <w:rFonts w:ascii="Times New Roman" w:hAnsi="Times New Roman" w:cs="Times New Roman"/>
          <w:sz w:val="24"/>
          <w:szCs w:val="24"/>
        </w:rPr>
        <w:t xml:space="preserve">. </w:t>
      </w:r>
      <w:r w:rsidR="00E37130" w:rsidRPr="007C443E">
        <w:rPr>
          <w:rFonts w:ascii="Times New Roman" w:hAnsi="Times New Roman" w:cs="Times New Roman"/>
          <w:sz w:val="24"/>
          <w:szCs w:val="24"/>
        </w:rPr>
        <w:t>The</w:t>
      </w:r>
      <w:r w:rsidR="000F057F" w:rsidRPr="007C443E">
        <w:rPr>
          <w:rFonts w:ascii="Times New Roman" w:hAnsi="Times New Roman" w:cs="Times New Roman"/>
          <w:sz w:val="24"/>
          <w:szCs w:val="24"/>
        </w:rPr>
        <w:t xml:space="preserve"> </w:t>
      </w:r>
      <w:r w:rsidR="00E37130" w:rsidRPr="00C52B6A">
        <w:rPr>
          <w:rFonts w:ascii="Times New Roman" w:hAnsi="Times New Roman" w:cs="Times New Roman"/>
          <w:sz w:val="24"/>
          <w:szCs w:val="24"/>
        </w:rPr>
        <w:t xml:space="preserve">amount of US$ 4 912 .00 </w:t>
      </w:r>
      <w:r w:rsidR="000F057F" w:rsidRPr="00C52B6A">
        <w:rPr>
          <w:rFonts w:ascii="Times New Roman" w:hAnsi="Times New Roman" w:cs="Times New Roman"/>
          <w:sz w:val="24"/>
          <w:szCs w:val="24"/>
        </w:rPr>
        <w:t xml:space="preserve">was inclusive of capital and interest. </w:t>
      </w:r>
      <w:r w:rsidR="00D73B89" w:rsidRPr="00C52B6A">
        <w:rPr>
          <w:rFonts w:ascii="Times New Roman" w:hAnsi="Times New Roman" w:cs="Times New Roman"/>
          <w:sz w:val="24"/>
          <w:szCs w:val="24"/>
        </w:rPr>
        <w:t>The summons was served on the respondent on 2 May 2013. On 19 July 2013 t</w:t>
      </w:r>
      <w:r w:rsidR="00315429" w:rsidRPr="00C52B6A">
        <w:rPr>
          <w:rFonts w:ascii="Times New Roman" w:hAnsi="Times New Roman" w:cs="Times New Roman"/>
          <w:sz w:val="24"/>
          <w:szCs w:val="24"/>
        </w:rPr>
        <w:t>he respondent entered an appearance to defend</w:t>
      </w:r>
      <w:r w:rsidR="00A7673B" w:rsidRPr="00C52B6A">
        <w:rPr>
          <w:rFonts w:ascii="Times New Roman" w:hAnsi="Times New Roman" w:cs="Times New Roman"/>
          <w:sz w:val="24"/>
          <w:szCs w:val="24"/>
        </w:rPr>
        <w:t>. The respondent went on to request for further particulars</w:t>
      </w:r>
      <w:r w:rsidR="00315429" w:rsidRPr="00C52B6A">
        <w:rPr>
          <w:rFonts w:ascii="Times New Roman" w:hAnsi="Times New Roman" w:cs="Times New Roman"/>
          <w:sz w:val="24"/>
          <w:szCs w:val="24"/>
        </w:rPr>
        <w:t xml:space="preserve">. </w:t>
      </w:r>
      <w:r w:rsidR="00CB725D" w:rsidRPr="00C52B6A">
        <w:rPr>
          <w:rFonts w:ascii="Times New Roman" w:hAnsi="Times New Roman" w:cs="Times New Roman"/>
          <w:sz w:val="24"/>
          <w:szCs w:val="24"/>
        </w:rPr>
        <w:t xml:space="preserve">The applicant did not furnish the respondent with further particulars, but proceeded to make </w:t>
      </w:r>
      <w:r w:rsidR="00315429" w:rsidRPr="00C52B6A">
        <w:rPr>
          <w:rFonts w:ascii="Times New Roman" w:hAnsi="Times New Roman" w:cs="Times New Roman"/>
          <w:sz w:val="24"/>
          <w:szCs w:val="24"/>
        </w:rPr>
        <w:t xml:space="preserve">the present application </w:t>
      </w:r>
      <w:r w:rsidR="004A1A76" w:rsidRPr="007C443E">
        <w:rPr>
          <w:rFonts w:ascii="Times New Roman" w:hAnsi="Times New Roman" w:cs="Times New Roman"/>
          <w:sz w:val="24"/>
          <w:szCs w:val="24"/>
        </w:rPr>
        <w:t xml:space="preserve">on 27 March 2014 </w:t>
      </w:r>
      <w:r w:rsidR="007C443E">
        <w:rPr>
          <w:rFonts w:ascii="Times New Roman" w:hAnsi="Times New Roman" w:cs="Times New Roman"/>
          <w:sz w:val="24"/>
          <w:szCs w:val="24"/>
        </w:rPr>
        <w:t>stating that the respondent had</w:t>
      </w:r>
      <w:r w:rsidR="00315429" w:rsidRPr="00C52B6A">
        <w:rPr>
          <w:rFonts w:ascii="Times New Roman" w:hAnsi="Times New Roman" w:cs="Times New Roman"/>
          <w:sz w:val="24"/>
          <w:szCs w:val="24"/>
        </w:rPr>
        <w:t xml:space="preserve"> no </w:t>
      </w:r>
      <w:r w:rsidR="00315429" w:rsidRPr="00C52B6A">
        <w:rPr>
          <w:rFonts w:ascii="Times New Roman" w:hAnsi="Times New Roman" w:cs="Times New Roman"/>
          <w:i/>
          <w:sz w:val="24"/>
          <w:szCs w:val="24"/>
        </w:rPr>
        <w:t xml:space="preserve">bona fide </w:t>
      </w:r>
      <w:r w:rsidR="00315429" w:rsidRPr="00C52B6A">
        <w:rPr>
          <w:rFonts w:ascii="Times New Roman" w:hAnsi="Times New Roman" w:cs="Times New Roman"/>
          <w:sz w:val="24"/>
          <w:szCs w:val="24"/>
        </w:rPr>
        <w:t>defence</w:t>
      </w:r>
      <w:r w:rsidR="00AC146A" w:rsidRPr="00C52B6A">
        <w:rPr>
          <w:rFonts w:ascii="Times New Roman" w:hAnsi="Times New Roman" w:cs="Times New Roman"/>
          <w:sz w:val="24"/>
          <w:szCs w:val="24"/>
        </w:rPr>
        <w:t xml:space="preserve"> to the action. It averred that the respondent only</w:t>
      </w:r>
      <w:r w:rsidR="00D73B89" w:rsidRPr="00C52B6A">
        <w:rPr>
          <w:rFonts w:ascii="Times New Roman" w:hAnsi="Times New Roman" w:cs="Times New Roman"/>
          <w:sz w:val="24"/>
          <w:szCs w:val="24"/>
        </w:rPr>
        <w:t xml:space="preserve"> entered an appearance to defend for the purposes of delaying and frustrating the applicant from recovering its money</w:t>
      </w:r>
      <w:r w:rsidR="00315429" w:rsidRPr="00C52B6A">
        <w:rPr>
          <w:rFonts w:ascii="Times New Roman" w:hAnsi="Times New Roman" w:cs="Times New Roman"/>
          <w:sz w:val="24"/>
          <w:szCs w:val="24"/>
        </w:rPr>
        <w:t>.</w:t>
      </w:r>
    </w:p>
    <w:p w:rsidR="00F65793" w:rsidRPr="007C443E" w:rsidRDefault="00AC146A" w:rsidP="007C443E">
      <w:pPr>
        <w:pStyle w:val="NoSpacing"/>
        <w:spacing w:line="360" w:lineRule="auto"/>
        <w:ind w:firstLine="720"/>
        <w:jc w:val="both"/>
        <w:rPr>
          <w:rFonts w:ascii="Times New Roman" w:hAnsi="Times New Roman" w:cs="Times New Roman"/>
          <w:sz w:val="24"/>
          <w:szCs w:val="24"/>
        </w:rPr>
      </w:pPr>
      <w:r w:rsidRPr="00C52B6A">
        <w:rPr>
          <w:rFonts w:ascii="Times New Roman" w:hAnsi="Times New Roman" w:cs="Times New Roman"/>
          <w:sz w:val="24"/>
          <w:szCs w:val="24"/>
        </w:rPr>
        <w:lastRenderedPageBreak/>
        <w:t>In the application for summary judgment</w:t>
      </w:r>
      <w:r w:rsidR="00E828C5" w:rsidRPr="00C52B6A">
        <w:rPr>
          <w:rFonts w:ascii="Times New Roman" w:hAnsi="Times New Roman" w:cs="Times New Roman"/>
          <w:sz w:val="24"/>
          <w:szCs w:val="24"/>
        </w:rPr>
        <w:t>,</w:t>
      </w:r>
      <w:r w:rsidRPr="00C52B6A">
        <w:rPr>
          <w:rFonts w:ascii="Times New Roman" w:hAnsi="Times New Roman" w:cs="Times New Roman"/>
          <w:sz w:val="24"/>
          <w:szCs w:val="24"/>
        </w:rPr>
        <w:t xml:space="preserve"> the applicant had reduced its claim to </w:t>
      </w:r>
      <w:r w:rsidRPr="007C443E">
        <w:rPr>
          <w:rFonts w:ascii="Times New Roman" w:hAnsi="Times New Roman" w:cs="Times New Roman"/>
          <w:sz w:val="24"/>
          <w:szCs w:val="24"/>
        </w:rPr>
        <w:t>US$</w:t>
      </w:r>
      <w:r w:rsidRPr="007C443E">
        <w:rPr>
          <w:rFonts w:ascii="Times New Roman" w:hAnsi="Times New Roman" w:cs="Times New Roman"/>
          <w:b/>
          <w:sz w:val="24"/>
          <w:szCs w:val="24"/>
        </w:rPr>
        <w:t xml:space="preserve"> </w:t>
      </w:r>
      <w:r w:rsidRPr="007C443E">
        <w:rPr>
          <w:rFonts w:ascii="Times New Roman" w:hAnsi="Times New Roman" w:cs="Times New Roman"/>
          <w:sz w:val="24"/>
          <w:szCs w:val="24"/>
        </w:rPr>
        <w:t xml:space="preserve">1,172,492.86 </w:t>
      </w:r>
      <w:r w:rsidRPr="00C52B6A">
        <w:rPr>
          <w:rFonts w:ascii="Times New Roman" w:hAnsi="Times New Roman" w:cs="Times New Roman"/>
          <w:sz w:val="24"/>
          <w:szCs w:val="24"/>
        </w:rPr>
        <w:t>stating that the respondent had since made some payme</w:t>
      </w:r>
      <w:r w:rsidR="00925FCF">
        <w:rPr>
          <w:rFonts w:ascii="Times New Roman" w:hAnsi="Times New Roman" w:cs="Times New Roman"/>
          <w:sz w:val="24"/>
          <w:szCs w:val="24"/>
        </w:rPr>
        <w:t>nts towards the reduction of the</w:t>
      </w:r>
      <w:r w:rsidRPr="00C52B6A">
        <w:rPr>
          <w:rFonts w:ascii="Times New Roman" w:hAnsi="Times New Roman" w:cs="Times New Roman"/>
          <w:sz w:val="24"/>
          <w:szCs w:val="24"/>
        </w:rPr>
        <w:t xml:space="preserve"> debt.</w:t>
      </w:r>
      <w:r w:rsidR="00E37130" w:rsidRPr="00C52B6A">
        <w:rPr>
          <w:rFonts w:ascii="Times New Roman" w:hAnsi="Times New Roman" w:cs="Times New Roman"/>
          <w:sz w:val="24"/>
          <w:szCs w:val="24"/>
        </w:rPr>
        <w:t xml:space="preserve"> The applicant was still claiming interest at 15% per annum on the outstanding amount from 29 February 2014 to date of payment in full.</w:t>
      </w:r>
      <w:r w:rsidRPr="00C52B6A">
        <w:rPr>
          <w:rFonts w:ascii="Times New Roman" w:hAnsi="Times New Roman" w:cs="Times New Roman"/>
          <w:sz w:val="24"/>
          <w:szCs w:val="24"/>
        </w:rPr>
        <w:t xml:space="preserve"> </w:t>
      </w:r>
      <w:r w:rsidR="00E828C5" w:rsidRPr="00C52B6A">
        <w:rPr>
          <w:rFonts w:ascii="Times New Roman" w:hAnsi="Times New Roman" w:cs="Times New Roman"/>
          <w:sz w:val="24"/>
          <w:szCs w:val="24"/>
        </w:rPr>
        <w:t xml:space="preserve">To the applicant, the payments that had been made by the respondent towards its debt after summons had been issued were an acknowledgement of its indebtedness to the applicant. The other basis for making the summary </w:t>
      </w:r>
      <w:r w:rsidR="00F65793" w:rsidRPr="00C52B6A">
        <w:rPr>
          <w:rFonts w:ascii="Times New Roman" w:hAnsi="Times New Roman" w:cs="Times New Roman"/>
          <w:sz w:val="24"/>
          <w:szCs w:val="24"/>
        </w:rPr>
        <w:t>judgment application was that i</w:t>
      </w:r>
      <w:r w:rsidR="00E828C5" w:rsidRPr="00C52B6A">
        <w:rPr>
          <w:rFonts w:ascii="Times New Roman" w:hAnsi="Times New Roman" w:cs="Times New Roman"/>
          <w:sz w:val="24"/>
          <w:szCs w:val="24"/>
        </w:rPr>
        <w:t xml:space="preserve">n </w:t>
      </w:r>
      <w:r w:rsidR="00F65793" w:rsidRPr="00C52B6A">
        <w:rPr>
          <w:rFonts w:ascii="Times New Roman" w:hAnsi="Times New Roman" w:cs="Times New Roman"/>
          <w:sz w:val="24"/>
          <w:szCs w:val="24"/>
        </w:rPr>
        <w:t xml:space="preserve">a letter dated </w:t>
      </w:r>
      <w:r w:rsidR="00E828C5" w:rsidRPr="007C443E">
        <w:rPr>
          <w:rFonts w:ascii="Times New Roman" w:hAnsi="Times New Roman" w:cs="Times New Roman"/>
          <w:sz w:val="24"/>
          <w:szCs w:val="24"/>
        </w:rPr>
        <w:t>11 June 2013</w:t>
      </w:r>
      <w:r w:rsidR="00DE4DC0" w:rsidRPr="007C443E">
        <w:rPr>
          <w:rFonts w:ascii="Times New Roman" w:hAnsi="Times New Roman" w:cs="Times New Roman"/>
          <w:sz w:val="24"/>
          <w:szCs w:val="24"/>
        </w:rPr>
        <w:t xml:space="preserve"> </w:t>
      </w:r>
      <w:r w:rsidR="00DE4DC0" w:rsidRPr="00C52B6A">
        <w:rPr>
          <w:rFonts w:ascii="Times New Roman" w:hAnsi="Times New Roman" w:cs="Times New Roman"/>
          <w:sz w:val="24"/>
          <w:szCs w:val="24"/>
        </w:rPr>
        <w:t>(Annexure H)</w:t>
      </w:r>
      <w:r w:rsidR="00A9630D" w:rsidRPr="00C52B6A">
        <w:rPr>
          <w:rFonts w:ascii="Times New Roman" w:hAnsi="Times New Roman" w:cs="Times New Roman"/>
          <w:sz w:val="24"/>
          <w:szCs w:val="24"/>
        </w:rPr>
        <w:t>,</w:t>
      </w:r>
      <w:r w:rsidR="00E828C5" w:rsidRPr="00C52B6A">
        <w:rPr>
          <w:rFonts w:ascii="Times New Roman" w:hAnsi="Times New Roman" w:cs="Times New Roman"/>
          <w:sz w:val="24"/>
          <w:szCs w:val="24"/>
        </w:rPr>
        <w:t xml:space="preserve"> the respondent</w:t>
      </w:r>
      <w:r w:rsidR="00F65793" w:rsidRPr="00C52B6A">
        <w:rPr>
          <w:rFonts w:ascii="Times New Roman" w:hAnsi="Times New Roman" w:cs="Times New Roman"/>
          <w:sz w:val="24"/>
          <w:szCs w:val="24"/>
        </w:rPr>
        <w:t>’s legal practitioners wrote to the applicant’s legal practitioners</w:t>
      </w:r>
      <w:r w:rsidR="007C443E">
        <w:rPr>
          <w:rFonts w:ascii="Times New Roman" w:hAnsi="Times New Roman" w:cs="Times New Roman"/>
          <w:sz w:val="24"/>
          <w:szCs w:val="24"/>
        </w:rPr>
        <w:t xml:space="preserve"> acknowledging</w:t>
      </w:r>
      <w:r w:rsidR="004110CC">
        <w:rPr>
          <w:rFonts w:ascii="Times New Roman" w:hAnsi="Times New Roman" w:cs="Times New Roman"/>
          <w:sz w:val="24"/>
          <w:szCs w:val="24"/>
        </w:rPr>
        <w:t xml:space="preserve"> their</w:t>
      </w:r>
      <w:r w:rsidR="00F65793" w:rsidRPr="00C52B6A">
        <w:rPr>
          <w:rFonts w:ascii="Times New Roman" w:hAnsi="Times New Roman" w:cs="Times New Roman"/>
          <w:sz w:val="24"/>
          <w:szCs w:val="24"/>
        </w:rPr>
        <w:t xml:space="preserve"> client’s</w:t>
      </w:r>
      <w:r w:rsidR="00E828C5" w:rsidRPr="00C52B6A">
        <w:rPr>
          <w:rFonts w:ascii="Times New Roman" w:hAnsi="Times New Roman" w:cs="Times New Roman"/>
          <w:sz w:val="24"/>
          <w:szCs w:val="24"/>
        </w:rPr>
        <w:t xml:space="preserve"> indebtedness to the applicant in the sum of</w:t>
      </w:r>
      <w:r w:rsidR="007C443E">
        <w:rPr>
          <w:rFonts w:ascii="Times New Roman" w:hAnsi="Times New Roman" w:cs="Times New Roman"/>
          <w:sz w:val="24"/>
          <w:szCs w:val="24"/>
        </w:rPr>
        <w:t xml:space="preserve"> </w:t>
      </w:r>
      <w:r w:rsidR="0025782A" w:rsidRPr="007C443E">
        <w:rPr>
          <w:rFonts w:ascii="Times New Roman" w:hAnsi="Times New Roman" w:cs="Times New Roman"/>
          <w:sz w:val="24"/>
          <w:szCs w:val="24"/>
        </w:rPr>
        <w:t>US$1 344,312 .25 in respect of the principal sum and US$ 1 246 368 .39 in respect of interest.</w:t>
      </w:r>
      <w:r w:rsidR="00F65793" w:rsidRPr="007C443E">
        <w:rPr>
          <w:rFonts w:ascii="Times New Roman" w:hAnsi="Times New Roman" w:cs="Times New Roman"/>
          <w:sz w:val="24"/>
          <w:szCs w:val="24"/>
        </w:rPr>
        <w:t xml:space="preserve"> In that same letter it was said tha</w:t>
      </w:r>
      <w:r w:rsidR="007C443E">
        <w:rPr>
          <w:rFonts w:ascii="Times New Roman" w:hAnsi="Times New Roman" w:cs="Times New Roman"/>
          <w:sz w:val="24"/>
          <w:szCs w:val="24"/>
        </w:rPr>
        <w:t xml:space="preserve">t the respondent had also paid </w:t>
      </w:r>
      <w:r w:rsidR="00F65793" w:rsidRPr="007C443E">
        <w:rPr>
          <w:rFonts w:ascii="Times New Roman" w:hAnsi="Times New Roman" w:cs="Times New Roman"/>
          <w:sz w:val="24"/>
          <w:szCs w:val="24"/>
        </w:rPr>
        <w:t>US$ 1 802, 493 .90 as set off to ZIMRA for amounts owed to ZIMRA by the applicant.</w:t>
      </w:r>
    </w:p>
    <w:p w:rsidR="00634F8A" w:rsidRPr="00C52B6A" w:rsidRDefault="00E63A34" w:rsidP="00C52B6A">
      <w:pPr>
        <w:pStyle w:val="NoSpacing"/>
        <w:spacing w:line="360" w:lineRule="auto"/>
        <w:ind w:firstLine="720"/>
        <w:jc w:val="both"/>
        <w:rPr>
          <w:rFonts w:ascii="Times New Roman" w:hAnsi="Times New Roman" w:cs="Times New Roman"/>
          <w:sz w:val="24"/>
          <w:szCs w:val="24"/>
        </w:rPr>
      </w:pPr>
      <w:r w:rsidRPr="00C52B6A">
        <w:rPr>
          <w:rFonts w:ascii="Times New Roman" w:hAnsi="Times New Roman" w:cs="Times New Roman"/>
          <w:sz w:val="24"/>
          <w:szCs w:val="24"/>
        </w:rPr>
        <w:t xml:space="preserve">What prompted the writing of the letter of 11 June 2013 </w:t>
      </w:r>
      <w:r w:rsidR="00A9630D" w:rsidRPr="00C52B6A">
        <w:rPr>
          <w:rFonts w:ascii="Times New Roman" w:hAnsi="Times New Roman" w:cs="Times New Roman"/>
          <w:sz w:val="24"/>
          <w:szCs w:val="24"/>
        </w:rPr>
        <w:t xml:space="preserve">by the respondent’s legal practitioners </w:t>
      </w:r>
      <w:r w:rsidRPr="00C52B6A">
        <w:rPr>
          <w:rFonts w:ascii="Times New Roman" w:hAnsi="Times New Roman" w:cs="Times New Roman"/>
          <w:sz w:val="24"/>
          <w:szCs w:val="24"/>
        </w:rPr>
        <w:t>making the above acknowledgment was</w:t>
      </w:r>
      <w:r w:rsidR="00A9630D" w:rsidRPr="00C52B6A">
        <w:rPr>
          <w:rFonts w:ascii="Times New Roman" w:hAnsi="Times New Roman" w:cs="Times New Roman"/>
          <w:sz w:val="24"/>
          <w:szCs w:val="24"/>
        </w:rPr>
        <w:t xml:space="preserve"> that the respondent was barred for failure to enter an appearance to defend. The applicant had had the matter postponed to 12 June 2013 on the unopposed roll</w:t>
      </w:r>
      <w:r w:rsidR="00925FCF">
        <w:rPr>
          <w:rFonts w:ascii="Times New Roman" w:hAnsi="Times New Roman" w:cs="Times New Roman"/>
          <w:sz w:val="24"/>
          <w:szCs w:val="24"/>
        </w:rPr>
        <w:t xml:space="preserve"> with a prayer for a default judgment</w:t>
      </w:r>
      <w:r w:rsidR="00A9630D" w:rsidRPr="00C52B6A">
        <w:rPr>
          <w:rFonts w:ascii="Times New Roman" w:hAnsi="Times New Roman" w:cs="Times New Roman"/>
          <w:sz w:val="24"/>
          <w:szCs w:val="24"/>
        </w:rPr>
        <w:t>.</w:t>
      </w:r>
      <w:r w:rsidRPr="00C52B6A">
        <w:rPr>
          <w:rFonts w:ascii="Times New Roman" w:hAnsi="Times New Roman" w:cs="Times New Roman"/>
          <w:sz w:val="24"/>
          <w:szCs w:val="24"/>
        </w:rPr>
        <w:t xml:space="preserve"> </w:t>
      </w:r>
      <w:r w:rsidR="00A9630D" w:rsidRPr="00C52B6A">
        <w:rPr>
          <w:rFonts w:ascii="Times New Roman" w:hAnsi="Times New Roman" w:cs="Times New Roman"/>
          <w:sz w:val="24"/>
          <w:szCs w:val="24"/>
        </w:rPr>
        <w:t xml:space="preserve">On the other hand the respondent had filed a chamber application for the </w:t>
      </w:r>
      <w:proofErr w:type="spellStart"/>
      <w:r w:rsidR="00A9630D" w:rsidRPr="00C52B6A">
        <w:rPr>
          <w:rFonts w:ascii="Times New Roman" w:hAnsi="Times New Roman" w:cs="Times New Roman"/>
          <w:sz w:val="24"/>
          <w:szCs w:val="24"/>
        </w:rPr>
        <w:t>upliftment</w:t>
      </w:r>
      <w:proofErr w:type="spellEnd"/>
      <w:r w:rsidR="00A9630D" w:rsidRPr="00C52B6A">
        <w:rPr>
          <w:rFonts w:ascii="Times New Roman" w:hAnsi="Times New Roman" w:cs="Times New Roman"/>
          <w:sz w:val="24"/>
          <w:szCs w:val="24"/>
        </w:rPr>
        <w:t xml:space="preserve"> of the bar. Consequently, the respondent’s legal practitioners wrote this letter asking the applicant to withdraw the matter from the unopposed roll pending the hearing of the chamber application.</w:t>
      </w:r>
      <w:r w:rsidR="00315000" w:rsidRPr="00C52B6A">
        <w:rPr>
          <w:rFonts w:ascii="Times New Roman" w:hAnsi="Times New Roman" w:cs="Times New Roman"/>
          <w:sz w:val="24"/>
          <w:szCs w:val="24"/>
        </w:rPr>
        <w:t xml:space="preserve"> Other than acknowledging indebtedness in the above amounts,</w:t>
      </w:r>
      <w:r w:rsidR="00E26BA6" w:rsidRPr="00C52B6A">
        <w:rPr>
          <w:rFonts w:ascii="Times New Roman" w:hAnsi="Times New Roman" w:cs="Times New Roman"/>
          <w:sz w:val="24"/>
          <w:szCs w:val="24"/>
        </w:rPr>
        <w:t xml:space="preserve"> </w:t>
      </w:r>
      <w:r w:rsidR="00315000" w:rsidRPr="00C52B6A">
        <w:rPr>
          <w:rFonts w:ascii="Times New Roman" w:hAnsi="Times New Roman" w:cs="Times New Roman"/>
          <w:sz w:val="24"/>
          <w:szCs w:val="24"/>
        </w:rPr>
        <w:t xml:space="preserve">the respondent’s legal practitioners in that same letter said, </w:t>
      </w:r>
      <w:r w:rsidR="004A67FE" w:rsidRPr="00C52B6A">
        <w:rPr>
          <w:rFonts w:ascii="Times New Roman" w:hAnsi="Times New Roman" w:cs="Times New Roman"/>
          <w:sz w:val="24"/>
          <w:szCs w:val="24"/>
        </w:rPr>
        <w:t>“Our</w:t>
      </w:r>
      <w:r w:rsidR="00315000" w:rsidRPr="00C52B6A">
        <w:rPr>
          <w:rFonts w:ascii="Times New Roman" w:hAnsi="Times New Roman" w:cs="Times New Roman"/>
          <w:sz w:val="24"/>
          <w:szCs w:val="24"/>
        </w:rPr>
        <w:t xml:space="preserve"> client however wishes to enter into negotiations in respect of the </w:t>
      </w:r>
      <w:r w:rsidR="00634F8A" w:rsidRPr="00C52B6A">
        <w:rPr>
          <w:rFonts w:ascii="Times New Roman" w:hAnsi="Times New Roman" w:cs="Times New Roman"/>
          <w:sz w:val="24"/>
          <w:szCs w:val="24"/>
        </w:rPr>
        <w:t>interest component of the sum.”</w:t>
      </w:r>
    </w:p>
    <w:p w:rsidR="00862ADC" w:rsidRPr="00C52B6A" w:rsidRDefault="00634F8A" w:rsidP="00C52B6A">
      <w:pPr>
        <w:pStyle w:val="NoSpacing"/>
        <w:spacing w:line="360" w:lineRule="auto"/>
        <w:ind w:firstLine="720"/>
        <w:jc w:val="both"/>
        <w:rPr>
          <w:rFonts w:ascii="Times New Roman" w:hAnsi="Times New Roman" w:cs="Times New Roman"/>
          <w:sz w:val="24"/>
          <w:szCs w:val="24"/>
        </w:rPr>
      </w:pPr>
      <w:r w:rsidRPr="00C52B6A">
        <w:rPr>
          <w:rFonts w:ascii="Times New Roman" w:hAnsi="Times New Roman" w:cs="Times New Roman"/>
          <w:sz w:val="24"/>
          <w:szCs w:val="24"/>
        </w:rPr>
        <w:t>After the bar against the respondent had been uplifted, its legal practitioners wrote another letter on 7 August 2013 proposing to settle the matter amicably with interest being charged at the rate of 5% per annum. The applicant did not accept the proposed rate of interest.</w:t>
      </w:r>
    </w:p>
    <w:p w:rsidR="00597312" w:rsidRPr="00C52B6A" w:rsidRDefault="00862ADC" w:rsidP="00C52B6A">
      <w:pPr>
        <w:pStyle w:val="NoSpacing"/>
        <w:spacing w:line="360" w:lineRule="auto"/>
        <w:ind w:firstLine="720"/>
        <w:jc w:val="both"/>
        <w:rPr>
          <w:rFonts w:ascii="Times New Roman" w:hAnsi="Times New Roman" w:cs="Times New Roman"/>
          <w:sz w:val="24"/>
          <w:szCs w:val="24"/>
        </w:rPr>
      </w:pPr>
      <w:r w:rsidRPr="00C52B6A">
        <w:rPr>
          <w:rFonts w:ascii="Times New Roman" w:hAnsi="Times New Roman" w:cs="Times New Roman"/>
          <w:sz w:val="24"/>
          <w:szCs w:val="24"/>
        </w:rPr>
        <w:t xml:space="preserve">In opposing the application </w:t>
      </w:r>
      <w:r w:rsidR="00925FCF">
        <w:rPr>
          <w:rFonts w:ascii="Times New Roman" w:hAnsi="Times New Roman" w:cs="Times New Roman"/>
          <w:sz w:val="24"/>
          <w:szCs w:val="24"/>
        </w:rPr>
        <w:t xml:space="preserve">for summary judgment </w:t>
      </w:r>
      <w:r w:rsidRPr="00C52B6A">
        <w:rPr>
          <w:rFonts w:ascii="Times New Roman" w:hAnsi="Times New Roman" w:cs="Times New Roman"/>
          <w:sz w:val="24"/>
          <w:szCs w:val="24"/>
        </w:rPr>
        <w:t xml:space="preserve">the respondent in its opposing papers stated that it has a </w:t>
      </w:r>
      <w:r w:rsidRPr="00C52B6A">
        <w:rPr>
          <w:rFonts w:ascii="Times New Roman" w:hAnsi="Times New Roman" w:cs="Times New Roman"/>
          <w:i/>
          <w:sz w:val="24"/>
          <w:szCs w:val="24"/>
        </w:rPr>
        <w:t>prima facie</w:t>
      </w:r>
      <w:r w:rsidRPr="00C52B6A">
        <w:rPr>
          <w:rFonts w:ascii="Times New Roman" w:hAnsi="Times New Roman" w:cs="Times New Roman"/>
          <w:sz w:val="24"/>
          <w:szCs w:val="24"/>
        </w:rPr>
        <w:t xml:space="preserve"> defence to the applicant’s claim in that it has since paid the whole </w:t>
      </w:r>
      <w:r w:rsidR="004C346C" w:rsidRPr="00C52B6A">
        <w:rPr>
          <w:rFonts w:ascii="Times New Roman" w:hAnsi="Times New Roman" w:cs="Times New Roman"/>
          <w:sz w:val="24"/>
          <w:szCs w:val="24"/>
        </w:rPr>
        <w:t xml:space="preserve">capital </w:t>
      </w:r>
      <w:r w:rsidRPr="00C52B6A">
        <w:rPr>
          <w:rFonts w:ascii="Times New Roman" w:hAnsi="Times New Roman" w:cs="Times New Roman"/>
          <w:sz w:val="24"/>
          <w:szCs w:val="24"/>
        </w:rPr>
        <w:t xml:space="preserve">amount it owed to the applicant. It stated that the dispute </w:t>
      </w:r>
      <w:r w:rsidR="004B0CFE" w:rsidRPr="00C52B6A">
        <w:rPr>
          <w:rFonts w:ascii="Times New Roman" w:hAnsi="Times New Roman" w:cs="Times New Roman"/>
          <w:sz w:val="24"/>
          <w:szCs w:val="24"/>
        </w:rPr>
        <w:t xml:space="preserve">remains on the amount of interest which must be paid. </w:t>
      </w:r>
      <w:r w:rsidR="000541F2" w:rsidRPr="00C52B6A">
        <w:rPr>
          <w:rFonts w:ascii="Times New Roman" w:hAnsi="Times New Roman" w:cs="Times New Roman"/>
          <w:sz w:val="24"/>
          <w:szCs w:val="24"/>
        </w:rPr>
        <w:t xml:space="preserve">It said that the </w:t>
      </w:r>
      <w:r w:rsidR="001C75C7" w:rsidRPr="00C52B6A">
        <w:rPr>
          <w:rFonts w:ascii="Times New Roman" w:hAnsi="Times New Roman" w:cs="Times New Roman"/>
          <w:sz w:val="24"/>
          <w:szCs w:val="24"/>
        </w:rPr>
        <w:t xml:space="preserve">interest </w:t>
      </w:r>
      <w:r w:rsidR="000541F2" w:rsidRPr="00C52B6A">
        <w:rPr>
          <w:rFonts w:ascii="Times New Roman" w:hAnsi="Times New Roman" w:cs="Times New Roman"/>
          <w:sz w:val="24"/>
          <w:szCs w:val="24"/>
        </w:rPr>
        <w:t xml:space="preserve">rate of 15% </w:t>
      </w:r>
      <w:r w:rsidR="001C75C7" w:rsidRPr="00C52B6A">
        <w:rPr>
          <w:rFonts w:ascii="Times New Roman" w:hAnsi="Times New Roman" w:cs="Times New Roman"/>
          <w:sz w:val="24"/>
          <w:szCs w:val="24"/>
        </w:rPr>
        <w:t xml:space="preserve">per annum which was agreed upon by the parties in respect of the first credit agreement which was signed in </w:t>
      </w:r>
      <w:r w:rsidR="001C75C7" w:rsidRPr="00C52B6A">
        <w:rPr>
          <w:rFonts w:ascii="Times New Roman" w:hAnsi="Times New Roman" w:cs="Times New Roman"/>
          <w:sz w:val="24"/>
          <w:szCs w:val="24"/>
        </w:rPr>
        <w:lastRenderedPageBreak/>
        <w:t xml:space="preserve">October 2011 did not apply to later </w:t>
      </w:r>
      <w:r w:rsidR="004C346C" w:rsidRPr="00C52B6A">
        <w:rPr>
          <w:rFonts w:ascii="Times New Roman" w:hAnsi="Times New Roman" w:cs="Times New Roman"/>
          <w:sz w:val="24"/>
          <w:szCs w:val="24"/>
        </w:rPr>
        <w:t>transactions</w:t>
      </w:r>
      <w:r w:rsidR="001C75C7" w:rsidRPr="00C52B6A">
        <w:rPr>
          <w:rFonts w:ascii="Times New Roman" w:hAnsi="Times New Roman" w:cs="Times New Roman"/>
          <w:sz w:val="24"/>
          <w:szCs w:val="24"/>
        </w:rPr>
        <w:t>. The</w:t>
      </w:r>
      <w:r w:rsidR="00E460B6" w:rsidRPr="00C52B6A">
        <w:rPr>
          <w:rFonts w:ascii="Times New Roman" w:hAnsi="Times New Roman" w:cs="Times New Roman"/>
          <w:sz w:val="24"/>
          <w:szCs w:val="24"/>
        </w:rPr>
        <w:t xml:space="preserve"> </w:t>
      </w:r>
      <w:r w:rsidR="001C75C7" w:rsidRPr="00C52B6A">
        <w:rPr>
          <w:rFonts w:ascii="Times New Roman" w:hAnsi="Times New Roman" w:cs="Times New Roman"/>
          <w:sz w:val="24"/>
          <w:szCs w:val="24"/>
        </w:rPr>
        <w:t>respondent said that out of the</w:t>
      </w:r>
      <w:r w:rsidR="001C75C7" w:rsidRPr="00C52B6A">
        <w:rPr>
          <w:rFonts w:ascii="Times New Roman" w:hAnsi="Times New Roman" w:cs="Times New Roman"/>
          <w:b/>
          <w:color w:val="FF0000"/>
          <w:sz w:val="24"/>
          <w:szCs w:val="24"/>
        </w:rPr>
        <w:t xml:space="preserve"> </w:t>
      </w:r>
      <w:r w:rsidR="001C75C7" w:rsidRPr="00C52B6A">
        <w:rPr>
          <w:rFonts w:ascii="Times New Roman" w:hAnsi="Times New Roman" w:cs="Times New Roman"/>
          <w:sz w:val="24"/>
          <w:szCs w:val="24"/>
        </w:rPr>
        <w:t>US$ 4 912, 267.00  which was claimed by the applicant in its</w:t>
      </w:r>
      <w:r w:rsidR="00E460B6" w:rsidRPr="00C52B6A">
        <w:rPr>
          <w:rFonts w:ascii="Times New Roman" w:hAnsi="Times New Roman" w:cs="Times New Roman"/>
          <w:sz w:val="24"/>
          <w:szCs w:val="24"/>
        </w:rPr>
        <w:t xml:space="preserve"> </w:t>
      </w:r>
      <w:r w:rsidR="001C75C7" w:rsidRPr="00C52B6A">
        <w:rPr>
          <w:rFonts w:ascii="Times New Roman" w:hAnsi="Times New Roman" w:cs="Times New Roman"/>
          <w:sz w:val="24"/>
          <w:szCs w:val="24"/>
        </w:rPr>
        <w:t xml:space="preserve">summons it was not clear which amount </w:t>
      </w:r>
      <w:r w:rsidR="004C346C" w:rsidRPr="00C52B6A">
        <w:rPr>
          <w:rFonts w:ascii="Times New Roman" w:hAnsi="Times New Roman" w:cs="Times New Roman"/>
          <w:sz w:val="24"/>
          <w:szCs w:val="24"/>
        </w:rPr>
        <w:t>constituted</w:t>
      </w:r>
      <w:r w:rsidR="001C75C7" w:rsidRPr="00C52B6A">
        <w:rPr>
          <w:rFonts w:ascii="Times New Roman" w:hAnsi="Times New Roman" w:cs="Times New Roman"/>
          <w:sz w:val="24"/>
          <w:szCs w:val="24"/>
        </w:rPr>
        <w:t xml:space="preserve"> the capital amount and which </w:t>
      </w:r>
      <w:r w:rsidR="004C346C" w:rsidRPr="00C52B6A">
        <w:rPr>
          <w:rFonts w:ascii="Times New Roman" w:hAnsi="Times New Roman" w:cs="Times New Roman"/>
          <w:sz w:val="24"/>
          <w:szCs w:val="24"/>
        </w:rPr>
        <w:t xml:space="preserve">amount </w:t>
      </w:r>
      <w:r w:rsidR="001C75C7" w:rsidRPr="00C52B6A">
        <w:rPr>
          <w:rFonts w:ascii="Times New Roman" w:hAnsi="Times New Roman" w:cs="Times New Roman"/>
          <w:sz w:val="24"/>
          <w:szCs w:val="24"/>
        </w:rPr>
        <w:t xml:space="preserve">constituted the interest since the respondent </w:t>
      </w:r>
      <w:r w:rsidR="004C346C" w:rsidRPr="00C52B6A">
        <w:rPr>
          <w:rFonts w:ascii="Times New Roman" w:hAnsi="Times New Roman" w:cs="Times New Roman"/>
          <w:sz w:val="24"/>
          <w:szCs w:val="24"/>
        </w:rPr>
        <w:t xml:space="preserve">was disputing </w:t>
      </w:r>
      <w:r w:rsidR="001C75C7" w:rsidRPr="00C52B6A">
        <w:rPr>
          <w:rFonts w:ascii="Times New Roman" w:hAnsi="Times New Roman" w:cs="Times New Roman"/>
          <w:sz w:val="24"/>
          <w:szCs w:val="24"/>
        </w:rPr>
        <w:t>the interest</w:t>
      </w:r>
      <w:r w:rsidR="004C346C" w:rsidRPr="00C52B6A">
        <w:rPr>
          <w:rFonts w:ascii="Times New Roman" w:hAnsi="Times New Roman" w:cs="Times New Roman"/>
          <w:sz w:val="24"/>
          <w:szCs w:val="24"/>
        </w:rPr>
        <w:t xml:space="preserve"> rate in respect of later transactions.</w:t>
      </w:r>
      <w:r w:rsidR="001C75C7" w:rsidRPr="00C52B6A">
        <w:rPr>
          <w:rFonts w:ascii="Times New Roman" w:hAnsi="Times New Roman" w:cs="Times New Roman"/>
          <w:sz w:val="24"/>
          <w:szCs w:val="24"/>
        </w:rPr>
        <w:t xml:space="preserve"> </w:t>
      </w:r>
    </w:p>
    <w:p w:rsidR="0025782A" w:rsidRPr="00DE6918" w:rsidRDefault="00E460B6" w:rsidP="00DE6918">
      <w:pPr>
        <w:pStyle w:val="NoSpacing"/>
        <w:spacing w:line="360" w:lineRule="auto"/>
        <w:ind w:firstLine="720"/>
        <w:jc w:val="both"/>
        <w:rPr>
          <w:rFonts w:ascii="Times New Roman" w:hAnsi="Times New Roman" w:cs="Times New Roman"/>
          <w:sz w:val="24"/>
          <w:szCs w:val="24"/>
        </w:rPr>
      </w:pPr>
      <w:r w:rsidRPr="00C52B6A">
        <w:rPr>
          <w:rFonts w:ascii="Times New Roman" w:hAnsi="Times New Roman" w:cs="Times New Roman"/>
          <w:sz w:val="24"/>
          <w:szCs w:val="24"/>
        </w:rPr>
        <w:t>The respondent averred that the applicant is not entitled to interest of 15% per annum in terms of the law. It stated that the interest rate is excessive, oppressive, exploitative and contrary to public policy. The respondent averred that in terms of s 4 of the Contractual Penalties Act [</w:t>
      </w:r>
      <w:r w:rsidRPr="00C52B6A">
        <w:rPr>
          <w:rFonts w:ascii="Times New Roman" w:hAnsi="Times New Roman" w:cs="Times New Roman"/>
          <w:i/>
          <w:sz w:val="24"/>
          <w:szCs w:val="24"/>
        </w:rPr>
        <w:t>Chapter</w:t>
      </w:r>
      <w:r w:rsidRPr="00C52B6A">
        <w:rPr>
          <w:rFonts w:ascii="Times New Roman" w:hAnsi="Times New Roman" w:cs="Times New Roman"/>
          <w:sz w:val="24"/>
          <w:szCs w:val="24"/>
        </w:rPr>
        <w:t xml:space="preserve"> </w:t>
      </w:r>
      <w:r w:rsidRPr="00DE6918">
        <w:rPr>
          <w:rFonts w:ascii="Times New Roman" w:hAnsi="Times New Roman" w:cs="Times New Roman"/>
          <w:i/>
          <w:sz w:val="24"/>
          <w:szCs w:val="24"/>
        </w:rPr>
        <w:t>8:04</w:t>
      </w:r>
      <w:r w:rsidRPr="00C52B6A">
        <w:rPr>
          <w:rFonts w:ascii="Times New Roman" w:hAnsi="Times New Roman" w:cs="Times New Roman"/>
          <w:sz w:val="24"/>
          <w:szCs w:val="24"/>
        </w:rPr>
        <w:t>] this court can reduce the penalty stipulation to the extent it considers equitable if it appears to it that it is out of proportion to any prejudice suffered by the creditor. It said that the fact that it signed an acknowledgment of debt was beside the point.</w:t>
      </w:r>
    </w:p>
    <w:p w:rsidR="00D33A7E" w:rsidRPr="00C52B6A" w:rsidRDefault="00644FE9" w:rsidP="00DE6918">
      <w:pPr>
        <w:pStyle w:val="NoSpacing"/>
        <w:spacing w:line="360" w:lineRule="auto"/>
        <w:ind w:firstLine="720"/>
        <w:jc w:val="both"/>
        <w:rPr>
          <w:rFonts w:ascii="Times New Roman" w:hAnsi="Times New Roman" w:cs="Times New Roman"/>
          <w:sz w:val="24"/>
          <w:szCs w:val="24"/>
        </w:rPr>
      </w:pPr>
      <w:r w:rsidRPr="00C52B6A">
        <w:rPr>
          <w:rFonts w:ascii="Times New Roman" w:hAnsi="Times New Roman" w:cs="Times New Roman"/>
          <w:sz w:val="24"/>
          <w:szCs w:val="24"/>
        </w:rPr>
        <w:t>After t</w:t>
      </w:r>
      <w:r w:rsidR="00D73B89" w:rsidRPr="00C52B6A">
        <w:rPr>
          <w:rFonts w:ascii="Times New Roman" w:hAnsi="Times New Roman" w:cs="Times New Roman"/>
          <w:sz w:val="24"/>
          <w:szCs w:val="24"/>
        </w:rPr>
        <w:t xml:space="preserve">he respondent </w:t>
      </w:r>
      <w:r w:rsidRPr="00C52B6A">
        <w:rPr>
          <w:rFonts w:ascii="Times New Roman" w:hAnsi="Times New Roman" w:cs="Times New Roman"/>
          <w:sz w:val="24"/>
          <w:szCs w:val="24"/>
        </w:rPr>
        <w:t>had filed its notice of opposition and</w:t>
      </w:r>
      <w:r w:rsidR="00D73B89" w:rsidRPr="00C52B6A">
        <w:rPr>
          <w:rFonts w:ascii="Times New Roman" w:hAnsi="Times New Roman" w:cs="Times New Roman"/>
          <w:sz w:val="24"/>
          <w:szCs w:val="24"/>
        </w:rPr>
        <w:t xml:space="preserve"> the </w:t>
      </w:r>
      <w:r w:rsidRPr="00C52B6A">
        <w:rPr>
          <w:rFonts w:ascii="Times New Roman" w:hAnsi="Times New Roman" w:cs="Times New Roman"/>
          <w:sz w:val="24"/>
          <w:szCs w:val="24"/>
        </w:rPr>
        <w:t>opposing affid</w:t>
      </w:r>
      <w:r w:rsidR="004A1A76" w:rsidRPr="00C52B6A">
        <w:rPr>
          <w:rFonts w:ascii="Times New Roman" w:hAnsi="Times New Roman" w:cs="Times New Roman"/>
          <w:sz w:val="24"/>
          <w:szCs w:val="24"/>
        </w:rPr>
        <w:t>a</w:t>
      </w:r>
      <w:r w:rsidRPr="00C52B6A">
        <w:rPr>
          <w:rFonts w:ascii="Times New Roman" w:hAnsi="Times New Roman" w:cs="Times New Roman"/>
          <w:sz w:val="24"/>
          <w:szCs w:val="24"/>
        </w:rPr>
        <w:t>vit</w:t>
      </w:r>
      <w:r w:rsidR="004A1A76" w:rsidRPr="00C52B6A">
        <w:rPr>
          <w:rFonts w:ascii="Times New Roman" w:hAnsi="Times New Roman" w:cs="Times New Roman"/>
          <w:sz w:val="24"/>
          <w:szCs w:val="24"/>
        </w:rPr>
        <w:t xml:space="preserve"> </w:t>
      </w:r>
      <w:r w:rsidR="001D3908" w:rsidRPr="00C52B6A">
        <w:rPr>
          <w:rFonts w:ascii="Times New Roman" w:hAnsi="Times New Roman" w:cs="Times New Roman"/>
          <w:sz w:val="24"/>
          <w:szCs w:val="24"/>
        </w:rPr>
        <w:t xml:space="preserve">to the summary judgment application </w:t>
      </w:r>
      <w:r w:rsidR="004A1A76" w:rsidRPr="00C52B6A">
        <w:rPr>
          <w:rFonts w:ascii="Times New Roman" w:hAnsi="Times New Roman" w:cs="Times New Roman"/>
          <w:sz w:val="24"/>
          <w:szCs w:val="24"/>
        </w:rPr>
        <w:t>on 11 April 2014, the applicant</w:t>
      </w:r>
      <w:r w:rsidR="00062CFE" w:rsidRPr="00C52B6A">
        <w:rPr>
          <w:rFonts w:ascii="Times New Roman" w:hAnsi="Times New Roman" w:cs="Times New Roman"/>
          <w:sz w:val="24"/>
          <w:szCs w:val="24"/>
        </w:rPr>
        <w:t xml:space="preserve"> on 27 June</w:t>
      </w:r>
      <w:r w:rsidR="004A1A76" w:rsidRPr="00C52B6A">
        <w:rPr>
          <w:rFonts w:ascii="Times New Roman" w:hAnsi="Times New Roman" w:cs="Times New Roman"/>
          <w:sz w:val="24"/>
          <w:szCs w:val="24"/>
        </w:rPr>
        <w:t xml:space="preserve"> 2014</w:t>
      </w:r>
      <w:r w:rsidR="00062CFE" w:rsidRPr="00C52B6A">
        <w:rPr>
          <w:rFonts w:ascii="Times New Roman" w:hAnsi="Times New Roman" w:cs="Times New Roman"/>
          <w:sz w:val="24"/>
          <w:szCs w:val="24"/>
        </w:rPr>
        <w:t>,</w:t>
      </w:r>
      <w:r w:rsidR="004A1A76" w:rsidRPr="00C52B6A">
        <w:rPr>
          <w:rFonts w:ascii="Times New Roman" w:hAnsi="Times New Roman" w:cs="Times New Roman"/>
          <w:sz w:val="24"/>
          <w:szCs w:val="24"/>
        </w:rPr>
        <w:t xml:space="preserve"> went on to file a supplementary affidavit in terms of r 67 (c) of the High Court Rules, 1971.</w:t>
      </w:r>
      <w:r w:rsidR="006831A4" w:rsidRPr="00C52B6A">
        <w:rPr>
          <w:rFonts w:ascii="Times New Roman" w:hAnsi="Times New Roman" w:cs="Times New Roman"/>
          <w:sz w:val="24"/>
          <w:szCs w:val="24"/>
        </w:rPr>
        <w:t xml:space="preserve"> In the supplementary affidavit the applicant indicated that it was aware that in order to file a supplementary </w:t>
      </w:r>
      <w:r w:rsidR="00A7673B" w:rsidRPr="00C52B6A">
        <w:rPr>
          <w:rFonts w:ascii="Times New Roman" w:hAnsi="Times New Roman" w:cs="Times New Roman"/>
          <w:sz w:val="24"/>
          <w:szCs w:val="24"/>
        </w:rPr>
        <w:t>affidavit in</w:t>
      </w:r>
      <w:r w:rsidR="006831A4" w:rsidRPr="00C52B6A">
        <w:rPr>
          <w:rFonts w:ascii="Times New Roman" w:hAnsi="Times New Roman" w:cs="Times New Roman"/>
          <w:sz w:val="24"/>
          <w:szCs w:val="24"/>
        </w:rPr>
        <w:t xml:space="preserve"> terms of r 67 (c) it needed to obtain the court’s leave first. So in that regard it was making an application for the admission of the supplementary affidavit</w:t>
      </w:r>
      <w:r w:rsidR="00A7673B" w:rsidRPr="00C52B6A">
        <w:rPr>
          <w:rFonts w:ascii="Times New Roman" w:hAnsi="Times New Roman" w:cs="Times New Roman"/>
          <w:sz w:val="24"/>
          <w:szCs w:val="24"/>
        </w:rPr>
        <w:t>.</w:t>
      </w:r>
      <w:r w:rsidR="00D33A7E" w:rsidRPr="00C52B6A">
        <w:rPr>
          <w:rFonts w:ascii="Times New Roman" w:hAnsi="Times New Roman" w:cs="Times New Roman"/>
          <w:sz w:val="24"/>
          <w:szCs w:val="24"/>
        </w:rPr>
        <w:t xml:space="preserve"> The supplementary affidavit was served on the respondent. In turn the respondent filed a notice of opposition and opposing affidavit to the supplementary affidavit. Thereafter the parties filed heads of argument wherein they both started by addressing the issue of the supplementary affidavit.</w:t>
      </w:r>
    </w:p>
    <w:p w:rsidR="00D33A7E" w:rsidRPr="00C52B6A" w:rsidRDefault="00D33A7E" w:rsidP="00DE6918">
      <w:pPr>
        <w:pStyle w:val="NoSpacing"/>
        <w:spacing w:line="360" w:lineRule="auto"/>
        <w:ind w:firstLine="720"/>
        <w:jc w:val="both"/>
        <w:rPr>
          <w:rFonts w:ascii="Times New Roman" w:hAnsi="Times New Roman" w:cs="Times New Roman"/>
          <w:sz w:val="24"/>
          <w:szCs w:val="24"/>
        </w:rPr>
      </w:pPr>
      <w:r w:rsidRPr="00C52B6A">
        <w:rPr>
          <w:rFonts w:ascii="Times New Roman" w:hAnsi="Times New Roman" w:cs="Times New Roman"/>
          <w:sz w:val="24"/>
          <w:szCs w:val="24"/>
        </w:rPr>
        <w:t>At the hearing I therefore had two applications to deal with. The first one was the applicant’s application for the court’s leave to file the supplementary affidavit. The second one was the application for summary judgment.</w:t>
      </w:r>
      <w:r w:rsidR="00831F98" w:rsidRPr="00C52B6A">
        <w:rPr>
          <w:rFonts w:ascii="Times New Roman" w:hAnsi="Times New Roman" w:cs="Times New Roman"/>
          <w:sz w:val="24"/>
          <w:szCs w:val="24"/>
        </w:rPr>
        <w:t xml:space="preserve"> I do not see any anomaly in the procedure that was adopted by the counsels of choosing to deal with the two applications at once. I found it expedient. </w:t>
      </w:r>
    </w:p>
    <w:p w:rsidR="00831F98" w:rsidRPr="00C52B6A" w:rsidRDefault="00831F98" w:rsidP="00C52B6A">
      <w:pPr>
        <w:pStyle w:val="NoSpacing"/>
        <w:jc w:val="both"/>
        <w:rPr>
          <w:rFonts w:ascii="Times New Roman" w:hAnsi="Times New Roman" w:cs="Times New Roman"/>
          <w:sz w:val="24"/>
          <w:szCs w:val="24"/>
        </w:rPr>
      </w:pPr>
    </w:p>
    <w:p w:rsidR="00831F98" w:rsidRPr="00C52B6A" w:rsidRDefault="00831F98" w:rsidP="00C52B6A">
      <w:pPr>
        <w:pStyle w:val="NoSpacing"/>
        <w:numPr>
          <w:ilvl w:val="0"/>
          <w:numId w:val="1"/>
        </w:numPr>
        <w:jc w:val="both"/>
        <w:rPr>
          <w:rFonts w:ascii="Times New Roman" w:hAnsi="Times New Roman" w:cs="Times New Roman"/>
          <w:b/>
          <w:sz w:val="24"/>
          <w:szCs w:val="24"/>
          <w:u w:val="single"/>
        </w:rPr>
      </w:pPr>
      <w:r w:rsidRPr="00C52B6A">
        <w:rPr>
          <w:rFonts w:ascii="Times New Roman" w:hAnsi="Times New Roman" w:cs="Times New Roman"/>
          <w:b/>
          <w:sz w:val="24"/>
          <w:szCs w:val="24"/>
          <w:u w:val="single"/>
        </w:rPr>
        <w:t>The application to file a supplementary affidavit in terms of rule 67 (c)</w:t>
      </w:r>
    </w:p>
    <w:p w:rsidR="00A7673B" w:rsidRPr="00C52B6A" w:rsidRDefault="00A7673B" w:rsidP="00C52B6A">
      <w:pPr>
        <w:pStyle w:val="NoSpacing"/>
        <w:jc w:val="both"/>
        <w:rPr>
          <w:rFonts w:ascii="Times New Roman" w:hAnsi="Times New Roman" w:cs="Times New Roman"/>
          <w:b/>
          <w:sz w:val="24"/>
          <w:szCs w:val="24"/>
          <w:u w:val="single"/>
        </w:rPr>
      </w:pPr>
    </w:p>
    <w:p w:rsidR="00E56A0E" w:rsidRPr="00C52B6A" w:rsidRDefault="00E56A0E" w:rsidP="00C52B6A">
      <w:pPr>
        <w:pStyle w:val="NoSpacing"/>
        <w:jc w:val="both"/>
        <w:rPr>
          <w:rFonts w:ascii="Times New Roman" w:hAnsi="Times New Roman" w:cs="Times New Roman"/>
          <w:sz w:val="24"/>
          <w:szCs w:val="24"/>
          <w:u w:val="single"/>
        </w:rPr>
      </w:pPr>
      <w:r w:rsidRPr="00C52B6A">
        <w:rPr>
          <w:rFonts w:ascii="Times New Roman" w:hAnsi="Times New Roman" w:cs="Times New Roman"/>
          <w:sz w:val="24"/>
          <w:szCs w:val="24"/>
          <w:u w:val="single"/>
        </w:rPr>
        <w:t>The facts</w:t>
      </w:r>
    </w:p>
    <w:p w:rsidR="00E56A0E" w:rsidRPr="00C52B6A" w:rsidRDefault="00E56A0E" w:rsidP="00C52B6A">
      <w:pPr>
        <w:pStyle w:val="NoSpacing"/>
        <w:jc w:val="both"/>
        <w:rPr>
          <w:rFonts w:ascii="Times New Roman" w:hAnsi="Times New Roman" w:cs="Times New Roman"/>
          <w:sz w:val="24"/>
          <w:szCs w:val="24"/>
          <w:u w:val="single"/>
        </w:rPr>
      </w:pPr>
    </w:p>
    <w:p w:rsidR="00D85946" w:rsidRPr="00C52B6A" w:rsidRDefault="00D85946" w:rsidP="00DE6918">
      <w:pPr>
        <w:pStyle w:val="NoSpacing"/>
        <w:spacing w:line="360" w:lineRule="auto"/>
        <w:ind w:firstLine="720"/>
        <w:jc w:val="both"/>
        <w:rPr>
          <w:rFonts w:ascii="Times New Roman" w:hAnsi="Times New Roman" w:cs="Times New Roman"/>
          <w:sz w:val="24"/>
          <w:szCs w:val="24"/>
        </w:rPr>
      </w:pPr>
      <w:r w:rsidRPr="00C52B6A">
        <w:rPr>
          <w:rFonts w:ascii="Times New Roman" w:hAnsi="Times New Roman" w:cs="Times New Roman"/>
          <w:sz w:val="24"/>
          <w:szCs w:val="24"/>
        </w:rPr>
        <w:t xml:space="preserve">The supplementary affidavit that the applicant is seeking to have admitted states that on 15 January 2014 it wrote to the respondent seeking confirmation of the balance on the </w:t>
      </w:r>
      <w:r w:rsidRPr="00C52B6A">
        <w:rPr>
          <w:rFonts w:ascii="Times New Roman" w:hAnsi="Times New Roman" w:cs="Times New Roman"/>
          <w:sz w:val="24"/>
          <w:szCs w:val="24"/>
        </w:rPr>
        <w:lastRenderedPageBreak/>
        <w:t xml:space="preserve">respondent’s account according to the respondent’s records. In that letter the applicant stated that as at 31 December 2013 its records showed </w:t>
      </w:r>
      <w:r w:rsidR="001B12B9">
        <w:rPr>
          <w:rFonts w:ascii="Times New Roman" w:hAnsi="Times New Roman" w:cs="Times New Roman"/>
          <w:sz w:val="24"/>
          <w:szCs w:val="24"/>
        </w:rPr>
        <w:t xml:space="preserve">that the respondent had </w:t>
      </w:r>
      <w:r w:rsidRPr="00C52B6A">
        <w:rPr>
          <w:rFonts w:ascii="Times New Roman" w:hAnsi="Times New Roman" w:cs="Times New Roman"/>
          <w:sz w:val="24"/>
          <w:szCs w:val="24"/>
        </w:rPr>
        <w:t>a balance of US$ 1 132 521 .51. In its response dated 31 January 2014, the respondent said, “The account shown above is correct as of the date indicated, except for our balance is $1 130 702-65. See attached reconciliation.” This response was endorsed on the same letter that the applicant had written to the respondent as the applicant had requested. The letter is attached as annexure A</w:t>
      </w:r>
      <w:r w:rsidR="001B12B9">
        <w:rPr>
          <w:rFonts w:ascii="Times New Roman" w:hAnsi="Times New Roman" w:cs="Times New Roman"/>
          <w:sz w:val="24"/>
          <w:szCs w:val="24"/>
        </w:rPr>
        <w:t xml:space="preserve"> to the supplementary affidavit</w:t>
      </w:r>
      <w:r w:rsidRPr="00C52B6A">
        <w:rPr>
          <w:rFonts w:ascii="Times New Roman" w:hAnsi="Times New Roman" w:cs="Times New Roman"/>
          <w:sz w:val="24"/>
          <w:szCs w:val="24"/>
        </w:rPr>
        <w:t>.</w:t>
      </w:r>
    </w:p>
    <w:p w:rsidR="00D85946" w:rsidRPr="00C52B6A" w:rsidRDefault="00D85946" w:rsidP="00DE6918">
      <w:pPr>
        <w:pStyle w:val="NoSpacing"/>
        <w:spacing w:line="360" w:lineRule="auto"/>
        <w:ind w:firstLine="720"/>
        <w:jc w:val="both"/>
        <w:rPr>
          <w:rFonts w:ascii="Times New Roman" w:hAnsi="Times New Roman" w:cs="Times New Roman"/>
          <w:sz w:val="24"/>
          <w:szCs w:val="24"/>
        </w:rPr>
      </w:pPr>
      <w:r w:rsidRPr="00C52B6A">
        <w:rPr>
          <w:rFonts w:ascii="Times New Roman" w:hAnsi="Times New Roman" w:cs="Times New Roman"/>
          <w:sz w:val="24"/>
          <w:szCs w:val="24"/>
        </w:rPr>
        <w:t>The applicant argued that when it the applied for summary judgment on 27 March 2014 it did not know that the respondent would falsely contest liability in view of the 15</w:t>
      </w:r>
      <w:r w:rsidR="00EA3FBA" w:rsidRPr="00C52B6A">
        <w:rPr>
          <w:rFonts w:ascii="Times New Roman" w:hAnsi="Times New Roman" w:cs="Times New Roman"/>
          <w:sz w:val="24"/>
          <w:szCs w:val="24"/>
          <w:vertAlign w:val="superscript"/>
        </w:rPr>
        <w:t>th</w:t>
      </w:r>
      <w:r w:rsidR="00EA3FBA" w:rsidRPr="00C52B6A">
        <w:rPr>
          <w:rFonts w:ascii="Times New Roman" w:hAnsi="Times New Roman" w:cs="Times New Roman"/>
          <w:sz w:val="24"/>
          <w:szCs w:val="24"/>
        </w:rPr>
        <w:t xml:space="preserve"> </w:t>
      </w:r>
      <w:r w:rsidRPr="00C52B6A">
        <w:rPr>
          <w:rFonts w:ascii="Times New Roman" w:hAnsi="Times New Roman" w:cs="Times New Roman"/>
          <w:sz w:val="24"/>
          <w:szCs w:val="24"/>
        </w:rPr>
        <w:t xml:space="preserve"> and 31</w:t>
      </w:r>
      <w:r w:rsidR="00EA3FBA" w:rsidRPr="00C52B6A">
        <w:rPr>
          <w:rFonts w:ascii="Times New Roman" w:hAnsi="Times New Roman" w:cs="Times New Roman"/>
          <w:sz w:val="24"/>
          <w:szCs w:val="24"/>
          <w:vertAlign w:val="superscript"/>
        </w:rPr>
        <w:t>st</w:t>
      </w:r>
      <w:r w:rsidR="00EA3FBA" w:rsidRPr="00C52B6A">
        <w:rPr>
          <w:rFonts w:ascii="Times New Roman" w:hAnsi="Times New Roman" w:cs="Times New Roman"/>
          <w:sz w:val="24"/>
          <w:szCs w:val="24"/>
        </w:rPr>
        <w:t xml:space="preserve"> </w:t>
      </w:r>
      <w:r w:rsidRPr="00C52B6A">
        <w:rPr>
          <w:rFonts w:ascii="Times New Roman" w:hAnsi="Times New Roman" w:cs="Times New Roman"/>
          <w:sz w:val="24"/>
          <w:szCs w:val="24"/>
        </w:rPr>
        <w:t xml:space="preserve"> January 2014 correspondence that had exchanged hands between the parties. The applicant argued that this correspondence serves to show that the respondent’s defence that it does not owe the applicant is bogus, insincere and meant to mislead the court.</w:t>
      </w:r>
    </w:p>
    <w:p w:rsidR="00D85946" w:rsidRPr="00C52B6A" w:rsidRDefault="00D85946" w:rsidP="00DE6918">
      <w:pPr>
        <w:pStyle w:val="NoSpacing"/>
        <w:spacing w:line="360" w:lineRule="auto"/>
        <w:ind w:firstLine="720"/>
        <w:jc w:val="both"/>
        <w:rPr>
          <w:rFonts w:ascii="Times New Roman" w:hAnsi="Times New Roman" w:cs="Times New Roman"/>
          <w:sz w:val="24"/>
          <w:szCs w:val="24"/>
        </w:rPr>
      </w:pPr>
      <w:r w:rsidRPr="00C52B6A">
        <w:rPr>
          <w:rFonts w:ascii="Times New Roman" w:hAnsi="Times New Roman" w:cs="Times New Roman"/>
          <w:sz w:val="24"/>
          <w:szCs w:val="24"/>
        </w:rPr>
        <w:t>The other issue that is included in the supplementary affidavit is the issue of the interest rate which the respondent said was out of proportion with its default. The applicant said that the respondent had never queried the legality of the interest of 15% per annum before, so this defence came as a surprise to the applicant. The applicant stated that financial institutions were charging interest rates of 25%, 28%, 35%, 38%, 43%, 45% and 50% per annum. It attached some documents showing that it had borrowed money from some financial institutions and had been charged such high interest rates. The applicant stated that it had to borrow in order to plug the gap created by respondent’s default. The applicant stated that the interest it charged on the respondent is modest and not disproportionate to the prejudice that the applicant suffered as a result of defendant’s default. The applicant said that it was even entitled to claim interest at the rate of 45% per annum for any balance which was outstanding as at 29 June 2012 or on any sales that exceeded the 120 day limit.</w:t>
      </w:r>
    </w:p>
    <w:p w:rsidR="00D85946" w:rsidRPr="00C52B6A" w:rsidRDefault="00D85946" w:rsidP="00DE6918">
      <w:pPr>
        <w:pStyle w:val="NoSpacing"/>
        <w:spacing w:line="360" w:lineRule="auto"/>
        <w:ind w:firstLine="720"/>
        <w:jc w:val="both"/>
        <w:rPr>
          <w:rFonts w:ascii="Times New Roman" w:hAnsi="Times New Roman" w:cs="Times New Roman"/>
          <w:sz w:val="24"/>
          <w:szCs w:val="24"/>
        </w:rPr>
      </w:pPr>
      <w:r w:rsidRPr="00C52B6A">
        <w:rPr>
          <w:rFonts w:ascii="Times New Roman" w:hAnsi="Times New Roman" w:cs="Times New Roman"/>
          <w:sz w:val="24"/>
          <w:szCs w:val="24"/>
        </w:rPr>
        <w:t xml:space="preserve">The applicant argued that it could not have reasonably anticipated these two issues at the time of making the application for summary judgment. </w:t>
      </w:r>
    </w:p>
    <w:p w:rsidR="00D85946" w:rsidRPr="00C52B6A" w:rsidRDefault="00D85946" w:rsidP="00DE6918">
      <w:pPr>
        <w:pStyle w:val="NoSpacing"/>
        <w:spacing w:line="360" w:lineRule="auto"/>
        <w:ind w:firstLine="720"/>
        <w:jc w:val="both"/>
        <w:rPr>
          <w:rFonts w:ascii="Times New Roman" w:hAnsi="Times New Roman" w:cs="Times New Roman"/>
          <w:sz w:val="24"/>
          <w:szCs w:val="24"/>
        </w:rPr>
      </w:pPr>
      <w:r w:rsidRPr="00C52B6A">
        <w:rPr>
          <w:rFonts w:ascii="Times New Roman" w:hAnsi="Times New Roman" w:cs="Times New Roman"/>
          <w:sz w:val="24"/>
          <w:szCs w:val="24"/>
        </w:rPr>
        <w:t xml:space="preserve">In opposing this application the respondent argued that the applicant already had the correspondence of 15 and 31 January 2014 when it made its application for summary judgment on 27 March 2014. Therefore it should have included it in its application. It argued that there was no justification for the applicant to seek its admission now. The respondent also stated that that correspondence was made for accounting purposes only otherwise the </w:t>
      </w:r>
      <w:r w:rsidRPr="00C52B6A">
        <w:rPr>
          <w:rFonts w:ascii="Times New Roman" w:hAnsi="Times New Roman" w:cs="Times New Roman"/>
          <w:sz w:val="24"/>
          <w:szCs w:val="24"/>
        </w:rPr>
        <w:lastRenderedPageBreak/>
        <w:t>applicant had always been aware that the quantum of the debt owed was being contested on the basis of the interest rate</w:t>
      </w:r>
      <w:r w:rsidR="001B12B9">
        <w:rPr>
          <w:rFonts w:ascii="Times New Roman" w:hAnsi="Times New Roman" w:cs="Times New Roman"/>
          <w:sz w:val="24"/>
          <w:szCs w:val="24"/>
        </w:rPr>
        <w:t xml:space="preserve"> which was being disputed</w:t>
      </w:r>
      <w:r w:rsidRPr="00C52B6A">
        <w:rPr>
          <w:rFonts w:ascii="Times New Roman" w:hAnsi="Times New Roman" w:cs="Times New Roman"/>
          <w:sz w:val="24"/>
          <w:szCs w:val="24"/>
        </w:rPr>
        <w:t xml:space="preserve">. </w:t>
      </w:r>
    </w:p>
    <w:p w:rsidR="00D85946" w:rsidRPr="00C52B6A" w:rsidRDefault="00D85946" w:rsidP="00DE6918">
      <w:pPr>
        <w:pStyle w:val="NoSpacing"/>
        <w:spacing w:line="360" w:lineRule="auto"/>
        <w:ind w:firstLine="720"/>
        <w:jc w:val="both"/>
        <w:rPr>
          <w:rFonts w:ascii="Times New Roman" w:hAnsi="Times New Roman" w:cs="Times New Roman"/>
          <w:sz w:val="24"/>
          <w:szCs w:val="24"/>
        </w:rPr>
      </w:pPr>
      <w:r w:rsidRPr="00C52B6A">
        <w:rPr>
          <w:rFonts w:ascii="Times New Roman" w:hAnsi="Times New Roman" w:cs="Times New Roman"/>
          <w:sz w:val="24"/>
          <w:szCs w:val="24"/>
        </w:rPr>
        <w:t xml:space="preserve">On the issue of interest the respondent stated that the applicant was aware from the time the respondent made a chamber application for the </w:t>
      </w:r>
      <w:proofErr w:type="spellStart"/>
      <w:r w:rsidRPr="00C52B6A">
        <w:rPr>
          <w:rFonts w:ascii="Times New Roman" w:hAnsi="Times New Roman" w:cs="Times New Roman"/>
          <w:sz w:val="24"/>
          <w:szCs w:val="24"/>
        </w:rPr>
        <w:t>upliftment</w:t>
      </w:r>
      <w:proofErr w:type="spellEnd"/>
      <w:r w:rsidRPr="00C52B6A">
        <w:rPr>
          <w:rFonts w:ascii="Times New Roman" w:hAnsi="Times New Roman" w:cs="Times New Roman"/>
          <w:sz w:val="24"/>
          <w:szCs w:val="24"/>
        </w:rPr>
        <w:t xml:space="preserve"> of the bar in 2013 that it was querying the rate of interest of 15% per annum. The respondent argued that the applicant cannot seek to raise that issue now</w:t>
      </w:r>
      <w:r w:rsidR="001B12B9">
        <w:rPr>
          <w:rFonts w:ascii="Times New Roman" w:hAnsi="Times New Roman" w:cs="Times New Roman"/>
          <w:sz w:val="24"/>
          <w:szCs w:val="24"/>
        </w:rPr>
        <w:t xml:space="preserve"> in the supplementary affidavit</w:t>
      </w:r>
      <w:r w:rsidRPr="00C52B6A">
        <w:rPr>
          <w:rFonts w:ascii="Times New Roman" w:hAnsi="Times New Roman" w:cs="Times New Roman"/>
          <w:sz w:val="24"/>
          <w:szCs w:val="24"/>
        </w:rPr>
        <w:t>.</w:t>
      </w:r>
    </w:p>
    <w:p w:rsidR="00D85946" w:rsidRPr="00C52B6A" w:rsidRDefault="00D85946" w:rsidP="00C52B6A">
      <w:pPr>
        <w:autoSpaceDE w:val="0"/>
        <w:autoSpaceDN w:val="0"/>
        <w:adjustRightInd w:val="0"/>
        <w:spacing w:after="0" w:line="240" w:lineRule="auto"/>
        <w:jc w:val="both"/>
        <w:rPr>
          <w:rFonts w:ascii="Times New Roman" w:hAnsi="Times New Roman" w:cs="Times New Roman"/>
          <w:sz w:val="24"/>
          <w:szCs w:val="24"/>
          <w:u w:val="single"/>
        </w:rPr>
      </w:pPr>
      <w:r w:rsidRPr="00C52B6A">
        <w:rPr>
          <w:rFonts w:ascii="Times New Roman" w:hAnsi="Times New Roman" w:cs="Times New Roman"/>
          <w:sz w:val="24"/>
          <w:szCs w:val="24"/>
          <w:u w:val="single"/>
        </w:rPr>
        <w:t>The law</w:t>
      </w:r>
    </w:p>
    <w:p w:rsidR="00D85946" w:rsidRPr="00C52B6A" w:rsidRDefault="00D85946" w:rsidP="00C52B6A">
      <w:pPr>
        <w:autoSpaceDE w:val="0"/>
        <w:autoSpaceDN w:val="0"/>
        <w:adjustRightInd w:val="0"/>
        <w:spacing w:after="0" w:line="240" w:lineRule="auto"/>
        <w:jc w:val="both"/>
        <w:rPr>
          <w:rFonts w:ascii="Times New Roman" w:hAnsi="Times New Roman" w:cs="Times New Roman"/>
          <w:sz w:val="24"/>
          <w:szCs w:val="24"/>
          <w:u w:val="single"/>
        </w:rPr>
      </w:pPr>
    </w:p>
    <w:p w:rsidR="00E03A28" w:rsidRPr="00C52B6A" w:rsidRDefault="003C432A" w:rsidP="00C52B6A">
      <w:pPr>
        <w:autoSpaceDE w:val="0"/>
        <w:autoSpaceDN w:val="0"/>
        <w:adjustRightInd w:val="0"/>
        <w:spacing w:after="0" w:line="240" w:lineRule="auto"/>
        <w:jc w:val="both"/>
        <w:rPr>
          <w:rFonts w:ascii="Times New Roman" w:hAnsi="Times New Roman" w:cs="Times New Roman"/>
          <w:sz w:val="24"/>
          <w:szCs w:val="24"/>
        </w:rPr>
      </w:pPr>
      <w:r w:rsidRPr="00C52B6A">
        <w:rPr>
          <w:rFonts w:ascii="Times New Roman" w:hAnsi="Times New Roman" w:cs="Times New Roman"/>
          <w:sz w:val="24"/>
          <w:szCs w:val="24"/>
        </w:rPr>
        <w:t>In terms of rule 67</w:t>
      </w:r>
      <w:r w:rsidR="00E03A28" w:rsidRPr="00C52B6A">
        <w:rPr>
          <w:rFonts w:ascii="Times New Roman" w:hAnsi="Times New Roman" w:cs="Times New Roman"/>
          <w:sz w:val="24"/>
          <w:szCs w:val="24"/>
        </w:rPr>
        <w:t>,</w:t>
      </w:r>
    </w:p>
    <w:p w:rsidR="00AD5709" w:rsidRPr="00C52B6A" w:rsidRDefault="00AD5709" w:rsidP="00C52B6A">
      <w:pPr>
        <w:autoSpaceDE w:val="0"/>
        <w:autoSpaceDN w:val="0"/>
        <w:adjustRightInd w:val="0"/>
        <w:spacing w:after="0" w:line="240" w:lineRule="auto"/>
        <w:jc w:val="both"/>
        <w:rPr>
          <w:rFonts w:ascii="Times New Roman" w:hAnsi="Times New Roman" w:cs="Times New Roman"/>
          <w:b/>
          <w:bCs/>
          <w:i/>
          <w:iCs/>
          <w:sz w:val="24"/>
          <w:szCs w:val="24"/>
        </w:rPr>
      </w:pPr>
    </w:p>
    <w:p w:rsidR="00E03A28" w:rsidRPr="00DE6918" w:rsidRDefault="00FC6B5A" w:rsidP="00C52B6A">
      <w:pPr>
        <w:autoSpaceDE w:val="0"/>
        <w:autoSpaceDN w:val="0"/>
        <w:adjustRightInd w:val="0"/>
        <w:spacing w:after="0" w:line="240" w:lineRule="auto"/>
        <w:ind w:left="720"/>
        <w:jc w:val="both"/>
        <w:rPr>
          <w:rFonts w:ascii="Times New Roman" w:hAnsi="Times New Roman" w:cs="Times New Roman"/>
        </w:rPr>
      </w:pPr>
      <w:r w:rsidRPr="00C52B6A">
        <w:rPr>
          <w:rFonts w:ascii="Times New Roman" w:hAnsi="Times New Roman" w:cs="Times New Roman"/>
          <w:sz w:val="24"/>
          <w:szCs w:val="24"/>
        </w:rPr>
        <w:t>“</w:t>
      </w:r>
      <w:r w:rsidR="00E03A28" w:rsidRPr="00DE6918">
        <w:rPr>
          <w:rFonts w:ascii="Times New Roman" w:hAnsi="Times New Roman" w:cs="Times New Roman"/>
        </w:rPr>
        <w:t>No evidence may be adduced by the plaintiff otherwise than by the affidavit of which a copy was delivered with the notice, nor may either party cross-examine any person who gives evidence viva voce or by affidavit:</w:t>
      </w:r>
    </w:p>
    <w:p w:rsidR="00E03A28" w:rsidRPr="00DE6918" w:rsidRDefault="00E03A28" w:rsidP="00C52B6A">
      <w:pPr>
        <w:autoSpaceDE w:val="0"/>
        <w:autoSpaceDN w:val="0"/>
        <w:adjustRightInd w:val="0"/>
        <w:spacing w:after="0" w:line="240" w:lineRule="auto"/>
        <w:ind w:left="720"/>
        <w:jc w:val="both"/>
        <w:rPr>
          <w:rFonts w:ascii="Times New Roman" w:hAnsi="Times New Roman" w:cs="Times New Roman"/>
        </w:rPr>
      </w:pPr>
    </w:p>
    <w:p w:rsidR="00E03A28" w:rsidRPr="00DE6918" w:rsidRDefault="00E03A28" w:rsidP="00C52B6A">
      <w:pPr>
        <w:autoSpaceDE w:val="0"/>
        <w:autoSpaceDN w:val="0"/>
        <w:adjustRightInd w:val="0"/>
        <w:spacing w:after="0" w:line="240" w:lineRule="auto"/>
        <w:ind w:firstLine="720"/>
        <w:jc w:val="both"/>
        <w:rPr>
          <w:rFonts w:ascii="Times New Roman" w:hAnsi="Times New Roman" w:cs="Times New Roman"/>
        </w:rPr>
      </w:pPr>
      <w:r w:rsidRPr="00DE6918">
        <w:rPr>
          <w:rFonts w:ascii="Times New Roman" w:hAnsi="Times New Roman" w:cs="Times New Roman"/>
          <w:b/>
        </w:rPr>
        <w:t>Provided that the court may do one or more of the following</w:t>
      </w:r>
      <w:r w:rsidRPr="00DE6918">
        <w:rPr>
          <w:rFonts w:ascii="Times New Roman" w:hAnsi="Times New Roman" w:cs="Times New Roman"/>
        </w:rPr>
        <w:t>—</w:t>
      </w:r>
    </w:p>
    <w:p w:rsidR="00E03A28" w:rsidRPr="00DE6918" w:rsidRDefault="00E03A28" w:rsidP="00C52B6A">
      <w:pPr>
        <w:autoSpaceDE w:val="0"/>
        <w:autoSpaceDN w:val="0"/>
        <w:adjustRightInd w:val="0"/>
        <w:spacing w:after="0" w:line="240" w:lineRule="auto"/>
        <w:ind w:firstLine="720"/>
        <w:jc w:val="both"/>
        <w:rPr>
          <w:rFonts w:ascii="Times New Roman" w:hAnsi="Times New Roman" w:cs="Times New Roman"/>
        </w:rPr>
      </w:pPr>
      <w:r w:rsidRPr="00DE6918">
        <w:rPr>
          <w:rFonts w:ascii="Times New Roman" w:hAnsi="Times New Roman" w:cs="Times New Roman"/>
        </w:rPr>
        <w:t>(</w:t>
      </w:r>
      <w:r w:rsidRPr="00DE6918">
        <w:rPr>
          <w:rFonts w:ascii="Times New Roman" w:hAnsi="Times New Roman" w:cs="Times New Roman"/>
          <w:i/>
          <w:iCs/>
        </w:rPr>
        <w:t>a</w:t>
      </w:r>
      <w:r w:rsidRPr="00DE6918">
        <w:rPr>
          <w:rFonts w:ascii="Times New Roman" w:hAnsi="Times New Roman" w:cs="Times New Roman"/>
        </w:rPr>
        <w:t>)  ……….;</w:t>
      </w:r>
    </w:p>
    <w:p w:rsidR="00E03A28" w:rsidRPr="00DE6918" w:rsidRDefault="00E03A28" w:rsidP="00C52B6A">
      <w:pPr>
        <w:autoSpaceDE w:val="0"/>
        <w:autoSpaceDN w:val="0"/>
        <w:adjustRightInd w:val="0"/>
        <w:spacing w:after="0" w:line="240" w:lineRule="auto"/>
        <w:ind w:firstLine="720"/>
        <w:jc w:val="both"/>
        <w:rPr>
          <w:rFonts w:ascii="Times New Roman" w:hAnsi="Times New Roman" w:cs="Times New Roman"/>
        </w:rPr>
      </w:pPr>
      <w:r w:rsidRPr="00DE6918">
        <w:rPr>
          <w:rFonts w:ascii="Times New Roman" w:hAnsi="Times New Roman" w:cs="Times New Roman"/>
        </w:rPr>
        <w:t>(</w:t>
      </w:r>
      <w:r w:rsidRPr="00DE6918">
        <w:rPr>
          <w:rFonts w:ascii="Times New Roman" w:hAnsi="Times New Roman" w:cs="Times New Roman"/>
          <w:i/>
          <w:iCs/>
        </w:rPr>
        <w:t>b</w:t>
      </w:r>
      <w:r w:rsidRPr="00DE6918">
        <w:rPr>
          <w:rFonts w:ascii="Times New Roman" w:hAnsi="Times New Roman" w:cs="Times New Roman"/>
        </w:rPr>
        <w:t>)  ………….</w:t>
      </w:r>
    </w:p>
    <w:p w:rsidR="00E03A28" w:rsidRPr="00DE6918" w:rsidRDefault="00E03A28" w:rsidP="00C52B6A">
      <w:pPr>
        <w:autoSpaceDE w:val="0"/>
        <w:autoSpaceDN w:val="0"/>
        <w:adjustRightInd w:val="0"/>
        <w:spacing w:after="0" w:line="240" w:lineRule="auto"/>
        <w:ind w:left="720" w:firstLine="60"/>
        <w:jc w:val="both"/>
        <w:rPr>
          <w:rFonts w:ascii="Times New Roman" w:hAnsi="Times New Roman" w:cs="Times New Roman"/>
        </w:rPr>
      </w:pPr>
      <w:r w:rsidRPr="00DE6918">
        <w:rPr>
          <w:rFonts w:ascii="Times New Roman" w:hAnsi="Times New Roman" w:cs="Times New Roman"/>
        </w:rPr>
        <w:t xml:space="preserve">(c) </w:t>
      </w:r>
      <w:proofErr w:type="gramStart"/>
      <w:r w:rsidRPr="00DE6918">
        <w:rPr>
          <w:rFonts w:ascii="Times New Roman" w:hAnsi="Times New Roman" w:cs="Times New Roman"/>
          <w:b/>
        </w:rPr>
        <w:t>permit</w:t>
      </w:r>
      <w:proofErr w:type="gramEnd"/>
      <w:r w:rsidRPr="00DE6918">
        <w:rPr>
          <w:rFonts w:ascii="Times New Roman" w:hAnsi="Times New Roman" w:cs="Times New Roman"/>
          <w:b/>
        </w:rPr>
        <w:t xml:space="preserve"> the plaintiff to supplement his affidavit with a further affidavit</w:t>
      </w:r>
      <w:r w:rsidRPr="00DE6918">
        <w:rPr>
          <w:rFonts w:ascii="Times New Roman" w:hAnsi="Times New Roman" w:cs="Times New Roman"/>
        </w:rPr>
        <w:t xml:space="preserve"> dealing </w:t>
      </w:r>
    </w:p>
    <w:p w:rsidR="00E03A28" w:rsidRPr="00DE6918" w:rsidRDefault="00E03A28" w:rsidP="00C52B6A">
      <w:pPr>
        <w:autoSpaceDE w:val="0"/>
        <w:autoSpaceDN w:val="0"/>
        <w:adjustRightInd w:val="0"/>
        <w:spacing w:after="0" w:line="240" w:lineRule="auto"/>
        <w:ind w:left="720" w:firstLine="60"/>
        <w:jc w:val="both"/>
        <w:rPr>
          <w:rFonts w:ascii="Times New Roman" w:hAnsi="Times New Roman" w:cs="Times New Roman"/>
        </w:rPr>
      </w:pPr>
      <w:r w:rsidRPr="00DE6918">
        <w:rPr>
          <w:rFonts w:ascii="Times New Roman" w:hAnsi="Times New Roman" w:cs="Times New Roman"/>
        </w:rPr>
        <w:t xml:space="preserve">     </w:t>
      </w:r>
      <w:proofErr w:type="gramStart"/>
      <w:r w:rsidRPr="00DE6918">
        <w:rPr>
          <w:rFonts w:ascii="Times New Roman" w:hAnsi="Times New Roman" w:cs="Times New Roman"/>
        </w:rPr>
        <w:t>with</w:t>
      </w:r>
      <w:proofErr w:type="gramEnd"/>
      <w:r w:rsidRPr="00DE6918">
        <w:rPr>
          <w:rFonts w:ascii="Times New Roman" w:hAnsi="Times New Roman" w:cs="Times New Roman"/>
        </w:rPr>
        <w:t xml:space="preserve"> either or both of the following—</w:t>
      </w:r>
    </w:p>
    <w:p w:rsidR="00E03A28" w:rsidRPr="00DE6918" w:rsidRDefault="00E03A28" w:rsidP="00C52B6A">
      <w:pPr>
        <w:autoSpaceDE w:val="0"/>
        <w:autoSpaceDN w:val="0"/>
        <w:adjustRightInd w:val="0"/>
        <w:spacing w:after="0" w:line="240" w:lineRule="auto"/>
        <w:ind w:left="720" w:firstLine="60"/>
        <w:jc w:val="both"/>
        <w:rPr>
          <w:rFonts w:ascii="Times New Roman" w:hAnsi="Times New Roman" w:cs="Times New Roman"/>
        </w:rPr>
      </w:pPr>
    </w:p>
    <w:p w:rsidR="00E03A28" w:rsidRPr="00DE6918" w:rsidRDefault="00E03A28" w:rsidP="00C52B6A">
      <w:pPr>
        <w:autoSpaceDE w:val="0"/>
        <w:autoSpaceDN w:val="0"/>
        <w:adjustRightInd w:val="0"/>
        <w:spacing w:after="0" w:line="240" w:lineRule="auto"/>
        <w:jc w:val="both"/>
        <w:rPr>
          <w:rFonts w:ascii="Times New Roman" w:hAnsi="Times New Roman" w:cs="Times New Roman"/>
          <w:b/>
        </w:rPr>
      </w:pPr>
      <w:r w:rsidRPr="00DE6918">
        <w:rPr>
          <w:rFonts w:ascii="Times New Roman" w:hAnsi="Times New Roman" w:cs="Times New Roman"/>
          <w:b/>
        </w:rPr>
        <w:t xml:space="preserve">              (i)  </w:t>
      </w:r>
      <w:proofErr w:type="gramStart"/>
      <w:r w:rsidRPr="00DE6918">
        <w:rPr>
          <w:rFonts w:ascii="Times New Roman" w:hAnsi="Times New Roman" w:cs="Times New Roman"/>
          <w:b/>
        </w:rPr>
        <w:t>any</w:t>
      </w:r>
      <w:proofErr w:type="gramEnd"/>
      <w:r w:rsidRPr="00DE6918">
        <w:rPr>
          <w:rFonts w:ascii="Times New Roman" w:hAnsi="Times New Roman" w:cs="Times New Roman"/>
          <w:b/>
        </w:rPr>
        <w:t xml:space="preserve"> matter raised by the defendant which the plaintiff could not reasonably </w:t>
      </w:r>
    </w:p>
    <w:p w:rsidR="00E03A28" w:rsidRPr="00DE6918" w:rsidRDefault="00E03A28" w:rsidP="00C52B6A">
      <w:pPr>
        <w:autoSpaceDE w:val="0"/>
        <w:autoSpaceDN w:val="0"/>
        <w:adjustRightInd w:val="0"/>
        <w:spacing w:after="0" w:line="240" w:lineRule="auto"/>
        <w:jc w:val="both"/>
        <w:rPr>
          <w:rFonts w:ascii="Times New Roman" w:hAnsi="Times New Roman" w:cs="Times New Roman"/>
          <w:b/>
        </w:rPr>
      </w:pPr>
      <w:r w:rsidRPr="00DE6918">
        <w:rPr>
          <w:rFonts w:ascii="Times New Roman" w:hAnsi="Times New Roman" w:cs="Times New Roman"/>
          <w:b/>
        </w:rPr>
        <w:t xml:space="preserve">                    </w:t>
      </w:r>
      <w:proofErr w:type="gramStart"/>
      <w:r w:rsidRPr="00DE6918">
        <w:rPr>
          <w:rFonts w:ascii="Times New Roman" w:hAnsi="Times New Roman" w:cs="Times New Roman"/>
          <w:b/>
        </w:rPr>
        <w:t>be</w:t>
      </w:r>
      <w:proofErr w:type="gramEnd"/>
      <w:r w:rsidRPr="00DE6918">
        <w:rPr>
          <w:rFonts w:ascii="Times New Roman" w:hAnsi="Times New Roman" w:cs="Times New Roman"/>
          <w:b/>
        </w:rPr>
        <w:t xml:space="preserve"> expected to have dealt with in his first affidavit; or</w:t>
      </w:r>
    </w:p>
    <w:p w:rsidR="00E03A28" w:rsidRPr="00DE6918" w:rsidRDefault="00E03A28" w:rsidP="00C52B6A">
      <w:pPr>
        <w:autoSpaceDE w:val="0"/>
        <w:autoSpaceDN w:val="0"/>
        <w:adjustRightInd w:val="0"/>
        <w:spacing w:after="0" w:line="240" w:lineRule="auto"/>
        <w:ind w:left="720"/>
        <w:jc w:val="both"/>
        <w:rPr>
          <w:rFonts w:ascii="Times New Roman" w:hAnsi="Times New Roman" w:cs="Times New Roman"/>
          <w:b/>
        </w:rPr>
      </w:pPr>
      <w:r w:rsidRPr="00DE6918">
        <w:rPr>
          <w:rFonts w:ascii="Times New Roman" w:hAnsi="Times New Roman" w:cs="Times New Roman"/>
          <w:b/>
        </w:rPr>
        <w:t xml:space="preserve"> (ii) </w:t>
      </w:r>
      <w:proofErr w:type="gramStart"/>
      <w:r w:rsidRPr="00DE6918">
        <w:rPr>
          <w:rFonts w:ascii="Times New Roman" w:hAnsi="Times New Roman" w:cs="Times New Roman"/>
          <w:b/>
        </w:rPr>
        <w:t>the</w:t>
      </w:r>
      <w:proofErr w:type="gramEnd"/>
      <w:r w:rsidRPr="00DE6918">
        <w:rPr>
          <w:rFonts w:ascii="Times New Roman" w:hAnsi="Times New Roman" w:cs="Times New Roman"/>
          <w:b/>
        </w:rPr>
        <w:t xml:space="preserve"> question whether, at the time the application was instituted, the plaintiff </w:t>
      </w:r>
    </w:p>
    <w:p w:rsidR="00E03A28" w:rsidRPr="00DE6918" w:rsidRDefault="00E03A28" w:rsidP="00C52B6A">
      <w:pPr>
        <w:autoSpaceDE w:val="0"/>
        <w:autoSpaceDN w:val="0"/>
        <w:adjustRightInd w:val="0"/>
        <w:spacing w:after="0" w:line="240" w:lineRule="auto"/>
        <w:ind w:left="720"/>
        <w:jc w:val="both"/>
        <w:rPr>
          <w:rFonts w:ascii="Times New Roman" w:hAnsi="Times New Roman" w:cs="Times New Roman"/>
          <w:b/>
        </w:rPr>
      </w:pPr>
      <w:r w:rsidRPr="00DE6918">
        <w:rPr>
          <w:rFonts w:ascii="Times New Roman" w:hAnsi="Times New Roman" w:cs="Times New Roman"/>
          <w:b/>
        </w:rPr>
        <w:t xml:space="preserve">       </w:t>
      </w:r>
      <w:proofErr w:type="gramStart"/>
      <w:r w:rsidRPr="00DE6918">
        <w:rPr>
          <w:rFonts w:ascii="Times New Roman" w:hAnsi="Times New Roman" w:cs="Times New Roman"/>
          <w:b/>
        </w:rPr>
        <w:t>was</w:t>
      </w:r>
      <w:proofErr w:type="gramEnd"/>
      <w:r w:rsidRPr="00DE6918">
        <w:rPr>
          <w:rFonts w:ascii="Times New Roman" w:hAnsi="Times New Roman" w:cs="Times New Roman"/>
          <w:b/>
        </w:rPr>
        <w:t xml:space="preserve"> or should have been aware of the defence.”</w:t>
      </w:r>
    </w:p>
    <w:p w:rsidR="00E03A28" w:rsidRPr="00DE6918" w:rsidRDefault="00E03A28" w:rsidP="00C52B6A">
      <w:pPr>
        <w:autoSpaceDE w:val="0"/>
        <w:autoSpaceDN w:val="0"/>
        <w:adjustRightInd w:val="0"/>
        <w:spacing w:after="0" w:line="240" w:lineRule="auto"/>
        <w:jc w:val="both"/>
        <w:rPr>
          <w:rFonts w:ascii="Times New Roman" w:hAnsi="Times New Roman" w:cs="Times New Roman"/>
          <w:b/>
        </w:rPr>
      </w:pPr>
    </w:p>
    <w:p w:rsidR="003C432A" w:rsidRPr="00C52B6A" w:rsidRDefault="003C432A" w:rsidP="00C52B6A">
      <w:pPr>
        <w:pStyle w:val="NoSpacing"/>
        <w:jc w:val="both"/>
        <w:rPr>
          <w:rFonts w:ascii="Times New Roman" w:hAnsi="Times New Roman" w:cs="Times New Roman"/>
          <w:b/>
          <w:sz w:val="24"/>
          <w:szCs w:val="24"/>
        </w:rPr>
      </w:pPr>
    </w:p>
    <w:p w:rsidR="00E9457B" w:rsidRPr="005A7DBA" w:rsidRDefault="00897B0A" w:rsidP="005A7DBA">
      <w:pPr>
        <w:pStyle w:val="NoSpacing"/>
        <w:spacing w:line="360" w:lineRule="auto"/>
        <w:ind w:firstLine="720"/>
        <w:jc w:val="both"/>
        <w:rPr>
          <w:rFonts w:ascii="Times New Roman" w:hAnsi="Times New Roman" w:cs="Times New Roman"/>
          <w:sz w:val="24"/>
          <w:szCs w:val="24"/>
        </w:rPr>
      </w:pPr>
      <w:r w:rsidRPr="001F232F">
        <w:rPr>
          <w:rFonts w:ascii="Times New Roman" w:hAnsi="Times New Roman" w:cs="Times New Roman"/>
          <w:sz w:val="24"/>
          <w:szCs w:val="24"/>
        </w:rPr>
        <w:t xml:space="preserve">In </w:t>
      </w:r>
      <w:r w:rsidRPr="001F232F">
        <w:rPr>
          <w:rFonts w:ascii="Times New Roman" w:hAnsi="Times New Roman" w:cs="Times New Roman"/>
          <w:i/>
          <w:sz w:val="24"/>
          <w:szCs w:val="24"/>
        </w:rPr>
        <w:t xml:space="preserve">Cabs </w:t>
      </w:r>
      <w:r w:rsidRPr="001F232F">
        <w:rPr>
          <w:rFonts w:ascii="Times New Roman" w:hAnsi="Times New Roman" w:cs="Times New Roman"/>
          <w:sz w:val="24"/>
          <w:szCs w:val="24"/>
        </w:rPr>
        <w:t>v</w:t>
      </w:r>
      <w:r w:rsidRPr="001F232F">
        <w:rPr>
          <w:rFonts w:ascii="Times New Roman" w:hAnsi="Times New Roman" w:cs="Times New Roman"/>
          <w:i/>
          <w:sz w:val="24"/>
          <w:szCs w:val="24"/>
        </w:rPr>
        <w:t xml:space="preserve"> </w:t>
      </w:r>
      <w:proofErr w:type="spellStart"/>
      <w:r w:rsidRPr="001F232F">
        <w:rPr>
          <w:rFonts w:ascii="Times New Roman" w:hAnsi="Times New Roman" w:cs="Times New Roman"/>
          <w:i/>
          <w:sz w:val="24"/>
          <w:szCs w:val="24"/>
        </w:rPr>
        <w:t>Ndahwi</w:t>
      </w:r>
      <w:proofErr w:type="spellEnd"/>
      <w:r w:rsidRPr="001F232F">
        <w:rPr>
          <w:rFonts w:ascii="Times New Roman" w:hAnsi="Times New Roman" w:cs="Times New Roman"/>
          <w:sz w:val="24"/>
          <w:szCs w:val="24"/>
        </w:rPr>
        <w:t xml:space="preserve"> HH 18/10 </w:t>
      </w:r>
      <w:proofErr w:type="spellStart"/>
      <w:r w:rsidR="00E9457B" w:rsidRPr="001F232F">
        <w:rPr>
          <w:rFonts w:ascii="Times New Roman" w:hAnsi="Times New Roman" w:cs="Times New Roman"/>
          <w:sz w:val="24"/>
          <w:szCs w:val="24"/>
        </w:rPr>
        <w:t>M</w:t>
      </w:r>
      <w:r w:rsidR="00DE6918" w:rsidRPr="001F232F">
        <w:rPr>
          <w:rFonts w:ascii="Times New Roman" w:hAnsi="Times New Roman" w:cs="Times New Roman"/>
          <w:sz w:val="24"/>
          <w:szCs w:val="24"/>
        </w:rPr>
        <w:t>akarau</w:t>
      </w:r>
      <w:proofErr w:type="spellEnd"/>
      <w:r w:rsidR="00E9457B" w:rsidRPr="001F232F">
        <w:rPr>
          <w:rFonts w:ascii="Times New Roman" w:hAnsi="Times New Roman" w:cs="Times New Roman"/>
          <w:sz w:val="24"/>
          <w:szCs w:val="24"/>
        </w:rPr>
        <w:t xml:space="preserve"> JP</w:t>
      </w:r>
      <w:r w:rsidRPr="001F232F">
        <w:rPr>
          <w:rFonts w:ascii="Times New Roman" w:hAnsi="Times New Roman" w:cs="Times New Roman"/>
          <w:sz w:val="24"/>
          <w:szCs w:val="24"/>
        </w:rPr>
        <w:t xml:space="preserve"> (as she then was) stated that</w:t>
      </w:r>
      <w:r w:rsidR="00500734" w:rsidRPr="001F232F">
        <w:rPr>
          <w:rFonts w:ascii="Times New Roman" w:hAnsi="Times New Roman" w:cs="Times New Roman"/>
          <w:sz w:val="24"/>
          <w:szCs w:val="24"/>
        </w:rPr>
        <w:t xml:space="preserve"> </w:t>
      </w:r>
      <w:r w:rsidRPr="001F232F">
        <w:rPr>
          <w:rFonts w:ascii="Times New Roman" w:hAnsi="Times New Roman" w:cs="Times New Roman"/>
          <w:sz w:val="24"/>
          <w:szCs w:val="24"/>
        </w:rPr>
        <w:t>a plaintiff resorting to summary judgment must have an unanswerable claim as pleaded in his summons and declaration and as verified in the affidavit that must be filed in terms of the rules. If the plaintiff’s claim requires amendment for whatever reason, summary judgment cannot be granted. The claim should be beyond reproach. It was also held that a supplementary affidavit further verifying the claim cannot be filed. However, a supplementary affidavit can be filed for the purpose of dealing with issues raised in the opposing affidavit that have the effect of ca</w:t>
      </w:r>
      <w:r w:rsidR="00500734" w:rsidRPr="001F232F">
        <w:rPr>
          <w:rFonts w:ascii="Times New Roman" w:hAnsi="Times New Roman" w:cs="Times New Roman"/>
          <w:sz w:val="24"/>
          <w:szCs w:val="24"/>
        </w:rPr>
        <w:t>tching the plaintiff by surprise</w:t>
      </w:r>
      <w:r w:rsidRPr="001F232F">
        <w:rPr>
          <w:rFonts w:ascii="Times New Roman" w:hAnsi="Times New Roman" w:cs="Times New Roman"/>
          <w:sz w:val="24"/>
          <w:szCs w:val="24"/>
        </w:rPr>
        <w:t>.</w:t>
      </w:r>
    </w:p>
    <w:p w:rsidR="00E9457B" w:rsidRPr="00C52B6A" w:rsidRDefault="00E9457B" w:rsidP="00DE6918">
      <w:pPr>
        <w:pStyle w:val="NoSpacing"/>
        <w:spacing w:line="360" w:lineRule="auto"/>
        <w:ind w:firstLine="720"/>
        <w:jc w:val="both"/>
        <w:rPr>
          <w:rFonts w:ascii="Times New Roman" w:hAnsi="Times New Roman" w:cs="Times New Roman"/>
          <w:sz w:val="24"/>
          <w:szCs w:val="24"/>
        </w:rPr>
      </w:pPr>
      <w:r w:rsidRPr="00C52B6A">
        <w:rPr>
          <w:rFonts w:ascii="Times New Roman" w:hAnsi="Times New Roman" w:cs="Times New Roman"/>
          <w:sz w:val="24"/>
          <w:szCs w:val="24"/>
        </w:rPr>
        <w:t xml:space="preserve">In </w:t>
      </w:r>
      <w:proofErr w:type="spellStart"/>
      <w:r w:rsidRPr="00C52B6A">
        <w:rPr>
          <w:rFonts w:ascii="Times New Roman" w:hAnsi="Times New Roman" w:cs="Times New Roman"/>
          <w:i/>
          <w:sz w:val="24"/>
          <w:szCs w:val="24"/>
        </w:rPr>
        <w:t>Timnda</w:t>
      </w:r>
      <w:proofErr w:type="spellEnd"/>
      <w:r w:rsidRPr="00C52B6A">
        <w:rPr>
          <w:rFonts w:ascii="Times New Roman" w:hAnsi="Times New Roman" w:cs="Times New Roman"/>
          <w:i/>
          <w:sz w:val="24"/>
          <w:szCs w:val="24"/>
        </w:rPr>
        <w:t xml:space="preserve"> Truck Parts (P</w:t>
      </w:r>
      <w:r w:rsidR="00DE6918">
        <w:rPr>
          <w:rFonts w:ascii="Times New Roman" w:hAnsi="Times New Roman" w:cs="Times New Roman"/>
          <w:i/>
          <w:sz w:val="24"/>
          <w:szCs w:val="24"/>
        </w:rPr>
        <w:t>vt</w:t>
      </w:r>
      <w:r w:rsidRPr="00C52B6A">
        <w:rPr>
          <w:rFonts w:ascii="Times New Roman" w:hAnsi="Times New Roman" w:cs="Times New Roman"/>
          <w:i/>
          <w:sz w:val="24"/>
          <w:szCs w:val="24"/>
        </w:rPr>
        <w:t xml:space="preserve">) Ltd </w:t>
      </w:r>
      <w:r w:rsidRPr="00DE6918">
        <w:rPr>
          <w:rFonts w:ascii="Times New Roman" w:hAnsi="Times New Roman" w:cs="Times New Roman"/>
          <w:sz w:val="24"/>
          <w:szCs w:val="24"/>
        </w:rPr>
        <w:t>v</w:t>
      </w:r>
      <w:r w:rsidRPr="00C52B6A">
        <w:rPr>
          <w:rFonts w:ascii="Times New Roman" w:hAnsi="Times New Roman" w:cs="Times New Roman"/>
          <w:i/>
          <w:sz w:val="24"/>
          <w:szCs w:val="24"/>
        </w:rPr>
        <w:t xml:space="preserve"> </w:t>
      </w:r>
      <w:proofErr w:type="spellStart"/>
      <w:r w:rsidRPr="00C52B6A">
        <w:rPr>
          <w:rFonts w:ascii="Times New Roman" w:hAnsi="Times New Roman" w:cs="Times New Roman"/>
          <w:i/>
          <w:sz w:val="24"/>
          <w:szCs w:val="24"/>
        </w:rPr>
        <w:t>Autolite</w:t>
      </w:r>
      <w:proofErr w:type="spellEnd"/>
      <w:r w:rsidRPr="00C52B6A">
        <w:rPr>
          <w:rFonts w:ascii="Times New Roman" w:hAnsi="Times New Roman" w:cs="Times New Roman"/>
          <w:i/>
          <w:sz w:val="24"/>
          <w:szCs w:val="24"/>
        </w:rPr>
        <w:t xml:space="preserve"> Distributors</w:t>
      </w:r>
      <w:r w:rsidRPr="00C52B6A">
        <w:rPr>
          <w:rFonts w:ascii="Times New Roman" w:hAnsi="Times New Roman" w:cs="Times New Roman"/>
          <w:sz w:val="24"/>
          <w:szCs w:val="24"/>
        </w:rPr>
        <w:t xml:space="preserve"> </w:t>
      </w:r>
      <w:r w:rsidRPr="00C52B6A">
        <w:rPr>
          <w:rFonts w:ascii="Times New Roman" w:hAnsi="Times New Roman" w:cs="Times New Roman"/>
          <w:i/>
          <w:sz w:val="24"/>
          <w:szCs w:val="24"/>
        </w:rPr>
        <w:t>(P</w:t>
      </w:r>
      <w:r w:rsidR="00DE6918">
        <w:rPr>
          <w:rFonts w:ascii="Times New Roman" w:hAnsi="Times New Roman" w:cs="Times New Roman"/>
          <w:i/>
          <w:sz w:val="24"/>
          <w:szCs w:val="24"/>
        </w:rPr>
        <w:t>vt</w:t>
      </w:r>
      <w:r w:rsidRPr="00C52B6A">
        <w:rPr>
          <w:rFonts w:ascii="Times New Roman" w:hAnsi="Times New Roman" w:cs="Times New Roman"/>
          <w:i/>
          <w:sz w:val="24"/>
          <w:szCs w:val="24"/>
        </w:rPr>
        <w:t>) Ltd</w:t>
      </w:r>
      <w:r w:rsidRPr="00C52B6A">
        <w:rPr>
          <w:rFonts w:ascii="Times New Roman" w:hAnsi="Times New Roman" w:cs="Times New Roman"/>
          <w:sz w:val="24"/>
          <w:szCs w:val="24"/>
        </w:rPr>
        <w:t xml:space="preserve"> 1996 (1) ZLR 244 @ 246 (HC) </w:t>
      </w:r>
      <w:proofErr w:type="spellStart"/>
      <w:r w:rsidRPr="00C52B6A">
        <w:rPr>
          <w:rFonts w:ascii="Times New Roman" w:hAnsi="Times New Roman" w:cs="Times New Roman"/>
          <w:sz w:val="24"/>
          <w:szCs w:val="24"/>
        </w:rPr>
        <w:t>C</w:t>
      </w:r>
      <w:r w:rsidR="00DE6918" w:rsidRPr="00C52B6A">
        <w:rPr>
          <w:rFonts w:ascii="Times New Roman" w:hAnsi="Times New Roman" w:cs="Times New Roman"/>
          <w:sz w:val="24"/>
          <w:szCs w:val="24"/>
        </w:rPr>
        <w:t>hatikobo</w:t>
      </w:r>
      <w:proofErr w:type="spellEnd"/>
      <w:r w:rsidRPr="00C52B6A">
        <w:rPr>
          <w:rFonts w:ascii="Times New Roman" w:hAnsi="Times New Roman" w:cs="Times New Roman"/>
          <w:sz w:val="24"/>
          <w:szCs w:val="24"/>
        </w:rPr>
        <w:t xml:space="preserve"> J had this to say,</w:t>
      </w:r>
    </w:p>
    <w:p w:rsidR="009B049A" w:rsidRPr="00C52B6A" w:rsidRDefault="009B049A" w:rsidP="00C52B6A">
      <w:pPr>
        <w:pStyle w:val="NoSpacing"/>
        <w:jc w:val="both"/>
        <w:rPr>
          <w:rFonts w:ascii="Times New Roman" w:hAnsi="Times New Roman" w:cs="Times New Roman"/>
          <w:sz w:val="24"/>
          <w:szCs w:val="24"/>
        </w:rPr>
      </w:pPr>
    </w:p>
    <w:p w:rsidR="00897B0A" w:rsidRPr="00DE6918" w:rsidRDefault="009B049A" w:rsidP="00DE6918">
      <w:pPr>
        <w:spacing w:line="240" w:lineRule="auto"/>
        <w:ind w:left="720"/>
        <w:jc w:val="both"/>
        <w:rPr>
          <w:rFonts w:ascii="Times New Roman" w:hAnsi="Times New Roman" w:cs="Times New Roman"/>
        </w:rPr>
      </w:pPr>
      <w:r w:rsidRPr="00DE6918">
        <w:rPr>
          <w:rFonts w:ascii="Times New Roman" w:hAnsi="Times New Roman" w:cs="Times New Roman"/>
        </w:rPr>
        <w:t xml:space="preserve">“The court has power in terms of r 67(c) to permit the plaintiff to supplement his affidavit with a further affidavit dealing with (i) any matter raised by the defendant which the plaintiff could not have been expected to have dealt with in his first affidavit or (ii) the question </w:t>
      </w:r>
      <w:r w:rsidRPr="00DE6918">
        <w:rPr>
          <w:rFonts w:ascii="Times New Roman" w:hAnsi="Times New Roman" w:cs="Times New Roman"/>
        </w:rPr>
        <w:lastRenderedPageBreak/>
        <w:t xml:space="preserve">whether at the time of applying for summary judgment he was aware of the defence put forward by the defendant. This can only mean that there is an obligation on an applicant for summary judgment to adduce evidence in his initial affidavit dealing with all relevant matters which are within his knowledge. Failure to do so would make it difficult for him to apply for leave to introduce a supplementary affidavit.” </w:t>
      </w:r>
    </w:p>
    <w:p w:rsidR="00A76041" w:rsidRPr="00C52B6A" w:rsidRDefault="001F5CF0" w:rsidP="00875CCD">
      <w:pPr>
        <w:spacing w:line="360" w:lineRule="auto"/>
        <w:ind w:firstLine="720"/>
        <w:jc w:val="both"/>
        <w:rPr>
          <w:rFonts w:ascii="Times New Roman" w:hAnsi="Times New Roman" w:cs="Times New Roman"/>
          <w:sz w:val="24"/>
          <w:szCs w:val="24"/>
        </w:rPr>
      </w:pPr>
      <w:r w:rsidRPr="00C52B6A">
        <w:rPr>
          <w:rFonts w:ascii="Times New Roman" w:hAnsi="Times New Roman" w:cs="Times New Roman"/>
          <w:sz w:val="24"/>
          <w:szCs w:val="24"/>
        </w:rPr>
        <w:t>I found the following cases that the applicant’s counsel referred me to very useful</w:t>
      </w:r>
      <w:r w:rsidR="003C52BD" w:rsidRPr="00C52B6A">
        <w:rPr>
          <w:rFonts w:ascii="Times New Roman" w:hAnsi="Times New Roman" w:cs="Times New Roman"/>
          <w:sz w:val="24"/>
          <w:szCs w:val="24"/>
        </w:rPr>
        <w:t xml:space="preserve">. </w:t>
      </w:r>
      <w:r w:rsidR="00795625" w:rsidRPr="00C52B6A">
        <w:rPr>
          <w:rFonts w:ascii="Times New Roman" w:hAnsi="Times New Roman" w:cs="Times New Roman"/>
          <w:sz w:val="24"/>
          <w:szCs w:val="24"/>
        </w:rPr>
        <w:t xml:space="preserve">In the case of </w:t>
      </w:r>
      <w:r w:rsidR="00795625" w:rsidRPr="00C52B6A">
        <w:rPr>
          <w:rFonts w:ascii="Times New Roman" w:hAnsi="Times New Roman" w:cs="Times New Roman"/>
          <w:i/>
          <w:sz w:val="24"/>
          <w:szCs w:val="24"/>
        </w:rPr>
        <w:t>Venetian Blind Enterprises (P</w:t>
      </w:r>
      <w:r w:rsidR="00875CCD" w:rsidRPr="00C52B6A">
        <w:rPr>
          <w:rFonts w:ascii="Times New Roman" w:hAnsi="Times New Roman" w:cs="Times New Roman"/>
          <w:i/>
          <w:sz w:val="24"/>
          <w:szCs w:val="24"/>
        </w:rPr>
        <w:t>vt</w:t>
      </w:r>
      <w:r w:rsidR="00795625" w:rsidRPr="00C52B6A">
        <w:rPr>
          <w:rFonts w:ascii="Times New Roman" w:hAnsi="Times New Roman" w:cs="Times New Roman"/>
          <w:i/>
          <w:sz w:val="24"/>
          <w:szCs w:val="24"/>
        </w:rPr>
        <w:t xml:space="preserve">) Ltd </w:t>
      </w:r>
      <w:r w:rsidR="00795625" w:rsidRPr="00875CCD">
        <w:rPr>
          <w:rFonts w:ascii="Times New Roman" w:hAnsi="Times New Roman" w:cs="Times New Roman"/>
          <w:sz w:val="24"/>
          <w:szCs w:val="24"/>
        </w:rPr>
        <w:t>v</w:t>
      </w:r>
      <w:r w:rsidR="00795625" w:rsidRPr="00C52B6A">
        <w:rPr>
          <w:rFonts w:ascii="Times New Roman" w:hAnsi="Times New Roman" w:cs="Times New Roman"/>
          <w:i/>
          <w:sz w:val="24"/>
          <w:szCs w:val="24"/>
        </w:rPr>
        <w:t xml:space="preserve"> Venture Cruises Boatel (P</w:t>
      </w:r>
      <w:r w:rsidR="00875CCD" w:rsidRPr="00C52B6A">
        <w:rPr>
          <w:rFonts w:ascii="Times New Roman" w:hAnsi="Times New Roman" w:cs="Times New Roman"/>
          <w:i/>
          <w:sz w:val="24"/>
          <w:szCs w:val="24"/>
        </w:rPr>
        <w:t>vt</w:t>
      </w:r>
      <w:r w:rsidR="00795625" w:rsidRPr="00C52B6A">
        <w:rPr>
          <w:rFonts w:ascii="Times New Roman" w:hAnsi="Times New Roman" w:cs="Times New Roman"/>
          <w:i/>
          <w:sz w:val="24"/>
          <w:szCs w:val="24"/>
        </w:rPr>
        <w:t>) Ltd</w:t>
      </w:r>
      <w:r w:rsidR="00795625" w:rsidRPr="00C52B6A">
        <w:rPr>
          <w:rFonts w:ascii="Times New Roman" w:hAnsi="Times New Roman" w:cs="Times New Roman"/>
          <w:sz w:val="24"/>
          <w:szCs w:val="24"/>
        </w:rPr>
        <w:t xml:space="preserve"> 1973 (3) SA 575 (R) the filing of such an affidavit was allowed because it showed the respondent’s defence to be mala fide and not seriously held. In </w:t>
      </w:r>
      <w:proofErr w:type="spellStart"/>
      <w:r w:rsidR="00795625" w:rsidRPr="00C52B6A">
        <w:rPr>
          <w:rFonts w:ascii="Times New Roman" w:hAnsi="Times New Roman" w:cs="Times New Roman"/>
          <w:i/>
          <w:sz w:val="24"/>
          <w:szCs w:val="24"/>
        </w:rPr>
        <w:t>Scotfin</w:t>
      </w:r>
      <w:proofErr w:type="spellEnd"/>
      <w:r w:rsidR="00795625" w:rsidRPr="00C52B6A">
        <w:rPr>
          <w:rFonts w:ascii="Times New Roman" w:hAnsi="Times New Roman" w:cs="Times New Roman"/>
          <w:i/>
          <w:sz w:val="24"/>
          <w:szCs w:val="24"/>
        </w:rPr>
        <w:t xml:space="preserve"> Ltd </w:t>
      </w:r>
      <w:r w:rsidR="00795625" w:rsidRPr="00875CCD">
        <w:rPr>
          <w:rFonts w:ascii="Times New Roman" w:hAnsi="Times New Roman" w:cs="Times New Roman"/>
          <w:sz w:val="24"/>
          <w:szCs w:val="24"/>
        </w:rPr>
        <w:t xml:space="preserve">v </w:t>
      </w:r>
      <w:proofErr w:type="spellStart"/>
      <w:r w:rsidR="00795625" w:rsidRPr="00C52B6A">
        <w:rPr>
          <w:rFonts w:ascii="Times New Roman" w:hAnsi="Times New Roman" w:cs="Times New Roman"/>
          <w:i/>
          <w:sz w:val="24"/>
          <w:szCs w:val="24"/>
        </w:rPr>
        <w:t>Afri</w:t>
      </w:r>
      <w:proofErr w:type="spellEnd"/>
      <w:r w:rsidR="00795625" w:rsidRPr="00C52B6A">
        <w:rPr>
          <w:rFonts w:ascii="Times New Roman" w:hAnsi="Times New Roman" w:cs="Times New Roman"/>
          <w:i/>
          <w:sz w:val="24"/>
          <w:szCs w:val="24"/>
        </w:rPr>
        <w:t xml:space="preserve"> Trade Supplies (P</w:t>
      </w:r>
      <w:r w:rsidR="00875CCD" w:rsidRPr="00C52B6A">
        <w:rPr>
          <w:rFonts w:ascii="Times New Roman" w:hAnsi="Times New Roman" w:cs="Times New Roman"/>
          <w:i/>
          <w:sz w:val="24"/>
          <w:szCs w:val="24"/>
        </w:rPr>
        <w:t>vt</w:t>
      </w:r>
      <w:r w:rsidR="00795625" w:rsidRPr="00C52B6A">
        <w:rPr>
          <w:rFonts w:ascii="Times New Roman" w:hAnsi="Times New Roman" w:cs="Times New Roman"/>
          <w:i/>
          <w:sz w:val="24"/>
          <w:szCs w:val="24"/>
        </w:rPr>
        <w:t>) Ltd</w:t>
      </w:r>
      <w:r w:rsidR="00795625" w:rsidRPr="00C52B6A">
        <w:rPr>
          <w:rFonts w:ascii="Times New Roman" w:hAnsi="Times New Roman" w:cs="Times New Roman"/>
          <w:sz w:val="24"/>
          <w:szCs w:val="24"/>
        </w:rPr>
        <w:t xml:space="preserve"> 1993 (2) ZLR 170 (HC) it was held that a party who </w:t>
      </w:r>
      <w:r w:rsidRPr="00C52B6A">
        <w:rPr>
          <w:rFonts w:ascii="Times New Roman" w:hAnsi="Times New Roman" w:cs="Times New Roman"/>
          <w:sz w:val="24"/>
          <w:szCs w:val="24"/>
        </w:rPr>
        <w:t xml:space="preserve">surprisingly denies liability opens room for the admission of an answering affidavit. In the cases of </w:t>
      </w:r>
      <w:r w:rsidRPr="00C52B6A">
        <w:rPr>
          <w:rFonts w:ascii="Times New Roman" w:hAnsi="Times New Roman" w:cs="Times New Roman"/>
          <w:i/>
          <w:sz w:val="24"/>
          <w:szCs w:val="24"/>
        </w:rPr>
        <w:t xml:space="preserve">National Railways of Zimbabwe Contributory Pension Fund </w:t>
      </w:r>
      <w:r w:rsidRPr="00875CCD">
        <w:rPr>
          <w:rFonts w:ascii="Times New Roman" w:hAnsi="Times New Roman" w:cs="Times New Roman"/>
          <w:sz w:val="24"/>
          <w:szCs w:val="24"/>
        </w:rPr>
        <w:t>v</w:t>
      </w:r>
      <w:r w:rsidRPr="00C52B6A">
        <w:rPr>
          <w:rFonts w:ascii="Times New Roman" w:hAnsi="Times New Roman" w:cs="Times New Roman"/>
          <w:i/>
          <w:sz w:val="24"/>
          <w:szCs w:val="24"/>
        </w:rPr>
        <w:t xml:space="preserve"> KD Systems</w:t>
      </w:r>
      <w:r w:rsidRPr="00C52B6A">
        <w:rPr>
          <w:rFonts w:ascii="Times New Roman" w:hAnsi="Times New Roman" w:cs="Times New Roman"/>
          <w:sz w:val="24"/>
          <w:szCs w:val="24"/>
        </w:rPr>
        <w:t xml:space="preserve"> </w:t>
      </w:r>
      <w:r w:rsidRPr="00C52B6A">
        <w:rPr>
          <w:rFonts w:ascii="Times New Roman" w:hAnsi="Times New Roman" w:cs="Times New Roman"/>
          <w:i/>
          <w:sz w:val="24"/>
          <w:szCs w:val="24"/>
        </w:rPr>
        <w:t>International (PVT) Ltd</w:t>
      </w:r>
      <w:r w:rsidRPr="00C52B6A">
        <w:rPr>
          <w:rFonts w:ascii="Times New Roman" w:hAnsi="Times New Roman" w:cs="Times New Roman"/>
          <w:sz w:val="24"/>
          <w:szCs w:val="24"/>
        </w:rPr>
        <w:t xml:space="preserve"> HH-153-90 and </w:t>
      </w:r>
      <w:proofErr w:type="spellStart"/>
      <w:r w:rsidRPr="00C52B6A">
        <w:rPr>
          <w:rFonts w:ascii="Times New Roman" w:hAnsi="Times New Roman" w:cs="Times New Roman"/>
          <w:i/>
          <w:sz w:val="24"/>
          <w:szCs w:val="24"/>
        </w:rPr>
        <w:t>Chinaire</w:t>
      </w:r>
      <w:proofErr w:type="spellEnd"/>
      <w:r w:rsidRPr="00C52B6A">
        <w:rPr>
          <w:rFonts w:ascii="Times New Roman" w:hAnsi="Times New Roman" w:cs="Times New Roman"/>
          <w:i/>
          <w:sz w:val="24"/>
          <w:szCs w:val="24"/>
        </w:rPr>
        <w:t xml:space="preserve"> </w:t>
      </w:r>
      <w:r w:rsidRPr="00875CCD">
        <w:rPr>
          <w:rFonts w:ascii="Times New Roman" w:hAnsi="Times New Roman" w:cs="Times New Roman"/>
          <w:sz w:val="24"/>
          <w:szCs w:val="24"/>
        </w:rPr>
        <w:t>v</w:t>
      </w:r>
      <w:r w:rsidRPr="00C52B6A">
        <w:rPr>
          <w:rFonts w:ascii="Times New Roman" w:hAnsi="Times New Roman" w:cs="Times New Roman"/>
          <w:i/>
          <w:sz w:val="24"/>
          <w:szCs w:val="24"/>
        </w:rPr>
        <w:t xml:space="preserve"> </w:t>
      </w:r>
      <w:proofErr w:type="spellStart"/>
      <w:r w:rsidRPr="00C52B6A">
        <w:rPr>
          <w:rFonts w:ascii="Times New Roman" w:hAnsi="Times New Roman" w:cs="Times New Roman"/>
          <w:i/>
          <w:sz w:val="24"/>
          <w:szCs w:val="24"/>
        </w:rPr>
        <w:t>Ednewgnam</w:t>
      </w:r>
      <w:proofErr w:type="spellEnd"/>
      <w:r w:rsidRPr="00C52B6A">
        <w:rPr>
          <w:rFonts w:ascii="Times New Roman" w:hAnsi="Times New Roman" w:cs="Times New Roman"/>
          <w:sz w:val="24"/>
          <w:szCs w:val="24"/>
        </w:rPr>
        <w:t xml:space="preserve"> </w:t>
      </w:r>
      <w:r w:rsidR="00875CCD">
        <w:rPr>
          <w:rFonts w:ascii="Times New Roman" w:hAnsi="Times New Roman" w:cs="Times New Roman"/>
          <w:sz w:val="24"/>
          <w:szCs w:val="24"/>
        </w:rPr>
        <w:t>(</w:t>
      </w:r>
      <w:r w:rsidRPr="00C52B6A">
        <w:rPr>
          <w:rFonts w:ascii="Times New Roman" w:hAnsi="Times New Roman" w:cs="Times New Roman"/>
          <w:sz w:val="24"/>
          <w:szCs w:val="24"/>
        </w:rPr>
        <w:t>P</w:t>
      </w:r>
      <w:r w:rsidR="00875CCD" w:rsidRPr="00C52B6A">
        <w:rPr>
          <w:rFonts w:ascii="Times New Roman" w:hAnsi="Times New Roman" w:cs="Times New Roman"/>
          <w:sz w:val="24"/>
          <w:szCs w:val="24"/>
        </w:rPr>
        <w:t>vt</w:t>
      </w:r>
      <w:r w:rsidRPr="00C52B6A">
        <w:rPr>
          <w:rFonts w:ascii="Times New Roman" w:hAnsi="Times New Roman" w:cs="Times New Roman"/>
          <w:sz w:val="24"/>
          <w:szCs w:val="24"/>
        </w:rPr>
        <w:t>) Ltd HH-493-87 the filing of supple</w:t>
      </w:r>
      <w:r w:rsidR="003C52BD" w:rsidRPr="00C52B6A">
        <w:rPr>
          <w:rFonts w:ascii="Times New Roman" w:hAnsi="Times New Roman" w:cs="Times New Roman"/>
          <w:sz w:val="24"/>
          <w:szCs w:val="24"/>
        </w:rPr>
        <w:t>mentary affidavits was</w:t>
      </w:r>
      <w:r w:rsidRPr="00C52B6A">
        <w:rPr>
          <w:rFonts w:ascii="Times New Roman" w:hAnsi="Times New Roman" w:cs="Times New Roman"/>
          <w:sz w:val="24"/>
          <w:szCs w:val="24"/>
        </w:rPr>
        <w:t xml:space="preserve"> allowed because the respondents were being deliberately untruthful.</w:t>
      </w:r>
    </w:p>
    <w:p w:rsidR="00B715CC" w:rsidRPr="00C52B6A" w:rsidRDefault="00714911" w:rsidP="00C52B6A">
      <w:pPr>
        <w:pStyle w:val="NoSpacing"/>
        <w:jc w:val="both"/>
        <w:rPr>
          <w:rFonts w:ascii="Times New Roman" w:hAnsi="Times New Roman" w:cs="Times New Roman"/>
          <w:sz w:val="24"/>
          <w:szCs w:val="24"/>
          <w:u w:val="single"/>
        </w:rPr>
      </w:pPr>
      <w:r w:rsidRPr="00C52B6A">
        <w:rPr>
          <w:rFonts w:ascii="Times New Roman" w:hAnsi="Times New Roman" w:cs="Times New Roman"/>
          <w:sz w:val="24"/>
          <w:szCs w:val="24"/>
          <w:u w:val="single"/>
        </w:rPr>
        <w:t>Application of the law to the facts</w:t>
      </w:r>
    </w:p>
    <w:p w:rsidR="00714911" w:rsidRPr="00C52B6A" w:rsidRDefault="00714911" w:rsidP="00C52B6A">
      <w:pPr>
        <w:pStyle w:val="NoSpacing"/>
        <w:jc w:val="both"/>
        <w:rPr>
          <w:rFonts w:ascii="Times New Roman" w:hAnsi="Times New Roman" w:cs="Times New Roman"/>
          <w:sz w:val="24"/>
          <w:szCs w:val="24"/>
          <w:u w:val="single"/>
        </w:rPr>
      </w:pPr>
    </w:p>
    <w:p w:rsidR="005A3C5E" w:rsidRPr="00C52B6A" w:rsidRDefault="00714911" w:rsidP="00862065">
      <w:pPr>
        <w:pStyle w:val="NoSpacing"/>
        <w:spacing w:line="360" w:lineRule="auto"/>
        <w:ind w:firstLine="720"/>
        <w:jc w:val="both"/>
        <w:rPr>
          <w:rFonts w:ascii="Times New Roman" w:hAnsi="Times New Roman" w:cs="Times New Roman"/>
          <w:sz w:val="24"/>
          <w:szCs w:val="24"/>
        </w:rPr>
      </w:pPr>
      <w:r w:rsidRPr="00C52B6A">
        <w:rPr>
          <w:rFonts w:ascii="Times New Roman" w:hAnsi="Times New Roman" w:cs="Times New Roman"/>
          <w:sz w:val="24"/>
          <w:szCs w:val="24"/>
        </w:rPr>
        <w:t>It is clear that the applicant is not seeking to amend or verify its claim, but to deal with issues that were raised by the respondent in the opposing affidavit. These are issues</w:t>
      </w:r>
      <w:r w:rsidR="00500734">
        <w:rPr>
          <w:rFonts w:ascii="Times New Roman" w:hAnsi="Times New Roman" w:cs="Times New Roman"/>
          <w:sz w:val="24"/>
          <w:szCs w:val="24"/>
        </w:rPr>
        <w:t xml:space="preserve"> that</w:t>
      </w:r>
      <w:r w:rsidRPr="00C52B6A">
        <w:rPr>
          <w:rFonts w:ascii="Times New Roman" w:hAnsi="Times New Roman" w:cs="Times New Roman"/>
          <w:sz w:val="24"/>
          <w:szCs w:val="24"/>
        </w:rPr>
        <w:t xml:space="preserve"> the applicant could not have expe</w:t>
      </w:r>
      <w:r w:rsidR="00563339">
        <w:rPr>
          <w:rFonts w:ascii="Times New Roman" w:hAnsi="Times New Roman" w:cs="Times New Roman"/>
          <w:sz w:val="24"/>
          <w:szCs w:val="24"/>
        </w:rPr>
        <w:t>cted the respondent to</w:t>
      </w:r>
      <w:r w:rsidR="00BA299A" w:rsidRPr="00C52B6A">
        <w:rPr>
          <w:rFonts w:ascii="Times New Roman" w:hAnsi="Times New Roman" w:cs="Times New Roman"/>
          <w:sz w:val="24"/>
          <w:szCs w:val="24"/>
        </w:rPr>
        <w:t xml:space="preserve"> raise as defences. In the letter dated 31 January 214 the respondent stated that its records showed that it still owed the applicant</w:t>
      </w:r>
      <w:r w:rsidR="00875CCD">
        <w:rPr>
          <w:rFonts w:ascii="Times New Roman" w:hAnsi="Times New Roman" w:cs="Times New Roman"/>
          <w:sz w:val="24"/>
          <w:szCs w:val="24"/>
        </w:rPr>
        <w:t xml:space="preserve"> </w:t>
      </w:r>
      <w:r w:rsidR="00BA299A" w:rsidRPr="00C52B6A">
        <w:rPr>
          <w:rFonts w:ascii="Times New Roman" w:hAnsi="Times New Roman" w:cs="Times New Roman"/>
          <w:sz w:val="24"/>
          <w:szCs w:val="24"/>
        </w:rPr>
        <w:t>$1 130 702-65 as at that date. With that acknowledgment there is no way the applicant could have been expected to anticipate that the respondent was going to turn around and deny liability, let alone challenge the legality of the interest rate of 15%</w:t>
      </w:r>
      <w:r w:rsidR="00A1725D" w:rsidRPr="00C52B6A">
        <w:rPr>
          <w:rFonts w:ascii="Times New Roman" w:hAnsi="Times New Roman" w:cs="Times New Roman"/>
          <w:sz w:val="24"/>
          <w:szCs w:val="24"/>
        </w:rPr>
        <w:t xml:space="preserve"> which had never been challenged all along</w:t>
      </w:r>
      <w:r w:rsidR="00BA299A" w:rsidRPr="00C52B6A">
        <w:rPr>
          <w:rFonts w:ascii="Times New Roman" w:hAnsi="Times New Roman" w:cs="Times New Roman"/>
          <w:sz w:val="24"/>
          <w:szCs w:val="24"/>
        </w:rPr>
        <w:t>. A perusal of the ma</w:t>
      </w:r>
      <w:r w:rsidR="00D676AC" w:rsidRPr="00C52B6A">
        <w:rPr>
          <w:rFonts w:ascii="Times New Roman" w:hAnsi="Times New Roman" w:cs="Times New Roman"/>
          <w:sz w:val="24"/>
          <w:szCs w:val="24"/>
        </w:rPr>
        <w:t>in action record shows that the</w:t>
      </w:r>
      <w:r w:rsidR="00BA299A" w:rsidRPr="00C52B6A">
        <w:rPr>
          <w:rFonts w:ascii="Times New Roman" w:hAnsi="Times New Roman" w:cs="Times New Roman"/>
          <w:sz w:val="24"/>
          <w:szCs w:val="24"/>
        </w:rPr>
        <w:t xml:space="preserve"> issue </w:t>
      </w:r>
      <w:r w:rsidR="00D676AC" w:rsidRPr="00C52B6A">
        <w:rPr>
          <w:rFonts w:ascii="Times New Roman" w:hAnsi="Times New Roman" w:cs="Times New Roman"/>
          <w:sz w:val="24"/>
          <w:szCs w:val="24"/>
        </w:rPr>
        <w:t>of the legality of the interest</w:t>
      </w:r>
      <w:r w:rsidR="008229F3" w:rsidRPr="00C52B6A">
        <w:rPr>
          <w:rFonts w:ascii="Times New Roman" w:hAnsi="Times New Roman" w:cs="Times New Roman"/>
          <w:sz w:val="24"/>
          <w:szCs w:val="24"/>
        </w:rPr>
        <w:t xml:space="preserve"> </w:t>
      </w:r>
      <w:r w:rsidR="00BA299A" w:rsidRPr="00C52B6A">
        <w:rPr>
          <w:rFonts w:ascii="Times New Roman" w:hAnsi="Times New Roman" w:cs="Times New Roman"/>
          <w:sz w:val="24"/>
          <w:szCs w:val="24"/>
        </w:rPr>
        <w:t>was never raised before. To begin with</w:t>
      </w:r>
      <w:r w:rsidR="00374A68" w:rsidRPr="00C52B6A">
        <w:rPr>
          <w:rFonts w:ascii="Times New Roman" w:hAnsi="Times New Roman" w:cs="Times New Roman"/>
          <w:sz w:val="24"/>
          <w:szCs w:val="24"/>
        </w:rPr>
        <w:t>, in the request for further particulars the respondent simply asked the applicant to give a breakdown of the US$ 4 912, 267.00</w:t>
      </w:r>
      <w:r w:rsidR="00374A68" w:rsidRPr="00C52B6A">
        <w:rPr>
          <w:rFonts w:ascii="Times New Roman" w:hAnsi="Times New Roman" w:cs="Times New Roman"/>
          <w:b/>
          <w:sz w:val="24"/>
          <w:szCs w:val="24"/>
        </w:rPr>
        <w:t xml:space="preserve"> </w:t>
      </w:r>
      <w:r w:rsidR="00374A68" w:rsidRPr="00C52B6A">
        <w:rPr>
          <w:rFonts w:ascii="Times New Roman" w:hAnsi="Times New Roman" w:cs="Times New Roman"/>
          <w:sz w:val="24"/>
          <w:szCs w:val="24"/>
        </w:rPr>
        <w:t xml:space="preserve">that the applicant was claiming. The respondent wanted to know how much of this </w:t>
      </w:r>
      <w:r w:rsidR="00A1725D" w:rsidRPr="00C52B6A">
        <w:rPr>
          <w:rFonts w:ascii="Times New Roman" w:hAnsi="Times New Roman" w:cs="Times New Roman"/>
          <w:sz w:val="24"/>
          <w:szCs w:val="24"/>
        </w:rPr>
        <w:t xml:space="preserve">amount </w:t>
      </w:r>
      <w:r w:rsidR="00374A68" w:rsidRPr="00C52B6A">
        <w:rPr>
          <w:rFonts w:ascii="Times New Roman" w:hAnsi="Times New Roman" w:cs="Times New Roman"/>
          <w:sz w:val="24"/>
          <w:szCs w:val="24"/>
        </w:rPr>
        <w:t xml:space="preserve">constituted interest. In the chamber application for the </w:t>
      </w:r>
      <w:proofErr w:type="spellStart"/>
      <w:r w:rsidR="00374A68" w:rsidRPr="00C52B6A">
        <w:rPr>
          <w:rFonts w:ascii="Times New Roman" w:hAnsi="Times New Roman" w:cs="Times New Roman"/>
          <w:sz w:val="24"/>
          <w:szCs w:val="24"/>
        </w:rPr>
        <w:t>upliftment</w:t>
      </w:r>
      <w:proofErr w:type="spellEnd"/>
      <w:r w:rsidR="00374A68" w:rsidRPr="00C52B6A">
        <w:rPr>
          <w:rFonts w:ascii="Times New Roman" w:hAnsi="Times New Roman" w:cs="Times New Roman"/>
          <w:sz w:val="24"/>
          <w:szCs w:val="24"/>
        </w:rPr>
        <w:t xml:space="preserve"> of the bar the respondent was denying owing applicant interest at the rate of 15% per annum. It averred that the parties were disagreed on the </w:t>
      </w:r>
      <w:r w:rsidR="00A1725D" w:rsidRPr="00C52B6A">
        <w:rPr>
          <w:rFonts w:ascii="Times New Roman" w:hAnsi="Times New Roman" w:cs="Times New Roman"/>
          <w:sz w:val="24"/>
          <w:szCs w:val="24"/>
        </w:rPr>
        <w:t>rate</w:t>
      </w:r>
      <w:r w:rsidR="005A3C5E" w:rsidRPr="00C52B6A">
        <w:rPr>
          <w:rFonts w:ascii="Times New Roman" w:hAnsi="Times New Roman" w:cs="Times New Roman"/>
          <w:sz w:val="24"/>
          <w:szCs w:val="24"/>
        </w:rPr>
        <w:t xml:space="preserve"> of interest, but it never raised the issue of the legality of the interest rate of 15%.</w:t>
      </w:r>
    </w:p>
    <w:p w:rsidR="00714911" w:rsidRPr="00C52B6A" w:rsidRDefault="005A3C5E" w:rsidP="00862065">
      <w:pPr>
        <w:pStyle w:val="NoSpacing"/>
        <w:spacing w:line="360" w:lineRule="auto"/>
        <w:ind w:firstLine="720"/>
        <w:jc w:val="both"/>
        <w:rPr>
          <w:rFonts w:ascii="Times New Roman" w:hAnsi="Times New Roman" w:cs="Times New Roman"/>
          <w:sz w:val="24"/>
          <w:szCs w:val="24"/>
        </w:rPr>
      </w:pPr>
      <w:r w:rsidRPr="00C52B6A">
        <w:rPr>
          <w:rFonts w:ascii="Times New Roman" w:hAnsi="Times New Roman" w:cs="Times New Roman"/>
          <w:sz w:val="24"/>
          <w:szCs w:val="24"/>
        </w:rPr>
        <w:t xml:space="preserve">As correctly argued by the applicant’s counsel these two issues took the applicant by surprise when they were raised by the respondent in the opposing affidavit to the application </w:t>
      </w:r>
      <w:r w:rsidRPr="00C52B6A">
        <w:rPr>
          <w:rFonts w:ascii="Times New Roman" w:hAnsi="Times New Roman" w:cs="Times New Roman"/>
          <w:sz w:val="24"/>
          <w:szCs w:val="24"/>
        </w:rPr>
        <w:lastRenderedPageBreak/>
        <w:t>for summary judgment.</w:t>
      </w:r>
      <w:r w:rsidR="00987D86" w:rsidRPr="00C52B6A">
        <w:rPr>
          <w:rFonts w:ascii="Times New Roman" w:hAnsi="Times New Roman" w:cs="Times New Roman"/>
          <w:sz w:val="24"/>
          <w:szCs w:val="24"/>
        </w:rPr>
        <w:t xml:space="preserve"> </w:t>
      </w:r>
      <w:r w:rsidR="0038039E" w:rsidRPr="00C52B6A">
        <w:rPr>
          <w:rFonts w:ascii="Times New Roman" w:hAnsi="Times New Roman" w:cs="Times New Roman"/>
          <w:sz w:val="24"/>
          <w:szCs w:val="24"/>
        </w:rPr>
        <w:t>For</w:t>
      </w:r>
      <w:r w:rsidR="00987D86" w:rsidRPr="00C52B6A">
        <w:rPr>
          <w:rFonts w:ascii="Times New Roman" w:hAnsi="Times New Roman" w:cs="Times New Roman"/>
          <w:sz w:val="24"/>
          <w:szCs w:val="24"/>
        </w:rPr>
        <w:t xml:space="preserve"> this reason I will grant the applicant’s application </w:t>
      </w:r>
      <w:r w:rsidR="0038039E" w:rsidRPr="00C52B6A">
        <w:rPr>
          <w:rFonts w:ascii="Times New Roman" w:hAnsi="Times New Roman" w:cs="Times New Roman"/>
          <w:sz w:val="24"/>
          <w:szCs w:val="24"/>
        </w:rPr>
        <w:t>to file the supplementary affidavit.</w:t>
      </w:r>
      <w:r w:rsidR="00374A68" w:rsidRPr="00C52B6A">
        <w:rPr>
          <w:rFonts w:ascii="Times New Roman" w:hAnsi="Times New Roman" w:cs="Times New Roman"/>
          <w:sz w:val="24"/>
          <w:szCs w:val="24"/>
        </w:rPr>
        <w:t xml:space="preserve"> </w:t>
      </w:r>
    </w:p>
    <w:p w:rsidR="00E56A0E" w:rsidRPr="00C52B6A" w:rsidRDefault="00E56A0E" w:rsidP="00C52B6A">
      <w:pPr>
        <w:pStyle w:val="NoSpacing"/>
        <w:jc w:val="both"/>
        <w:rPr>
          <w:rFonts w:ascii="Times New Roman" w:hAnsi="Times New Roman" w:cs="Times New Roman"/>
          <w:sz w:val="24"/>
          <w:szCs w:val="24"/>
        </w:rPr>
      </w:pPr>
    </w:p>
    <w:p w:rsidR="00E56A0E" w:rsidRPr="00C52B6A" w:rsidRDefault="006848C2" w:rsidP="00C52B6A">
      <w:pPr>
        <w:pStyle w:val="NoSpacing"/>
        <w:jc w:val="both"/>
        <w:rPr>
          <w:rFonts w:ascii="Times New Roman" w:hAnsi="Times New Roman" w:cs="Times New Roman"/>
          <w:b/>
          <w:sz w:val="24"/>
          <w:szCs w:val="24"/>
          <w:u w:val="single"/>
        </w:rPr>
      </w:pPr>
      <w:r w:rsidRPr="00C52B6A">
        <w:rPr>
          <w:rFonts w:ascii="Times New Roman" w:hAnsi="Times New Roman" w:cs="Times New Roman"/>
          <w:b/>
          <w:sz w:val="24"/>
          <w:szCs w:val="24"/>
        </w:rPr>
        <w:t xml:space="preserve">B.  </w:t>
      </w:r>
      <w:r w:rsidR="00E56A0E" w:rsidRPr="00C52B6A">
        <w:rPr>
          <w:rFonts w:ascii="Times New Roman" w:hAnsi="Times New Roman" w:cs="Times New Roman"/>
          <w:b/>
          <w:sz w:val="24"/>
          <w:szCs w:val="24"/>
          <w:u w:val="single"/>
        </w:rPr>
        <w:t>The application for summary judgment</w:t>
      </w:r>
    </w:p>
    <w:p w:rsidR="006848C2" w:rsidRPr="00C52B6A" w:rsidRDefault="006848C2" w:rsidP="00C52B6A">
      <w:pPr>
        <w:pStyle w:val="NoSpacing"/>
        <w:jc w:val="both"/>
        <w:rPr>
          <w:rFonts w:ascii="Times New Roman" w:hAnsi="Times New Roman" w:cs="Times New Roman"/>
          <w:b/>
          <w:sz w:val="24"/>
          <w:szCs w:val="24"/>
          <w:u w:val="single"/>
        </w:rPr>
      </w:pPr>
    </w:p>
    <w:p w:rsidR="006848C2" w:rsidRPr="00C52B6A" w:rsidRDefault="006848C2" w:rsidP="00862065">
      <w:pPr>
        <w:pStyle w:val="NoSpacing"/>
        <w:ind w:firstLine="720"/>
        <w:jc w:val="both"/>
        <w:rPr>
          <w:rFonts w:ascii="Times New Roman" w:hAnsi="Times New Roman" w:cs="Times New Roman"/>
          <w:sz w:val="24"/>
          <w:szCs w:val="24"/>
        </w:rPr>
      </w:pPr>
      <w:r w:rsidRPr="00C52B6A">
        <w:rPr>
          <w:rFonts w:ascii="Times New Roman" w:hAnsi="Times New Roman" w:cs="Times New Roman"/>
          <w:sz w:val="24"/>
          <w:szCs w:val="24"/>
        </w:rPr>
        <w:t>The facts of the application are already stated above.</w:t>
      </w:r>
    </w:p>
    <w:p w:rsidR="006848C2" w:rsidRPr="00C52B6A" w:rsidRDefault="006848C2" w:rsidP="00C52B6A">
      <w:pPr>
        <w:pStyle w:val="NoSpacing"/>
        <w:jc w:val="both"/>
        <w:rPr>
          <w:rFonts w:ascii="Times New Roman" w:hAnsi="Times New Roman" w:cs="Times New Roman"/>
          <w:sz w:val="24"/>
          <w:szCs w:val="24"/>
        </w:rPr>
      </w:pPr>
    </w:p>
    <w:p w:rsidR="006848C2" w:rsidRPr="00C52B6A" w:rsidRDefault="006848C2" w:rsidP="00C52B6A">
      <w:pPr>
        <w:pStyle w:val="NoSpacing"/>
        <w:jc w:val="both"/>
        <w:rPr>
          <w:rFonts w:ascii="Times New Roman" w:hAnsi="Times New Roman" w:cs="Times New Roman"/>
          <w:sz w:val="24"/>
          <w:szCs w:val="24"/>
          <w:u w:val="single"/>
        </w:rPr>
      </w:pPr>
      <w:r w:rsidRPr="00C52B6A">
        <w:rPr>
          <w:rFonts w:ascii="Times New Roman" w:hAnsi="Times New Roman" w:cs="Times New Roman"/>
          <w:sz w:val="24"/>
          <w:szCs w:val="24"/>
          <w:u w:val="single"/>
        </w:rPr>
        <w:t>The law</w:t>
      </w:r>
    </w:p>
    <w:p w:rsidR="006848C2" w:rsidRPr="00C52B6A" w:rsidRDefault="006848C2" w:rsidP="00C52B6A">
      <w:pPr>
        <w:pStyle w:val="NoSpacing"/>
        <w:jc w:val="both"/>
        <w:rPr>
          <w:rFonts w:ascii="Times New Roman" w:hAnsi="Times New Roman" w:cs="Times New Roman"/>
          <w:sz w:val="24"/>
          <w:szCs w:val="24"/>
          <w:u w:val="single"/>
        </w:rPr>
      </w:pPr>
    </w:p>
    <w:p w:rsidR="00A2029C" w:rsidRPr="00C52B6A" w:rsidRDefault="006848C2" w:rsidP="00C52B6A">
      <w:pPr>
        <w:pStyle w:val="NoSpacing"/>
        <w:spacing w:line="360" w:lineRule="auto"/>
        <w:ind w:firstLine="720"/>
        <w:jc w:val="both"/>
        <w:rPr>
          <w:rFonts w:ascii="Times New Roman" w:hAnsi="Times New Roman" w:cs="Times New Roman"/>
          <w:sz w:val="24"/>
          <w:szCs w:val="24"/>
        </w:rPr>
      </w:pPr>
      <w:r w:rsidRPr="00C52B6A">
        <w:rPr>
          <w:rFonts w:ascii="Times New Roman" w:hAnsi="Times New Roman" w:cs="Times New Roman"/>
          <w:sz w:val="24"/>
          <w:szCs w:val="24"/>
        </w:rPr>
        <w:t xml:space="preserve">In an application for summary judgment the applicant’s claim should be </w:t>
      </w:r>
      <w:r w:rsidR="009649AB" w:rsidRPr="00C52B6A">
        <w:rPr>
          <w:rFonts w:ascii="Times New Roman" w:hAnsi="Times New Roman" w:cs="Times New Roman"/>
          <w:sz w:val="24"/>
          <w:szCs w:val="24"/>
        </w:rPr>
        <w:t>unanswerable and b</w:t>
      </w:r>
      <w:r w:rsidR="00A2029C" w:rsidRPr="00C52B6A">
        <w:rPr>
          <w:rFonts w:ascii="Times New Roman" w:hAnsi="Times New Roman" w:cs="Times New Roman"/>
          <w:sz w:val="24"/>
          <w:szCs w:val="24"/>
        </w:rPr>
        <w:t xml:space="preserve">ased on a clear cause of action. See rule 64 of the High Court Rules, </w:t>
      </w:r>
      <w:proofErr w:type="spellStart"/>
      <w:r w:rsidR="00A2029C" w:rsidRPr="00C52B6A">
        <w:rPr>
          <w:rFonts w:ascii="Times New Roman" w:hAnsi="Times New Roman" w:cs="Times New Roman"/>
          <w:i/>
          <w:sz w:val="24"/>
          <w:szCs w:val="24"/>
        </w:rPr>
        <w:t>Pitchford</w:t>
      </w:r>
      <w:proofErr w:type="spellEnd"/>
      <w:r w:rsidR="00A2029C" w:rsidRPr="00C52B6A">
        <w:rPr>
          <w:rFonts w:ascii="Times New Roman" w:hAnsi="Times New Roman" w:cs="Times New Roman"/>
          <w:i/>
          <w:sz w:val="24"/>
          <w:szCs w:val="24"/>
        </w:rPr>
        <w:t xml:space="preserve"> Investments (Pvt) Ltd </w:t>
      </w:r>
      <w:r w:rsidR="00A2029C" w:rsidRPr="00C52B6A">
        <w:rPr>
          <w:rFonts w:ascii="Times New Roman" w:hAnsi="Times New Roman" w:cs="Times New Roman"/>
          <w:sz w:val="24"/>
          <w:szCs w:val="24"/>
        </w:rPr>
        <w:t>v</w:t>
      </w:r>
      <w:r w:rsidR="00A2029C" w:rsidRPr="00C52B6A">
        <w:rPr>
          <w:rFonts w:ascii="Times New Roman" w:hAnsi="Times New Roman" w:cs="Times New Roman"/>
          <w:i/>
          <w:sz w:val="24"/>
          <w:szCs w:val="24"/>
        </w:rPr>
        <w:t xml:space="preserve"> </w:t>
      </w:r>
      <w:proofErr w:type="spellStart"/>
      <w:r w:rsidR="00A2029C" w:rsidRPr="00C52B6A">
        <w:rPr>
          <w:rFonts w:ascii="Times New Roman" w:hAnsi="Times New Roman" w:cs="Times New Roman"/>
          <w:i/>
          <w:sz w:val="24"/>
          <w:szCs w:val="24"/>
        </w:rPr>
        <w:t>Muzariri</w:t>
      </w:r>
      <w:proofErr w:type="spellEnd"/>
      <w:r w:rsidR="00A2029C" w:rsidRPr="00C52B6A">
        <w:rPr>
          <w:rFonts w:ascii="Times New Roman" w:hAnsi="Times New Roman" w:cs="Times New Roman"/>
          <w:i/>
          <w:sz w:val="24"/>
          <w:szCs w:val="24"/>
        </w:rPr>
        <w:t xml:space="preserve"> </w:t>
      </w:r>
      <w:r w:rsidR="00A2029C" w:rsidRPr="00C52B6A">
        <w:rPr>
          <w:rFonts w:ascii="Times New Roman" w:hAnsi="Times New Roman" w:cs="Times New Roman"/>
          <w:sz w:val="24"/>
          <w:szCs w:val="24"/>
        </w:rPr>
        <w:t xml:space="preserve">2005 (1) ZLR </w:t>
      </w:r>
      <w:r w:rsidR="00CD4EA0" w:rsidRPr="00C52B6A">
        <w:rPr>
          <w:rFonts w:ascii="Times New Roman" w:hAnsi="Times New Roman" w:cs="Times New Roman"/>
          <w:sz w:val="24"/>
          <w:szCs w:val="24"/>
        </w:rPr>
        <w:t xml:space="preserve">1 and </w:t>
      </w:r>
      <w:r w:rsidR="00A2029C" w:rsidRPr="00C52B6A">
        <w:rPr>
          <w:rFonts w:ascii="Times New Roman" w:hAnsi="Times New Roman" w:cs="Times New Roman"/>
          <w:i/>
          <w:sz w:val="24"/>
          <w:szCs w:val="24"/>
        </w:rPr>
        <w:t xml:space="preserve">Cabs </w:t>
      </w:r>
      <w:r w:rsidR="00A2029C" w:rsidRPr="00C52B6A">
        <w:rPr>
          <w:rFonts w:ascii="Times New Roman" w:hAnsi="Times New Roman" w:cs="Times New Roman"/>
          <w:sz w:val="24"/>
          <w:szCs w:val="24"/>
        </w:rPr>
        <w:t xml:space="preserve">v </w:t>
      </w:r>
      <w:proofErr w:type="spellStart"/>
      <w:r w:rsidR="00A2029C" w:rsidRPr="00C52B6A">
        <w:rPr>
          <w:rFonts w:ascii="Times New Roman" w:hAnsi="Times New Roman" w:cs="Times New Roman"/>
          <w:i/>
          <w:sz w:val="24"/>
          <w:szCs w:val="24"/>
        </w:rPr>
        <w:t>Ndahwi</w:t>
      </w:r>
      <w:proofErr w:type="spellEnd"/>
      <w:r w:rsidR="00A2029C" w:rsidRPr="00C52B6A">
        <w:rPr>
          <w:rFonts w:ascii="Times New Roman" w:hAnsi="Times New Roman" w:cs="Times New Roman"/>
          <w:sz w:val="24"/>
          <w:szCs w:val="24"/>
        </w:rPr>
        <w:t xml:space="preserve"> HH 18/10.</w:t>
      </w:r>
      <w:r w:rsidR="00823CB2" w:rsidRPr="00C52B6A">
        <w:rPr>
          <w:rFonts w:ascii="Times New Roman" w:hAnsi="Times New Roman" w:cs="Times New Roman"/>
          <w:sz w:val="24"/>
          <w:szCs w:val="24"/>
        </w:rPr>
        <w:t xml:space="preserve"> The claim must be substantiated by proof and the supporting affidavit must contain evidence which establish</w:t>
      </w:r>
      <w:r w:rsidR="007A3E7E" w:rsidRPr="00C52B6A">
        <w:rPr>
          <w:rFonts w:ascii="Times New Roman" w:hAnsi="Times New Roman" w:cs="Times New Roman"/>
          <w:sz w:val="24"/>
          <w:szCs w:val="24"/>
        </w:rPr>
        <w:t>es</w:t>
      </w:r>
      <w:r w:rsidR="00823CB2" w:rsidRPr="00C52B6A">
        <w:rPr>
          <w:rFonts w:ascii="Times New Roman" w:hAnsi="Times New Roman" w:cs="Times New Roman"/>
          <w:sz w:val="24"/>
          <w:szCs w:val="24"/>
        </w:rPr>
        <w:t xml:space="preserve"> the claim: </w:t>
      </w:r>
      <w:proofErr w:type="spellStart"/>
      <w:r w:rsidR="00823CB2" w:rsidRPr="00A108B1">
        <w:rPr>
          <w:rFonts w:ascii="Times New Roman" w:hAnsi="Times New Roman" w:cs="Times New Roman"/>
          <w:i/>
          <w:sz w:val="24"/>
          <w:szCs w:val="24"/>
        </w:rPr>
        <w:t>Scorpton</w:t>
      </w:r>
      <w:proofErr w:type="spellEnd"/>
      <w:r w:rsidR="00823CB2" w:rsidRPr="00A108B1">
        <w:rPr>
          <w:rFonts w:ascii="Times New Roman" w:hAnsi="Times New Roman" w:cs="Times New Roman"/>
          <w:i/>
          <w:sz w:val="24"/>
          <w:szCs w:val="24"/>
        </w:rPr>
        <w:t xml:space="preserve"> Trading (P</w:t>
      </w:r>
      <w:r w:rsidR="00A108B1" w:rsidRPr="00A108B1">
        <w:rPr>
          <w:rFonts w:ascii="Times New Roman" w:hAnsi="Times New Roman" w:cs="Times New Roman"/>
          <w:i/>
          <w:sz w:val="24"/>
          <w:szCs w:val="24"/>
        </w:rPr>
        <w:t>vt</w:t>
      </w:r>
      <w:r w:rsidR="00823CB2" w:rsidRPr="00A108B1">
        <w:rPr>
          <w:rFonts w:ascii="Times New Roman" w:hAnsi="Times New Roman" w:cs="Times New Roman"/>
          <w:i/>
          <w:sz w:val="24"/>
          <w:szCs w:val="24"/>
        </w:rPr>
        <w:t>) Ltd</w:t>
      </w:r>
      <w:r w:rsidR="00823CB2" w:rsidRPr="00C52B6A">
        <w:rPr>
          <w:rFonts w:ascii="Times New Roman" w:hAnsi="Times New Roman" w:cs="Times New Roman"/>
          <w:sz w:val="24"/>
          <w:szCs w:val="24"/>
        </w:rPr>
        <w:t xml:space="preserve"> v </w:t>
      </w:r>
      <w:proofErr w:type="spellStart"/>
      <w:r w:rsidR="00823CB2" w:rsidRPr="00A108B1">
        <w:rPr>
          <w:rFonts w:ascii="Times New Roman" w:hAnsi="Times New Roman" w:cs="Times New Roman"/>
          <w:i/>
          <w:sz w:val="24"/>
          <w:szCs w:val="24"/>
        </w:rPr>
        <w:t>Khumalo</w:t>
      </w:r>
      <w:proofErr w:type="spellEnd"/>
      <w:r w:rsidR="00823CB2" w:rsidRPr="00C52B6A">
        <w:rPr>
          <w:rFonts w:ascii="Times New Roman" w:hAnsi="Times New Roman" w:cs="Times New Roman"/>
          <w:sz w:val="24"/>
          <w:szCs w:val="24"/>
        </w:rPr>
        <w:t xml:space="preserve"> 1998 (2) ZLR 313 (S)</w:t>
      </w:r>
      <w:r w:rsidR="00563339">
        <w:rPr>
          <w:rFonts w:ascii="Times New Roman" w:hAnsi="Times New Roman" w:cs="Times New Roman"/>
          <w:sz w:val="24"/>
          <w:szCs w:val="24"/>
        </w:rPr>
        <w:t>.</w:t>
      </w:r>
    </w:p>
    <w:p w:rsidR="00663D17" w:rsidRPr="00C52B6A" w:rsidRDefault="001C6F24" w:rsidP="00AF6D64">
      <w:pPr>
        <w:pStyle w:val="NoSpacing"/>
        <w:spacing w:line="360" w:lineRule="auto"/>
        <w:ind w:firstLine="720"/>
        <w:jc w:val="both"/>
        <w:rPr>
          <w:rFonts w:ascii="Times New Roman" w:hAnsi="Times New Roman" w:cs="Times New Roman"/>
          <w:sz w:val="24"/>
          <w:szCs w:val="24"/>
        </w:rPr>
      </w:pPr>
      <w:r w:rsidRPr="00C52B6A">
        <w:rPr>
          <w:rFonts w:ascii="Times New Roman" w:hAnsi="Times New Roman" w:cs="Times New Roman"/>
          <w:sz w:val="24"/>
          <w:szCs w:val="24"/>
        </w:rPr>
        <w:t>A r</w:t>
      </w:r>
      <w:r w:rsidR="00A8207B" w:rsidRPr="00C52B6A">
        <w:rPr>
          <w:rFonts w:ascii="Times New Roman" w:hAnsi="Times New Roman" w:cs="Times New Roman"/>
          <w:sz w:val="24"/>
          <w:szCs w:val="24"/>
        </w:rPr>
        <w:t>espondent</w:t>
      </w:r>
      <w:r w:rsidRPr="00C52B6A">
        <w:rPr>
          <w:rFonts w:ascii="Times New Roman" w:hAnsi="Times New Roman" w:cs="Times New Roman"/>
          <w:sz w:val="24"/>
          <w:szCs w:val="24"/>
        </w:rPr>
        <w:t xml:space="preserve"> wishing to resist an application for summary judgment must satisfy the court that he has a good </w:t>
      </w:r>
      <w:r w:rsidRPr="00C52B6A">
        <w:rPr>
          <w:rFonts w:ascii="Times New Roman" w:hAnsi="Times New Roman" w:cs="Times New Roman"/>
          <w:i/>
          <w:sz w:val="24"/>
          <w:szCs w:val="24"/>
        </w:rPr>
        <w:t>prima facie</w:t>
      </w:r>
      <w:r w:rsidRPr="00C52B6A">
        <w:rPr>
          <w:rFonts w:ascii="Times New Roman" w:hAnsi="Times New Roman" w:cs="Times New Roman"/>
          <w:sz w:val="24"/>
          <w:szCs w:val="24"/>
        </w:rPr>
        <w:t xml:space="preserve"> defence to the action. </w:t>
      </w:r>
      <w:proofErr w:type="gramStart"/>
      <w:r w:rsidRPr="00C52B6A">
        <w:rPr>
          <w:rFonts w:ascii="Times New Roman" w:hAnsi="Times New Roman" w:cs="Times New Roman"/>
          <w:sz w:val="24"/>
          <w:szCs w:val="24"/>
        </w:rPr>
        <w:t>See r 66 (1) of the High Court Rules, 1971.</w:t>
      </w:r>
      <w:proofErr w:type="gramEnd"/>
      <w:r w:rsidRPr="00C52B6A">
        <w:rPr>
          <w:rFonts w:ascii="Times New Roman" w:hAnsi="Times New Roman" w:cs="Times New Roman"/>
          <w:sz w:val="24"/>
          <w:szCs w:val="24"/>
        </w:rPr>
        <w:t xml:space="preserve"> He must raise a </w:t>
      </w:r>
      <w:r w:rsidRPr="00C52B6A">
        <w:rPr>
          <w:rFonts w:ascii="Times New Roman" w:hAnsi="Times New Roman" w:cs="Times New Roman"/>
          <w:i/>
          <w:sz w:val="24"/>
          <w:szCs w:val="24"/>
        </w:rPr>
        <w:t>bona fide</w:t>
      </w:r>
      <w:r w:rsidRPr="00C52B6A">
        <w:rPr>
          <w:rFonts w:ascii="Times New Roman" w:hAnsi="Times New Roman" w:cs="Times New Roman"/>
          <w:sz w:val="24"/>
          <w:szCs w:val="24"/>
        </w:rPr>
        <w:t xml:space="preserve"> defence. In raising the defence he does not have to prove it, but he must allege facts which if established would entitle him to succeed</w:t>
      </w:r>
      <w:r w:rsidR="00725992" w:rsidRPr="00C52B6A">
        <w:rPr>
          <w:rFonts w:ascii="Times New Roman" w:hAnsi="Times New Roman" w:cs="Times New Roman"/>
          <w:sz w:val="24"/>
          <w:szCs w:val="24"/>
        </w:rPr>
        <w:t xml:space="preserve"> at trial. See </w:t>
      </w:r>
      <w:proofErr w:type="spellStart"/>
      <w:r w:rsidR="00725992" w:rsidRPr="00C52B6A">
        <w:rPr>
          <w:rFonts w:ascii="Times New Roman" w:hAnsi="Times New Roman" w:cs="Times New Roman"/>
          <w:i/>
          <w:sz w:val="24"/>
          <w:szCs w:val="24"/>
        </w:rPr>
        <w:t>Kingstones</w:t>
      </w:r>
      <w:proofErr w:type="spellEnd"/>
      <w:r w:rsidR="00725992" w:rsidRPr="00C52B6A">
        <w:rPr>
          <w:rFonts w:ascii="Times New Roman" w:hAnsi="Times New Roman" w:cs="Times New Roman"/>
          <w:i/>
          <w:sz w:val="24"/>
          <w:szCs w:val="24"/>
        </w:rPr>
        <w:t xml:space="preserve"> Ltd </w:t>
      </w:r>
      <w:r w:rsidR="00725992" w:rsidRPr="00A108B1">
        <w:rPr>
          <w:rFonts w:ascii="Times New Roman" w:hAnsi="Times New Roman" w:cs="Times New Roman"/>
          <w:sz w:val="24"/>
          <w:szCs w:val="24"/>
        </w:rPr>
        <w:t>v</w:t>
      </w:r>
      <w:r w:rsidR="00725992" w:rsidRPr="00C52B6A">
        <w:rPr>
          <w:rFonts w:ascii="Times New Roman" w:hAnsi="Times New Roman" w:cs="Times New Roman"/>
          <w:i/>
          <w:sz w:val="24"/>
          <w:szCs w:val="24"/>
        </w:rPr>
        <w:t xml:space="preserve"> LD </w:t>
      </w:r>
      <w:proofErr w:type="spellStart"/>
      <w:r w:rsidR="00725992" w:rsidRPr="00C52B6A">
        <w:rPr>
          <w:rFonts w:ascii="Times New Roman" w:hAnsi="Times New Roman" w:cs="Times New Roman"/>
          <w:i/>
          <w:sz w:val="24"/>
          <w:szCs w:val="24"/>
        </w:rPr>
        <w:t>Ineson</w:t>
      </w:r>
      <w:proofErr w:type="spellEnd"/>
      <w:r w:rsidR="00725992" w:rsidRPr="00C52B6A">
        <w:rPr>
          <w:rFonts w:ascii="Times New Roman" w:hAnsi="Times New Roman" w:cs="Times New Roman"/>
          <w:i/>
          <w:sz w:val="24"/>
          <w:szCs w:val="24"/>
        </w:rPr>
        <w:t xml:space="preserve"> (PVT) Ltd</w:t>
      </w:r>
      <w:r w:rsidR="00D527DD" w:rsidRPr="00C52B6A">
        <w:rPr>
          <w:rFonts w:ascii="Times New Roman" w:hAnsi="Times New Roman" w:cs="Times New Roman"/>
          <w:sz w:val="24"/>
          <w:szCs w:val="24"/>
        </w:rPr>
        <w:t xml:space="preserve"> 2006 (1) ZL</w:t>
      </w:r>
      <w:r w:rsidR="00725992" w:rsidRPr="00C52B6A">
        <w:rPr>
          <w:rFonts w:ascii="Times New Roman" w:hAnsi="Times New Roman" w:cs="Times New Roman"/>
          <w:sz w:val="24"/>
          <w:szCs w:val="24"/>
        </w:rPr>
        <w:t xml:space="preserve">R  451 (S), </w:t>
      </w:r>
      <w:r w:rsidR="00725992" w:rsidRPr="00A108B1">
        <w:rPr>
          <w:rFonts w:ascii="Times New Roman" w:hAnsi="Times New Roman" w:cs="Times New Roman"/>
          <w:i/>
          <w:sz w:val="24"/>
          <w:szCs w:val="24"/>
        </w:rPr>
        <w:t>Jena</w:t>
      </w:r>
      <w:r w:rsidR="00725992" w:rsidRPr="00C52B6A">
        <w:rPr>
          <w:rFonts w:ascii="Times New Roman" w:hAnsi="Times New Roman" w:cs="Times New Roman"/>
          <w:sz w:val="24"/>
          <w:szCs w:val="24"/>
        </w:rPr>
        <w:t xml:space="preserve"> v </w:t>
      </w:r>
      <w:proofErr w:type="spellStart"/>
      <w:r w:rsidR="00725992" w:rsidRPr="00A108B1">
        <w:rPr>
          <w:rFonts w:ascii="Times New Roman" w:hAnsi="Times New Roman" w:cs="Times New Roman"/>
          <w:i/>
          <w:sz w:val="24"/>
          <w:szCs w:val="24"/>
        </w:rPr>
        <w:t>Nechipote</w:t>
      </w:r>
      <w:proofErr w:type="spellEnd"/>
      <w:r w:rsidR="00725992" w:rsidRPr="00C52B6A">
        <w:rPr>
          <w:rFonts w:ascii="Times New Roman" w:hAnsi="Times New Roman" w:cs="Times New Roman"/>
          <w:sz w:val="24"/>
          <w:szCs w:val="24"/>
        </w:rPr>
        <w:t xml:space="preserve"> 1986 (1) ZLR 29 (S), </w:t>
      </w:r>
      <w:proofErr w:type="spellStart"/>
      <w:r w:rsidR="00725992" w:rsidRPr="00A108B1">
        <w:rPr>
          <w:rFonts w:ascii="Times New Roman" w:hAnsi="Times New Roman" w:cs="Times New Roman"/>
          <w:i/>
          <w:sz w:val="24"/>
          <w:szCs w:val="24"/>
        </w:rPr>
        <w:t>Mbayiwa</w:t>
      </w:r>
      <w:proofErr w:type="spellEnd"/>
      <w:r w:rsidR="00725992" w:rsidRPr="00C52B6A">
        <w:rPr>
          <w:rFonts w:ascii="Times New Roman" w:hAnsi="Times New Roman" w:cs="Times New Roman"/>
          <w:sz w:val="24"/>
          <w:szCs w:val="24"/>
        </w:rPr>
        <w:t xml:space="preserve"> v </w:t>
      </w:r>
      <w:r w:rsidR="00725992" w:rsidRPr="00A108B1">
        <w:rPr>
          <w:rFonts w:ascii="Times New Roman" w:hAnsi="Times New Roman" w:cs="Times New Roman"/>
          <w:i/>
          <w:sz w:val="24"/>
          <w:szCs w:val="24"/>
        </w:rPr>
        <w:t>Eastern Highlands Motel (P</w:t>
      </w:r>
      <w:r w:rsidR="00A108B1" w:rsidRPr="00A108B1">
        <w:rPr>
          <w:rFonts w:ascii="Times New Roman" w:hAnsi="Times New Roman" w:cs="Times New Roman"/>
          <w:i/>
          <w:sz w:val="24"/>
          <w:szCs w:val="24"/>
        </w:rPr>
        <w:t>vt</w:t>
      </w:r>
      <w:r w:rsidR="00725992" w:rsidRPr="00A108B1">
        <w:rPr>
          <w:rFonts w:ascii="Times New Roman" w:hAnsi="Times New Roman" w:cs="Times New Roman"/>
          <w:i/>
          <w:sz w:val="24"/>
          <w:szCs w:val="24"/>
        </w:rPr>
        <w:t>) Ltd</w:t>
      </w:r>
      <w:r w:rsidR="00725992" w:rsidRPr="00C52B6A">
        <w:rPr>
          <w:rFonts w:ascii="Times New Roman" w:hAnsi="Times New Roman" w:cs="Times New Roman"/>
          <w:sz w:val="24"/>
          <w:szCs w:val="24"/>
        </w:rPr>
        <w:t>-136-86,</w:t>
      </w:r>
      <w:r w:rsidR="00A108B1">
        <w:rPr>
          <w:rFonts w:ascii="Times New Roman" w:hAnsi="Times New Roman" w:cs="Times New Roman"/>
          <w:sz w:val="24"/>
          <w:szCs w:val="24"/>
        </w:rPr>
        <w:t xml:space="preserve"> </w:t>
      </w:r>
      <w:r w:rsidR="00A8207B" w:rsidRPr="00C52B6A">
        <w:rPr>
          <w:rFonts w:ascii="Times New Roman" w:hAnsi="Times New Roman" w:cs="Times New Roman"/>
          <w:i/>
          <w:sz w:val="24"/>
          <w:szCs w:val="24"/>
        </w:rPr>
        <w:t>Stationery Box (P</w:t>
      </w:r>
      <w:r w:rsidR="00A108B1" w:rsidRPr="00C52B6A">
        <w:rPr>
          <w:rFonts w:ascii="Times New Roman" w:hAnsi="Times New Roman" w:cs="Times New Roman"/>
          <w:i/>
          <w:sz w:val="24"/>
          <w:szCs w:val="24"/>
        </w:rPr>
        <w:t>vt</w:t>
      </w:r>
      <w:r w:rsidR="00A8207B" w:rsidRPr="00C52B6A">
        <w:rPr>
          <w:rFonts w:ascii="Times New Roman" w:hAnsi="Times New Roman" w:cs="Times New Roman"/>
          <w:i/>
          <w:sz w:val="24"/>
          <w:szCs w:val="24"/>
        </w:rPr>
        <w:t xml:space="preserve">) Ltd </w:t>
      </w:r>
      <w:r w:rsidR="00A8207B" w:rsidRPr="00A108B1">
        <w:rPr>
          <w:rFonts w:ascii="Times New Roman" w:hAnsi="Times New Roman" w:cs="Times New Roman"/>
          <w:sz w:val="24"/>
          <w:szCs w:val="24"/>
        </w:rPr>
        <w:t>v</w:t>
      </w:r>
      <w:r w:rsidR="00A8207B" w:rsidRPr="00C52B6A">
        <w:rPr>
          <w:rFonts w:ascii="Times New Roman" w:hAnsi="Times New Roman" w:cs="Times New Roman"/>
          <w:i/>
          <w:sz w:val="24"/>
          <w:szCs w:val="24"/>
        </w:rPr>
        <w:t xml:space="preserve"> </w:t>
      </w:r>
      <w:proofErr w:type="spellStart"/>
      <w:r w:rsidR="00A8207B" w:rsidRPr="00C52B6A">
        <w:rPr>
          <w:rFonts w:ascii="Times New Roman" w:hAnsi="Times New Roman" w:cs="Times New Roman"/>
          <w:i/>
          <w:sz w:val="24"/>
          <w:szCs w:val="24"/>
        </w:rPr>
        <w:t>Natcon</w:t>
      </w:r>
      <w:proofErr w:type="spellEnd"/>
      <w:r w:rsidR="00A8207B" w:rsidRPr="00C52B6A">
        <w:rPr>
          <w:rFonts w:ascii="Times New Roman" w:hAnsi="Times New Roman" w:cs="Times New Roman"/>
          <w:i/>
          <w:sz w:val="24"/>
          <w:szCs w:val="24"/>
        </w:rPr>
        <w:t xml:space="preserve"> (Pvt) ltd &amp; Another</w:t>
      </w:r>
      <w:r w:rsidR="00A8207B" w:rsidRPr="00C52B6A">
        <w:rPr>
          <w:rFonts w:ascii="Times New Roman" w:hAnsi="Times New Roman" w:cs="Times New Roman"/>
          <w:sz w:val="24"/>
          <w:szCs w:val="24"/>
        </w:rPr>
        <w:t xml:space="preserve"> HH64-10</w:t>
      </w:r>
      <w:r w:rsidR="00663D17" w:rsidRPr="00C52B6A">
        <w:rPr>
          <w:rFonts w:ascii="Times New Roman" w:hAnsi="Times New Roman" w:cs="Times New Roman"/>
          <w:sz w:val="24"/>
          <w:szCs w:val="24"/>
        </w:rPr>
        <w:t>,</w:t>
      </w:r>
      <w:r w:rsidR="00663D17" w:rsidRPr="00C52B6A">
        <w:rPr>
          <w:rFonts w:ascii="Times New Roman" w:hAnsi="Times New Roman" w:cs="Times New Roman"/>
          <w:i/>
          <w:sz w:val="24"/>
          <w:szCs w:val="24"/>
        </w:rPr>
        <w:t xml:space="preserve"> Hales </w:t>
      </w:r>
      <w:r w:rsidR="00663D17" w:rsidRPr="00C52B6A">
        <w:rPr>
          <w:rFonts w:ascii="Times New Roman" w:hAnsi="Times New Roman" w:cs="Times New Roman"/>
          <w:sz w:val="24"/>
          <w:szCs w:val="24"/>
        </w:rPr>
        <w:t>v</w:t>
      </w:r>
      <w:r w:rsidR="00663D17" w:rsidRPr="00C52B6A">
        <w:rPr>
          <w:rFonts w:ascii="Times New Roman" w:hAnsi="Times New Roman" w:cs="Times New Roman"/>
          <w:i/>
          <w:sz w:val="24"/>
          <w:szCs w:val="24"/>
        </w:rPr>
        <w:t xml:space="preserve"> </w:t>
      </w:r>
      <w:proofErr w:type="spellStart"/>
      <w:r w:rsidR="00663D17" w:rsidRPr="00C52B6A">
        <w:rPr>
          <w:rFonts w:ascii="Times New Roman" w:hAnsi="Times New Roman" w:cs="Times New Roman"/>
          <w:i/>
          <w:sz w:val="24"/>
          <w:szCs w:val="24"/>
        </w:rPr>
        <w:t>Daverick</w:t>
      </w:r>
      <w:proofErr w:type="spellEnd"/>
      <w:r w:rsidR="00663D17" w:rsidRPr="00C52B6A">
        <w:rPr>
          <w:rFonts w:ascii="Times New Roman" w:hAnsi="Times New Roman" w:cs="Times New Roman"/>
          <w:i/>
          <w:sz w:val="24"/>
          <w:szCs w:val="24"/>
        </w:rPr>
        <w:t xml:space="preserve"> Investments (Pvt) Ltd</w:t>
      </w:r>
      <w:r w:rsidR="00725992" w:rsidRPr="00C52B6A">
        <w:rPr>
          <w:rFonts w:ascii="Times New Roman" w:hAnsi="Times New Roman" w:cs="Times New Roman"/>
          <w:sz w:val="24"/>
          <w:szCs w:val="24"/>
        </w:rPr>
        <w:t xml:space="preserve"> 1998 (2) ZLR 234 (H).</w:t>
      </w:r>
      <w:r w:rsidR="00D527DD" w:rsidRPr="00C52B6A">
        <w:rPr>
          <w:rFonts w:ascii="Times New Roman" w:hAnsi="Times New Roman" w:cs="Times New Roman"/>
          <w:sz w:val="24"/>
          <w:szCs w:val="24"/>
        </w:rPr>
        <w:t xml:space="preserve"> </w:t>
      </w:r>
      <w:r w:rsidR="00AF6D64" w:rsidRPr="00C52B6A">
        <w:rPr>
          <w:rFonts w:ascii="Times New Roman" w:hAnsi="Times New Roman" w:cs="Times New Roman"/>
          <w:sz w:val="24"/>
          <w:szCs w:val="24"/>
        </w:rPr>
        <w:t xml:space="preserve">A question of law can amount to a good </w:t>
      </w:r>
      <w:r w:rsidR="00AF6D64" w:rsidRPr="00A108B1">
        <w:rPr>
          <w:rFonts w:ascii="Times New Roman" w:hAnsi="Times New Roman" w:cs="Times New Roman"/>
          <w:i/>
          <w:sz w:val="24"/>
          <w:szCs w:val="24"/>
        </w:rPr>
        <w:t>prima facie</w:t>
      </w:r>
      <w:r w:rsidR="00AF6D64">
        <w:rPr>
          <w:rFonts w:ascii="Times New Roman" w:hAnsi="Times New Roman" w:cs="Times New Roman"/>
          <w:sz w:val="24"/>
          <w:szCs w:val="24"/>
        </w:rPr>
        <w:t xml:space="preserve"> defence:</w:t>
      </w:r>
      <w:r w:rsidR="00D527DD" w:rsidRPr="00C52B6A">
        <w:rPr>
          <w:rFonts w:ascii="Times New Roman" w:hAnsi="Times New Roman" w:cs="Times New Roman"/>
          <w:sz w:val="24"/>
          <w:szCs w:val="24"/>
        </w:rPr>
        <w:t xml:space="preserve"> </w:t>
      </w:r>
      <w:proofErr w:type="spellStart"/>
      <w:r w:rsidR="00D527DD" w:rsidRPr="00C52B6A">
        <w:rPr>
          <w:rFonts w:ascii="Times New Roman" w:hAnsi="Times New Roman" w:cs="Times New Roman"/>
          <w:i/>
          <w:sz w:val="24"/>
          <w:szCs w:val="24"/>
        </w:rPr>
        <w:t>Shingadia</w:t>
      </w:r>
      <w:proofErr w:type="spellEnd"/>
      <w:r w:rsidR="00D527DD" w:rsidRPr="00C52B6A">
        <w:rPr>
          <w:rFonts w:ascii="Times New Roman" w:hAnsi="Times New Roman" w:cs="Times New Roman"/>
          <w:i/>
          <w:sz w:val="24"/>
          <w:szCs w:val="24"/>
        </w:rPr>
        <w:t xml:space="preserve"> v </w:t>
      </w:r>
      <w:proofErr w:type="spellStart"/>
      <w:r w:rsidR="00D527DD" w:rsidRPr="00C52B6A">
        <w:rPr>
          <w:rFonts w:ascii="Times New Roman" w:hAnsi="Times New Roman" w:cs="Times New Roman"/>
          <w:i/>
          <w:sz w:val="24"/>
          <w:szCs w:val="24"/>
        </w:rPr>
        <w:t>Shingadia</w:t>
      </w:r>
      <w:proofErr w:type="spellEnd"/>
      <w:r w:rsidR="00AF6D64">
        <w:rPr>
          <w:rFonts w:ascii="Times New Roman" w:hAnsi="Times New Roman" w:cs="Times New Roman"/>
          <w:sz w:val="24"/>
          <w:szCs w:val="24"/>
        </w:rPr>
        <w:t xml:space="preserve"> 1966 RLR 285.</w:t>
      </w:r>
    </w:p>
    <w:p w:rsidR="003026AC" w:rsidRPr="00C52B6A" w:rsidRDefault="007A3E7E" w:rsidP="00A108B1">
      <w:pPr>
        <w:pStyle w:val="NoSpacing"/>
        <w:spacing w:line="360" w:lineRule="auto"/>
        <w:jc w:val="both"/>
        <w:rPr>
          <w:rFonts w:ascii="Times New Roman" w:hAnsi="Times New Roman" w:cs="Times New Roman"/>
          <w:sz w:val="24"/>
          <w:szCs w:val="24"/>
        </w:rPr>
      </w:pPr>
      <w:r w:rsidRPr="00C52B6A">
        <w:rPr>
          <w:rFonts w:ascii="Times New Roman" w:hAnsi="Times New Roman" w:cs="Times New Roman"/>
          <w:sz w:val="24"/>
          <w:szCs w:val="24"/>
        </w:rPr>
        <w:tab/>
        <w:t xml:space="preserve">In </w:t>
      </w:r>
      <w:proofErr w:type="spellStart"/>
      <w:r w:rsidRPr="00C52B6A">
        <w:rPr>
          <w:rFonts w:ascii="Times New Roman" w:hAnsi="Times New Roman" w:cs="Times New Roman"/>
          <w:i/>
          <w:sz w:val="24"/>
          <w:szCs w:val="24"/>
        </w:rPr>
        <w:t>casu</w:t>
      </w:r>
      <w:proofErr w:type="spellEnd"/>
      <w:r w:rsidRPr="00C52B6A">
        <w:rPr>
          <w:rFonts w:ascii="Times New Roman" w:hAnsi="Times New Roman" w:cs="Times New Roman"/>
          <w:sz w:val="24"/>
          <w:szCs w:val="24"/>
        </w:rPr>
        <w:t xml:space="preserve"> it is my finding that the defence being raised by the respondent is not </w:t>
      </w:r>
      <w:r w:rsidRPr="00C52B6A">
        <w:rPr>
          <w:rFonts w:ascii="Times New Roman" w:hAnsi="Times New Roman" w:cs="Times New Roman"/>
          <w:i/>
          <w:sz w:val="24"/>
          <w:szCs w:val="24"/>
        </w:rPr>
        <w:t>bona fide</w:t>
      </w:r>
      <w:r w:rsidRPr="00C52B6A">
        <w:rPr>
          <w:rFonts w:ascii="Times New Roman" w:hAnsi="Times New Roman" w:cs="Times New Roman"/>
          <w:sz w:val="24"/>
          <w:szCs w:val="24"/>
        </w:rPr>
        <w:t>.</w:t>
      </w:r>
      <w:r w:rsidR="005B701F" w:rsidRPr="00C52B6A">
        <w:rPr>
          <w:rFonts w:ascii="Times New Roman" w:hAnsi="Times New Roman" w:cs="Times New Roman"/>
          <w:sz w:val="24"/>
          <w:szCs w:val="24"/>
        </w:rPr>
        <w:t xml:space="preserve"> From </w:t>
      </w:r>
      <w:r w:rsidR="00563339">
        <w:rPr>
          <w:rFonts w:ascii="Times New Roman" w:hAnsi="Times New Roman" w:cs="Times New Roman"/>
          <w:sz w:val="24"/>
          <w:szCs w:val="24"/>
        </w:rPr>
        <w:t>the time before the summons was</w:t>
      </w:r>
      <w:r w:rsidR="005B701F" w:rsidRPr="00C52B6A">
        <w:rPr>
          <w:rFonts w:ascii="Times New Roman" w:hAnsi="Times New Roman" w:cs="Times New Roman"/>
          <w:sz w:val="24"/>
          <w:szCs w:val="24"/>
        </w:rPr>
        <w:t xml:space="preserve"> issued the respondent had always acknowledged its indebtedness to the applicant and in so doing it also acknowledged the rate of interest of 15% and 45%</w:t>
      </w:r>
      <w:r w:rsidR="006122AE" w:rsidRPr="00C52B6A">
        <w:rPr>
          <w:rFonts w:ascii="Times New Roman" w:hAnsi="Times New Roman" w:cs="Times New Roman"/>
          <w:sz w:val="24"/>
          <w:szCs w:val="24"/>
        </w:rPr>
        <w:t xml:space="preserve"> for any amounts that were overdue</w:t>
      </w:r>
      <w:r w:rsidR="005B701F" w:rsidRPr="00C52B6A">
        <w:rPr>
          <w:rFonts w:ascii="Times New Roman" w:hAnsi="Times New Roman" w:cs="Times New Roman"/>
          <w:sz w:val="24"/>
          <w:szCs w:val="24"/>
        </w:rPr>
        <w:t>. To begin with, on 6 October 2011, the respondent signed the credit supply agreement which stipulated the interest rate to be 1</w:t>
      </w:r>
      <w:r w:rsidR="00563339">
        <w:rPr>
          <w:rFonts w:ascii="Times New Roman" w:hAnsi="Times New Roman" w:cs="Times New Roman"/>
          <w:sz w:val="24"/>
          <w:szCs w:val="24"/>
        </w:rPr>
        <w:t>5% for all the credit supplies it</w:t>
      </w:r>
      <w:r w:rsidR="005B701F" w:rsidRPr="00C52B6A">
        <w:rPr>
          <w:rFonts w:ascii="Times New Roman" w:hAnsi="Times New Roman" w:cs="Times New Roman"/>
          <w:sz w:val="24"/>
          <w:szCs w:val="24"/>
        </w:rPr>
        <w:t xml:space="preserve"> was going to receive from the applicant.</w:t>
      </w:r>
      <w:r w:rsidR="00C37812" w:rsidRPr="00C52B6A">
        <w:rPr>
          <w:rFonts w:ascii="Times New Roman" w:hAnsi="Times New Roman" w:cs="Times New Roman"/>
          <w:sz w:val="24"/>
          <w:szCs w:val="24"/>
        </w:rPr>
        <w:t xml:space="preserve"> On 24 December 2012 the respondent wrote an acknowledgment of debt to the applicant in the sum of US$ 9, 530, 919 .40 as the capital amount.</w:t>
      </w:r>
      <w:r w:rsidR="003026AC" w:rsidRPr="00C52B6A">
        <w:rPr>
          <w:rFonts w:ascii="Times New Roman" w:hAnsi="Times New Roman" w:cs="Times New Roman"/>
          <w:sz w:val="24"/>
          <w:szCs w:val="24"/>
        </w:rPr>
        <w:t xml:space="preserve"> In that acknowledgment of debt the respondent said, “Creditor reserves its right to charge interest accrued between February and April at 15% per annum on the amount owed, and from May onwards at 45% per annum from the due date for payment to the date of payment in full.”  </w:t>
      </w:r>
    </w:p>
    <w:p w:rsidR="00C37812" w:rsidRPr="00C52B6A" w:rsidRDefault="00C37812" w:rsidP="00A108B1">
      <w:pPr>
        <w:pStyle w:val="NoSpacing"/>
        <w:spacing w:line="360" w:lineRule="auto"/>
        <w:jc w:val="both"/>
        <w:rPr>
          <w:rFonts w:ascii="Times New Roman" w:hAnsi="Times New Roman" w:cs="Times New Roman"/>
          <w:sz w:val="24"/>
          <w:szCs w:val="24"/>
        </w:rPr>
      </w:pPr>
      <w:r w:rsidRPr="00C52B6A">
        <w:rPr>
          <w:rFonts w:ascii="Times New Roman" w:hAnsi="Times New Roman" w:cs="Times New Roman"/>
          <w:sz w:val="24"/>
          <w:szCs w:val="24"/>
        </w:rPr>
        <w:lastRenderedPageBreak/>
        <w:t xml:space="preserve"> </w:t>
      </w:r>
      <w:r w:rsidR="00A108B1">
        <w:rPr>
          <w:rFonts w:ascii="Times New Roman" w:hAnsi="Times New Roman" w:cs="Times New Roman"/>
          <w:sz w:val="24"/>
          <w:szCs w:val="24"/>
        </w:rPr>
        <w:tab/>
      </w:r>
      <w:r w:rsidRPr="00C52B6A">
        <w:rPr>
          <w:rFonts w:ascii="Times New Roman" w:hAnsi="Times New Roman" w:cs="Times New Roman"/>
          <w:sz w:val="24"/>
          <w:szCs w:val="24"/>
        </w:rPr>
        <w:t>It went on to give a breakdown of how that debt was going to be extinguished including the interest rates involved. The breakdown was as follows:</w:t>
      </w:r>
    </w:p>
    <w:p w:rsidR="007C3D48" w:rsidRPr="00C52B6A" w:rsidRDefault="00C37812" w:rsidP="00C52B6A">
      <w:pPr>
        <w:pStyle w:val="NoSpacing"/>
        <w:numPr>
          <w:ilvl w:val="0"/>
          <w:numId w:val="2"/>
        </w:numPr>
        <w:jc w:val="both"/>
        <w:rPr>
          <w:rFonts w:ascii="Times New Roman" w:hAnsi="Times New Roman" w:cs="Times New Roman"/>
          <w:sz w:val="24"/>
          <w:szCs w:val="24"/>
        </w:rPr>
      </w:pPr>
      <w:r w:rsidRPr="00C52B6A">
        <w:rPr>
          <w:rFonts w:ascii="Times New Roman" w:hAnsi="Times New Roman" w:cs="Times New Roman"/>
          <w:sz w:val="24"/>
          <w:szCs w:val="24"/>
        </w:rPr>
        <w:t xml:space="preserve">Collection commission in the sum of </w:t>
      </w:r>
      <w:r w:rsidR="007C3D48" w:rsidRPr="00C52B6A">
        <w:rPr>
          <w:rFonts w:ascii="Times New Roman" w:hAnsi="Times New Roman" w:cs="Times New Roman"/>
          <w:sz w:val="24"/>
          <w:szCs w:val="24"/>
        </w:rPr>
        <w:t xml:space="preserve"> US$ 50 000.00 by Wednesday 29 February 2012;</w:t>
      </w:r>
    </w:p>
    <w:p w:rsidR="007C3D48" w:rsidRPr="00C52B6A" w:rsidRDefault="007C3D48" w:rsidP="00C52B6A">
      <w:pPr>
        <w:pStyle w:val="NoSpacing"/>
        <w:numPr>
          <w:ilvl w:val="0"/>
          <w:numId w:val="2"/>
        </w:numPr>
        <w:jc w:val="both"/>
        <w:rPr>
          <w:rFonts w:ascii="Times New Roman" w:hAnsi="Times New Roman" w:cs="Times New Roman"/>
          <w:sz w:val="24"/>
          <w:szCs w:val="24"/>
        </w:rPr>
      </w:pPr>
      <w:r w:rsidRPr="00C52B6A">
        <w:rPr>
          <w:rFonts w:ascii="Times New Roman" w:hAnsi="Times New Roman" w:cs="Times New Roman"/>
          <w:sz w:val="24"/>
          <w:szCs w:val="24"/>
        </w:rPr>
        <w:t>Payment of US$2 750 000 .00 plus 15% per annum interest by Wednesday 29 February 2012;</w:t>
      </w:r>
    </w:p>
    <w:p w:rsidR="007C3D48" w:rsidRPr="00C52B6A" w:rsidRDefault="007C3D48" w:rsidP="00C52B6A">
      <w:pPr>
        <w:pStyle w:val="NoSpacing"/>
        <w:numPr>
          <w:ilvl w:val="0"/>
          <w:numId w:val="2"/>
        </w:numPr>
        <w:jc w:val="both"/>
        <w:rPr>
          <w:rFonts w:ascii="Times New Roman" w:hAnsi="Times New Roman" w:cs="Times New Roman"/>
          <w:sz w:val="24"/>
          <w:szCs w:val="24"/>
        </w:rPr>
      </w:pPr>
      <w:r w:rsidRPr="00C52B6A">
        <w:rPr>
          <w:rFonts w:ascii="Times New Roman" w:hAnsi="Times New Roman" w:cs="Times New Roman"/>
          <w:sz w:val="24"/>
          <w:szCs w:val="24"/>
        </w:rPr>
        <w:t>Payment of US$2 750 000 .00 plus 15% per annum interest by Friday 30 March 2012;</w:t>
      </w:r>
    </w:p>
    <w:p w:rsidR="007C3D48" w:rsidRPr="00C52B6A" w:rsidRDefault="007C3D48" w:rsidP="00C52B6A">
      <w:pPr>
        <w:pStyle w:val="NoSpacing"/>
        <w:numPr>
          <w:ilvl w:val="0"/>
          <w:numId w:val="2"/>
        </w:numPr>
        <w:jc w:val="both"/>
        <w:rPr>
          <w:rFonts w:ascii="Times New Roman" w:hAnsi="Times New Roman" w:cs="Times New Roman"/>
          <w:sz w:val="24"/>
          <w:szCs w:val="24"/>
        </w:rPr>
      </w:pPr>
      <w:r w:rsidRPr="00C52B6A">
        <w:rPr>
          <w:rFonts w:ascii="Times New Roman" w:hAnsi="Times New Roman" w:cs="Times New Roman"/>
          <w:sz w:val="24"/>
          <w:szCs w:val="24"/>
        </w:rPr>
        <w:t>Payment of US$2 000 000 .00 plus 15% per annum interest by Monday 30 April 2012;</w:t>
      </w:r>
    </w:p>
    <w:p w:rsidR="007C3D48" w:rsidRPr="00C52B6A" w:rsidRDefault="007C3D48" w:rsidP="00C52B6A">
      <w:pPr>
        <w:pStyle w:val="NoSpacing"/>
        <w:numPr>
          <w:ilvl w:val="0"/>
          <w:numId w:val="2"/>
        </w:numPr>
        <w:jc w:val="both"/>
        <w:rPr>
          <w:rFonts w:ascii="Times New Roman" w:hAnsi="Times New Roman" w:cs="Times New Roman"/>
          <w:sz w:val="24"/>
          <w:szCs w:val="24"/>
        </w:rPr>
      </w:pPr>
      <w:r w:rsidRPr="00C52B6A">
        <w:rPr>
          <w:rFonts w:ascii="Times New Roman" w:hAnsi="Times New Roman" w:cs="Times New Roman"/>
          <w:sz w:val="24"/>
          <w:szCs w:val="24"/>
        </w:rPr>
        <w:t xml:space="preserve"> Payment of US$2 080 919 .40 plus 45% per annum in</w:t>
      </w:r>
      <w:r w:rsidR="00396879" w:rsidRPr="00C52B6A">
        <w:rPr>
          <w:rFonts w:ascii="Times New Roman" w:hAnsi="Times New Roman" w:cs="Times New Roman"/>
          <w:sz w:val="24"/>
          <w:szCs w:val="24"/>
        </w:rPr>
        <w:t>terest by Thursday 31 May</w:t>
      </w:r>
      <w:r w:rsidRPr="00C52B6A">
        <w:rPr>
          <w:rFonts w:ascii="Times New Roman" w:hAnsi="Times New Roman" w:cs="Times New Roman"/>
          <w:sz w:val="24"/>
          <w:szCs w:val="24"/>
        </w:rPr>
        <w:t xml:space="preserve"> 2012;</w:t>
      </w:r>
    </w:p>
    <w:p w:rsidR="00F572CB" w:rsidRPr="00C52B6A" w:rsidRDefault="007C3D48" w:rsidP="00C52B6A">
      <w:pPr>
        <w:pStyle w:val="NoSpacing"/>
        <w:numPr>
          <w:ilvl w:val="0"/>
          <w:numId w:val="2"/>
        </w:numPr>
        <w:jc w:val="both"/>
        <w:rPr>
          <w:rFonts w:ascii="Times New Roman" w:hAnsi="Times New Roman" w:cs="Times New Roman"/>
          <w:sz w:val="24"/>
          <w:szCs w:val="24"/>
        </w:rPr>
      </w:pPr>
      <w:r w:rsidRPr="00C52B6A">
        <w:rPr>
          <w:rFonts w:ascii="Times New Roman" w:hAnsi="Times New Roman" w:cs="Times New Roman"/>
          <w:sz w:val="24"/>
          <w:szCs w:val="24"/>
        </w:rPr>
        <w:t xml:space="preserve"> </w:t>
      </w:r>
      <w:r w:rsidR="00F572CB" w:rsidRPr="00C52B6A">
        <w:rPr>
          <w:rFonts w:ascii="Times New Roman" w:hAnsi="Times New Roman" w:cs="Times New Roman"/>
          <w:sz w:val="24"/>
          <w:szCs w:val="24"/>
        </w:rPr>
        <w:t>Payment of any balance outstanding plus 45% per annum interest by Friday 29 June 2012;</w:t>
      </w:r>
    </w:p>
    <w:p w:rsidR="006C5E05" w:rsidRPr="00C52B6A" w:rsidRDefault="006C5E05" w:rsidP="00C52B6A">
      <w:pPr>
        <w:pStyle w:val="NoSpacing"/>
        <w:jc w:val="both"/>
        <w:rPr>
          <w:rFonts w:ascii="Times New Roman" w:hAnsi="Times New Roman" w:cs="Times New Roman"/>
          <w:sz w:val="24"/>
          <w:szCs w:val="24"/>
        </w:rPr>
      </w:pPr>
    </w:p>
    <w:p w:rsidR="0063574B" w:rsidRPr="00C52B6A" w:rsidRDefault="00865514" w:rsidP="000056F7">
      <w:pPr>
        <w:pStyle w:val="NoSpacing"/>
        <w:spacing w:line="360" w:lineRule="auto"/>
        <w:ind w:firstLine="720"/>
        <w:jc w:val="both"/>
        <w:rPr>
          <w:rFonts w:ascii="Times New Roman" w:hAnsi="Times New Roman" w:cs="Times New Roman"/>
          <w:sz w:val="24"/>
          <w:szCs w:val="24"/>
        </w:rPr>
      </w:pPr>
      <w:r w:rsidRPr="00C52B6A">
        <w:rPr>
          <w:rFonts w:ascii="Times New Roman" w:hAnsi="Times New Roman" w:cs="Times New Roman"/>
          <w:sz w:val="24"/>
          <w:szCs w:val="24"/>
        </w:rPr>
        <w:t>The respondent went on to say that this acknowledg</w:t>
      </w:r>
      <w:r w:rsidR="00563339">
        <w:rPr>
          <w:rFonts w:ascii="Times New Roman" w:hAnsi="Times New Roman" w:cs="Times New Roman"/>
          <w:sz w:val="24"/>
          <w:szCs w:val="24"/>
        </w:rPr>
        <w:t>ement of debt was subject to it</w:t>
      </w:r>
      <w:r w:rsidRPr="00C52B6A">
        <w:rPr>
          <w:rFonts w:ascii="Times New Roman" w:hAnsi="Times New Roman" w:cs="Times New Roman"/>
          <w:sz w:val="24"/>
          <w:szCs w:val="24"/>
        </w:rPr>
        <w:t xml:space="preserve"> being accepted by the creditor.</w:t>
      </w:r>
    </w:p>
    <w:p w:rsidR="00390FC1" w:rsidRPr="00C52B6A" w:rsidRDefault="0063574B" w:rsidP="000056F7">
      <w:pPr>
        <w:pStyle w:val="NoSpacing"/>
        <w:spacing w:line="360" w:lineRule="auto"/>
        <w:ind w:firstLine="720"/>
        <w:jc w:val="both"/>
        <w:rPr>
          <w:rFonts w:ascii="Times New Roman" w:hAnsi="Times New Roman" w:cs="Times New Roman"/>
          <w:sz w:val="24"/>
          <w:szCs w:val="24"/>
        </w:rPr>
      </w:pPr>
      <w:r w:rsidRPr="00C52B6A">
        <w:rPr>
          <w:rFonts w:ascii="Times New Roman" w:hAnsi="Times New Roman" w:cs="Times New Roman"/>
          <w:sz w:val="24"/>
          <w:szCs w:val="24"/>
        </w:rPr>
        <w:t xml:space="preserve">Before issuing summons the applicant’s legal practitioners wrote a letter of demand on 10 April 2013. The respondent only responded to that letter </w:t>
      </w:r>
      <w:r w:rsidR="00B06D7A" w:rsidRPr="00C52B6A">
        <w:rPr>
          <w:rFonts w:ascii="Times New Roman" w:hAnsi="Times New Roman" w:cs="Times New Roman"/>
          <w:sz w:val="24"/>
          <w:szCs w:val="24"/>
        </w:rPr>
        <w:t xml:space="preserve">on 3 May 2013 </w:t>
      </w:r>
      <w:r w:rsidRPr="00C52B6A">
        <w:rPr>
          <w:rFonts w:ascii="Times New Roman" w:hAnsi="Times New Roman" w:cs="Times New Roman"/>
          <w:sz w:val="24"/>
          <w:szCs w:val="24"/>
        </w:rPr>
        <w:t>after summons had already been issued. However,</w:t>
      </w:r>
      <w:r w:rsidR="008002CC" w:rsidRPr="00C52B6A">
        <w:rPr>
          <w:rFonts w:ascii="Times New Roman" w:hAnsi="Times New Roman" w:cs="Times New Roman"/>
          <w:sz w:val="24"/>
          <w:szCs w:val="24"/>
        </w:rPr>
        <w:t xml:space="preserve"> </w:t>
      </w:r>
      <w:r w:rsidRPr="00C52B6A">
        <w:rPr>
          <w:rFonts w:ascii="Times New Roman" w:hAnsi="Times New Roman" w:cs="Times New Roman"/>
          <w:sz w:val="24"/>
          <w:szCs w:val="24"/>
        </w:rPr>
        <w:t>in the response the respondent acknowledged owing the applicant and went on to say “</w:t>
      </w:r>
      <w:r w:rsidRPr="00C52B6A">
        <w:rPr>
          <w:rFonts w:ascii="Times New Roman" w:hAnsi="Times New Roman" w:cs="Times New Roman"/>
          <w:b/>
          <w:sz w:val="24"/>
          <w:szCs w:val="24"/>
        </w:rPr>
        <w:t>The interest claimed will be negotiated</w:t>
      </w:r>
      <w:r w:rsidRPr="00C52B6A">
        <w:rPr>
          <w:rFonts w:ascii="Times New Roman" w:hAnsi="Times New Roman" w:cs="Times New Roman"/>
          <w:sz w:val="24"/>
          <w:szCs w:val="24"/>
        </w:rPr>
        <w:t>.”</w:t>
      </w:r>
    </w:p>
    <w:p w:rsidR="00AC7FA4" w:rsidRPr="00C52B6A" w:rsidRDefault="00390FC1" w:rsidP="000056F7">
      <w:pPr>
        <w:pStyle w:val="NoSpacing"/>
        <w:spacing w:line="360" w:lineRule="auto"/>
        <w:ind w:firstLine="720"/>
        <w:jc w:val="both"/>
        <w:rPr>
          <w:rFonts w:ascii="Times New Roman" w:hAnsi="Times New Roman" w:cs="Times New Roman"/>
          <w:sz w:val="24"/>
          <w:szCs w:val="24"/>
        </w:rPr>
      </w:pPr>
      <w:r w:rsidRPr="00C52B6A">
        <w:rPr>
          <w:rFonts w:ascii="Times New Roman" w:hAnsi="Times New Roman" w:cs="Times New Roman"/>
          <w:sz w:val="24"/>
          <w:szCs w:val="24"/>
        </w:rPr>
        <w:t>When the summons was issued on 15 April 2013 the respondent had not extinguished the debt</w:t>
      </w:r>
      <w:r w:rsidR="00C019F8">
        <w:rPr>
          <w:rFonts w:ascii="Times New Roman" w:hAnsi="Times New Roman" w:cs="Times New Roman"/>
          <w:sz w:val="24"/>
          <w:szCs w:val="24"/>
        </w:rPr>
        <w:t xml:space="preserve"> of US$9, 530, 919 .40</w:t>
      </w:r>
      <w:r w:rsidRPr="00C52B6A">
        <w:rPr>
          <w:rFonts w:ascii="Times New Roman" w:hAnsi="Times New Roman" w:cs="Times New Roman"/>
          <w:sz w:val="24"/>
          <w:szCs w:val="24"/>
        </w:rPr>
        <w:t>. US$ 4 912, 267.00 was still outstanding. Between July 2012 and March 2013 the applicant had sold further goods to the defendant on credit.</w:t>
      </w:r>
      <w:r w:rsidR="00A3448F" w:rsidRPr="00C52B6A">
        <w:rPr>
          <w:rFonts w:ascii="Times New Roman" w:hAnsi="Times New Roman" w:cs="Times New Roman"/>
          <w:sz w:val="24"/>
          <w:szCs w:val="24"/>
        </w:rPr>
        <w:t xml:space="preserve"> This was despite the fact that the plaintiff had proposed that as from 1 December 2011 it would cease to supply goods to the respondent in terms of </w:t>
      </w:r>
      <w:r w:rsidR="007F5199">
        <w:rPr>
          <w:rFonts w:ascii="Times New Roman" w:hAnsi="Times New Roman" w:cs="Times New Roman"/>
          <w:sz w:val="24"/>
          <w:szCs w:val="24"/>
        </w:rPr>
        <w:t xml:space="preserve">the </w:t>
      </w:r>
      <w:r w:rsidR="00A3448F" w:rsidRPr="00C52B6A">
        <w:rPr>
          <w:rFonts w:ascii="Times New Roman" w:hAnsi="Times New Roman" w:cs="Times New Roman"/>
          <w:sz w:val="24"/>
          <w:szCs w:val="24"/>
        </w:rPr>
        <w:t>signed credit agreement and would instead be operating on a cash upfront basis.</w:t>
      </w:r>
    </w:p>
    <w:p w:rsidR="00390FC1" w:rsidRPr="000056F7" w:rsidRDefault="00AC7FA4" w:rsidP="000056F7">
      <w:pPr>
        <w:pStyle w:val="NoSpacing"/>
        <w:spacing w:line="360" w:lineRule="auto"/>
        <w:ind w:firstLine="720"/>
        <w:jc w:val="both"/>
        <w:rPr>
          <w:rFonts w:ascii="Times New Roman" w:hAnsi="Times New Roman" w:cs="Times New Roman"/>
          <w:b/>
          <w:color w:val="FF0000"/>
          <w:sz w:val="24"/>
          <w:szCs w:val="24"/>
        </w:rPr>
      </w:pPr>
      <w:r w:rsidRPr="00C52B6A">
        <w:rPr>
          <w:rFonts w:ascii="Times New Roman" w:hAnsi="Times New Roman" w:cs="Times New Roman"/>
          <w:sz w:val="24"/>
          <w:szCs w:val="24"/>
        </w:rPr>
        <w:t>When the respondent failed to enter an appearance to defend on time</w:t>
      </w:r>
      <w:r w:rsidR="00A3448F" w:rsidRPr="00C52B6A">
        <w:rPr>
          <w:rFonts w:ascii="Times New Roman" w:hAnsi="Times New Roman" w:cs="Times New Roman"/>
          <w:sz w:val="24"/>
          <w:szCs w:val="24"/>
        </w:rPr>
        <w:t xml:space="preserve"> </w:t>
      </w:r>
      <w:r w:rsidRPr="00C52B6A">
        <w:rPr>
          <w:rFonts w:ascii="Times New Roman" w:hAnsi="Times New Roman" w:cs="Times New Roman"/>
          <w:sz w:val="24"/>
          <w:szCs w:val="24"/>
        </w:rPr>
        <w:t>it sought to have the bar uplifted. In so doing it wrote a letter to the applicant on 11 June 2013. In that letter it again acknowledged its indebtedness to the applicant. It did not dispute the amount that the applicant had claimed in the summons. It said that it owed</w:t>
      </w:r>
      <w:r w:rsidR="002F23C3" w:rsidRPr="00C52B6A">
        <w:rPr>
          <w:rFonts w:ascii="Times New Roman" w:hAnsi="Times New Roman" w:cs="Times New Roman"/>
          <w:sz w:val="24"/>
          <w:szCs w:val="24"/>
        </w:rPr>
        <w:t xml:space="preserve"> </w:t>
      </w:r>
      <w:r w:rsidRPr="00C52B6A">
        <w:rPr>
          <w:rFonts w:ascii="Times New Roman" w:hAnsi="Times New Roman" w:cs="Times New Roman"/>
          <w:sz w:val="24"/>
          <w:szCs w:val="24"/>
        </w:rPr>
        <w:t>t</w:t>
      </w:r>
      <w:r w:rsidR="002F23C3" w:rsidRPr="00C52B6A">
        <w:rPr>
          <w:rFonts w:ascii="Times New Roman" w:hAnsi="Times New Roman" w:cs="Times New Roman"/>
          <w:sz w:val="24"/>
          <w:szCs w:val="24"/>
        </w:rPr>
        <w:t xml:space="preserve">he applicant </w:t>
      </w:r>
      <w:r w:rsidRPr="00C52B6A">
        <w:rPr>
          <w:rFonts w:ascii="Times New Roman" w:hAnsi="Times New Roman" w:cs="Times New Roman"/>
          <w:sz w:val="24"/>
          <w:szCs w:val="24"/>
        </w:rPr>
        <w:t xml:space="preserve">US$1 344,312 .25 in respect of the principal sum and US$ 1 246 368 .39 in respect of interest. In that same letter it was said that the respondent had also </w:t>
      </w:r>
      <w:r w:rsidR="002F23C3" w:rsidRPr="00C52B6A">
        <w:rPr>
          <w:rFonts w:ascii="Times New Roman" w:hAnsi="Times New Roman" w:cs="Times New Roman"/>
          <w:sz w:val="24"/>
          <w:szCs w:val="24"/>
        </w:rPr>
        <w:t>paid US</w:t>
      </w:r>
      <w:r w:rsidRPr="00C52B6A">
        <w:rPr>
          <w:rFonts w:ascii="Times New Roman" w:hAnsi="Times New Roman" w:cs="Times New Roman"/>
          <w:sz w:val="24"/>
          <w:szCs w:val="24"/>
        </w:rPr>
        <w:t>$ 1 802, 493 .90 as set off to ZIMRA for amounts owed to ZIMRA by the applicant.</w:t>
      </w:r>
      <w:r w:rsidR="002F23C3" w:rsidRPr="00C52B6A">
        <w:rPr>
          <w:rFonts w:ascii="Times New Roman" w:hAnsi="Times New Roman" w:cs="Times New Roman"/>
          <w:sz w:val="24"/>
          <w:szCs w:val="24"/>
        </w:rPr>
        <w:t xml:space="preserve"> It is pertinent to note that this amount of interest that the respondent acknowledged was calculated at the rate of 15% per annum. In that same letter the respondent’s legal practitioners went on to say, “</w:t>
      </w:r>
      <w:r w:rsidR="002F23C3" w:rsidRPr="00C52B6A">
        <w:rPr>
          <w:rFonts w:ascii="Times New Roman" w:hAnsi="Times New Roman" w:cs="Times New Roman"/>
          <w:b/>
          <w:sz w:val="24"/>
          <w:szCs w:val="24"/>
        </w:rPr>
        <w:t xml:space="preserve">Our client however wishes to </w:t>
      </w:r>
      <w:r w:rsidR="002F23C3" w:rsidRPr="00C52B6A">
        <w:rPr>
          <w:rFonts w:ascii="Times New Roman" w:hAnsi="Times New Roman" w:cs="Times New Roman"/>
          <w:b/>
          <w:sz w:val="24"/>
          <w:szCs w:val="24"/>
        </w:rPr>
        <w:lastRenderedPageBreak/>
        <w:t>enter into negotiations in respect of the interest component of the sum</w:t>
      </w:r>
      <w:r w:rsidR="002F23C3" w:rsidRPr="00C52B6A">
        <w:rPr>
          <w:rFonts w:ascii="Times New Roman" w:hAnsi="Times New Roman" w:cs="Times New Roman"/>
          <w:sz w:val="24"/>
          <w:szCs w:val="24"/>
        </w:rPr>
        <w:t>……</w:t>
      </w:r>
      <w:r w:rsidR="002F23C3" w:rsidRPr="00C52B6A">
        <w:rPr>
          <w:rFonts w:ascii="Times New Roman" w:hAnsi="Times New Roman" w:cs="Times New Roman"/>
          <w:b/>
          <w:sz w:val="24"/>
          <w:szCs w:val="24"/>
        </w:rPr>
        <w:t>kindly consult your client and revert to us with its position.</w:t>
      </w:r>
      <w:r w:rsidR="002F23C3" w:rsidRPr="00C52B6A">
        <w:rPr>
          <w:rFonts w:ascii="Times New Roman" w:hAnsi="Times New Roman" w:cs="Times New Roman"/>
          <w:sz w:val="24"/>
          <w:szCs w:val="24"/>
        </w:rPr>
        <w:t>”</w:t>
      </w:r>
    </w:p>
    <w:p w:rsidR="00A76585" w:rsidRPr="00C52B6A" w:rsidRDefault="00B06D7A" w:rsidP="000056F7">
      <w:pPr>
        <w:pStyle w:val="NoSpacing"/>
        <w:spacing w:line="360" w:lineRule="auto"/>
        <w:ind w:firstLine="720"/>
        <w:jc w:val="both"/>
        <w:rPr>
          <w:rFonts w:ascii="Times New Roman" w:hAnsi="Times New Roman" w:cs="Times New Roman"/>
          <w:sz w:val="24"/>
          <w:szCs w:val="24"/>
        </w:rPr>
      </w:pPr>
      <w:r w:rsidRPr="00C52B6A">
        <w:rPr>
          <w:rFonts w:ascii="Times New Roman" w:hAnsi="Times New Roman" w:cs="Times New Roman"/>
          <w:sz w:val="24"/>
          <w:szCs w:val="24"/>
        </w:rPr>
        <w:t xml:space="preserve">It was only in the chamber application </w:t>
      </w:r>
      <w:r w:rsidR="007F5199">
        <w:rPr>
          <w:rFonts w:ascii="Times New Roman" w:hAnsi="Times New Roman" w:cs="Times New Roman"/>
          <w:sz w:val="24"/>
          <w:szCs w:val="24"/>
        </w:rPr>
        <w:t xml:space="preserve">for the </w:t>
      </w:r>
      <w:proofErr w:type="spellStart"/>
      <w:r w:rsidR="007F5199">
        <w:rPr>
          <w:rFonts w:ascii="Times New Roman" w:hAnsi="Times New Roman" w:cs="Times New Roman"/>
          <w:sz w:val="24"/>
          <w:szCs w:val="24"/>
        </w:rPr>
        <w:t>upliftment</w:t>
      </w:r>
      <w:proofErr w:type="spellEnd"/>
      <w:r w:rsidR="007F5199">
        <w:rPr>
          <w:rFonts w:ascii="Times New Roman" w:hAnsi="Times New Roman" w:cs="Times New Roman"/>
          <w:sz w:val="24"/>
          <w:szCs w:val="24"/>
        </w:rPr>
        <w:t xml:space="preserve"> of the bar </w:t>
      </w:r>
      <w:r w:rsidRPr="00C52B6A">
        <w:rPr>
          <w:rFonts w:ascii="Times New Roman" w:hAnsi="Times New Roman" w:cs="Times New Roman"/>
          <w:sz w:val="24"/>
          <w:szCs w:val="24"/>
        </w:rPr>
        <w:t>that the respondent started saying that the parties had not agreed on the interest rate of 15% per annum. In making this averment the respondent attached the letter it wrote to the applicant on 3 May 2013</w:t>
      </w:r>
      <w:r w:rsidR="00A76585" w:rsidRPr="00C52B6A">
        <w:rPr>
          <w:rFonts w:ascii="Times New Roman" w:hAnsi="Times New Roman" w:cs="Times New Roman"/>
          <w:sz w:val="24"/>
          <w:szCs w:val="24"/>
        </w:rPr>
        <w:t>,</w:t>
      </w:r>
      <w:r w:rsidRPr="00C52B6A">
        <w:rPr>
          <w:rFonts w:ascii="Times New Roman" w:hAnsi="Times New Roman" w:cs="Times New Roman"/>
          <w:sz w:val="24"/>
          <w:szCs w:val="24"/>
        </w:rPr>
        <w:t xml:space="preserve"> which letter I have already alluded to above</w:t>
      </w:r>
      <w:r w:rsidR="00A76585" w:rsidRPr="00C52B6A">
        <w:rPr>
          <w:rFonts w:ascii="Times New Roman" w:hAnsi="Times New Roman" w:cs="Times New Roman"/>
          <w:sz w:val="24"/>
          <w:szCs w:val="24"/>
        </w:rPr>
        <w:t>, in which the respondent said,</w:t>
      </w:r>
      <w:r w:rsidR="00A76585" w:rsidRPr="00C52B6A">
        <w:rPr>
          <w:rFonts w:ascii="Times New Roman" w:hAnsi="Times New Roman" w:cs="Times New Roman"/>
          <w:b/>
          <w:sz w:val="24"/>
          <w:szCs w:val="24"/>
        </w:rPr>
        <w:t xml:space="preserve"> “The interest claimed will be negotiated</w:t>
      </w:r>
      <w:r w:rsidR="00A76585" w:rsidRPr="00C52B6A">
        <w:rPr>
          <w:rFonts w:ascii="Times New Roman" w:hAnsi="Times New Roman" w:cs="Times New Roman"/>
          <w:sz w:val="24"/>
          <w:szCs w:val="24"/>
        </w:rPr>
        <w:t>.”</w:t>
      </w:r>
    </w:p>
    <w:p w:rsidR="00AD06DE" w:rsidRPr="00C52B6A" w:rsidRDefault="00A76585" w:rsidP="000056F7">
      <w:pPr>
        <w:pStyle w:val="NoSpacing"/>
        <w:spacing w:line="360" w:lineRule="auto"/>
        <w:ind w:firstLine="720"/>
        <w:jc w:val="both"/>
        <w:rPr>
          <w:rFonts w:ascii="Times New Roman" w:hAnsi="Times New Roman" w:cs="Times New Roman"/>
          <w:sz w:val="24"/>
          <w:szCs w:val="24"/>
        </w:rPr>
      </w:pPr>
      <w:r w:rsidRPr="00C52B6A">
        <w:rPr>
          <w:rFonts w:ascii="Times New Roman" w:hAnsi="Times New Roman" w:cs="Times New Roman"/>
          <w:sz w:val="24"/>
          <w:szCs w:val="24"/>
        </w:rPr>
        <w:t>What is pertinent is that all along the respondent had acknowledged interest rates of 15% and 45% on its own. It was only after summons had been issued</w:t>
      </w:r>
      <w:r w:rsidR="00AD06DE" w:rsidRPr="00C52B6A">
        <w:rPr>
          <w:rFonts w:ascii="Times New Roman" w:hAnsi="Times New Roman" w:cs="Times New Roman"/>
          <w:sz w:val="24"/>
          <w:szCs w:val="24"/>
        </w:rPr>
        <w:t xml:space="preserve"> as shown by the above letters,</w:t>
      </w:r>
      <w:r w:rsidRPr="00C52B6A">
        <w:rPr>
          <w:rFonts w:ascii="Times New Roman" w:hAnsi="Times New Roman" w:cs="Times New Roman"/>
          <w:sz w:val="24"/>
          <w:szCs w:val="24"/>
        </w:rPr>
        <w:t xml:space="preserve"> that the applicant sought to enter into negotiations on the rate of interest</w:t>
      </w:r>
      <w:r w:rsidR="00AD06DE" w:rsidRPr="00C52B6A">
        <w:rPr>
          <w:rFonts w:ascii="Times New Roman" w:hAnsi="Times New Roman" w:cs="Times New Roman"/>
          <w:sz w:val="24"/>
          <w:szCs w:val="24"/>
        </w:rPr>
        <w:t xml:space="preserve">. </w:t>
      </w:r>
      <w:r w:rsidR="006B6644" w:rsidRPr="00C52B6A">
        <w:rPr>
          <w:rFonts w:ascii="Times New Roman" w:hAnsi="Times New Roman" w:cs="Times New Roman"/>
          <w:sz w:val="24"/>
          <w:szCs w:val="24"/>
        </w:rPr>
        <w:t>Even i</w:t>
      </w:r>
      <w:r w:rsidR="00AD06DE" w:rsidRPr="00C52B6A">
        <w:rPr>
          <w:rFonts w:ascii="Times New Roman" w:hAnsi="Times New Roman" w:cs="Times New Roman"/>
          <w:sz w:val="24"/>
          <w:szCs w:val="24"/>
        </w:rPr>
        <w:t xml:space="preserve">n a letter dated 7 August 2013 the respondent’s legal practitioners wrote to the applicant’s legal practitioners saying, </w:t>
      </w:r>
    </w:p>
    <w:p w:rsidR="00A76585" w:rsidRPr="000056F7" w:rsidRDefault="00AD06DE" w:rsidP="000056F7">
      <w:pPr>
        <w:pStyle w:val="NoSpacing"/>
        <w:ind w:firstLine="720"/>
        <w:jc w:val="both"/>
        <w:rPr>
          <w:rFonts w:ascii="Times New Roman" w:hAnsi="Times New Roman" w:cs="Times New Roman"/>
        </w:rPr>
      </w:pPr>
      <w:r w:rsidRPr="000056F7">
        <w:rPr>
          <w:rFonts w:ascii="Times New Roman" w:hAnsi="Times New Roman" w:cs="Times New Roman"/>
        </w:rPr>
        <w:t>“Our client accordingly proposes to settle the matter on the following basis;</w:t>
      </w:r>
    </w:p>
    <w:p w:rsidR="00AD06DE" w:rsidRPr="000056F7" w:rsidRDefault="00197247" w:rsidP="00197247">
      <w:pPr>
        <w:pStyle w:val="NoSpacing"/>
        <w:ind w:left="720"/>
        <w:jc w:val="both"/>
        <w:rPr>
          <w:rFonts w:ascii="Times New Roman" w:hAnsi="Times New Roman" w:cs="Times New Roman"/>
        </w:rPr>
      </w:pPr>
      <w:r>
        <w:rPr>
          <w:rFonts w:ascii="Times New Roman" w:hAnsi="Times New Roman" w:cs="Times New Roman"/>
        </w:rPr>
        <w:t xml:space="preserve">(a)  </w:t>
      </w:r>
      <w:r w:rsidR="00AD06DE" w:rsidRPr="000056F7">
        <w:rPr>
          <w:rFonts w:ascii="Times New Roman" w:hAnsi="Times New Roman" w:cs="Times New Roman"/>
        </w:rPr>
        <w:t>Payment of interest to your client at the rate of 5% per annum</w:t>
      </w:r>
    </w:p>
    <w:p w:rsidR="00AD06DE" w:rsidRPr="000056F7" w:rsidRDefault="00AD06DE" w:rsidP="00197247">
      <w:pPr>
        <w:pStyle w:val="NoSpacing"/>
        <w:numPr>
          <w:ilvl w:val="0"/>
          <w:numId w:val="4"/>
        </w:numPr>
        <w:jc w:val="both"/>
        <w:rPr>
          <w:rFonts w:ascii="Times New Roman" w:hAnsi="Times New Roman" w:cs="Times New Roman"/>
        </w:rPr>
      </w:pPr>
      <w:r w:rsidRPr="000056F7">
        <w:rPr>
          <w:rFonts w:ascii="Times New Roman" w:hAnsi="Times New Roman" w:cs="Times New Roman"/>
        </w:rPr>
        <w:t>…….</w:t>
      </w:r>
    </w:p>
    <w:p w:rsidR="00AD06DE" w:rsidRPr="000056F7" w:rsidRDefault="00AD06DE" w:rsidP="00197247">
      <w:pPr>
        <w:pStyle w:val="NoSpacing"/>
        <w:numPr>
          <w:ilvl w:val="0"/>
          <w:numId w:val="4"/>
        </w:numPr>
        <w:jc w:val="both"/>
        <w:rPr>
          <w:rFonts w:ascii="Times New Roman" w:hAnsi="Times New Roman" w:cs="Times New Roman"/>
        </w:rPr>
      </w:pPr>
      <w:r w:rsidRPr="000056F7">
        <w:rPr>
          <w:rFonts w:ascii="Times New Roman" w:hAnsi="Times New Roman" w:cs="Times New Roman"/>
        </w:rPr>
        <w:t>…….”</w:t>
      </w:r>
    </w:p>
    <w:p w:rsidR="00A76585" w:rsidRPr="00C52B6A" w:rsidRDefault="00A76585" w:rsidP="00C52B6A">
      <w:pPr>
        <w:pStyle w:val="NoSpacing"/>
        <w:jc w:val="both"/>
        <w:rPr>
          <w:rFonts w:ascii="Times New Roman" w:hAnsi="Times New Roman" w:cs="Times New Roman"/>
          <w:sz w:val="24"/>
          <w:szCs w:val="24"/>
        </w:rPr>
      </w:pPr>
    </w:p>
    <w:p w:rsidR="00DF0CE6" w:rsidRPr="00C52B6A" w:rsidRDefault="006B6644" w:rsidP="005E5435">
      <w:pPr>
        <w:pStyle w:val="NoSpacing"/>
        <w:spacing w:line="360" w:lineRule="auto"/>
        <w:ind w:firstLine="720"/>
        <w:jc w:val="both"/>
        <w:rPr>
          <w:rFonts w:ascii="Times New Roman" w:hAnsi="Times New Roman" w:cs="Times New Roman"/>
          <w:sz w:val="24"/>
          <w:szCs w:val="24"/>
        </w:rPr>
      </w:pPr>
      <w:r w:rsidRPr="00C52B6A">
        <w:rPr>
          <w:rFonts w:ascii="Times New Roman" w:hAnsi="Times New Roman" w:cs="Times New Roman"/>
          <w:sz w:val="24"/>
          <w:szCs w:val="24"/>
        </w:rPr>
        <w:t xml:space="preserve">The foregoing shows that the interest rate of 15% had been agreed upon, but it is just that the respondent later realised it to be too heavy on it and subsequently sought for its reduction. When the request was turned down that </w:t>
      </w:r>
      <w:r w:rsidR="007F5199">
        <w:rPr>
          <w:rFonts w:ascii="Times New Roman" w:hAnsi="Times New Roman" w:cs="Times New Roman"/>
          <w:sz w:val="24"/>
          <w:szCs w:val="24"/>
        </w:rPr>
        <w:t>is when it started saying</w:t>
      </w:r>
      <w:r w:rsidRPr="00C52B6A">
        <w:rPr>
          <w:rFonts w:ascii="Times New Roman" w:hAnsi="Times New Roman" w:cs="Times New Roman"/>
          <w:sz w:val="24"/>
          <w:szCs w:val="24"/>
        </w:rPr>
        <w:t xml:space="preserve"> that the parties never agre</w:t>
      </w:r>
      <w:r w:rsidR="00032590" w:rsidRPr="00C52B6A">
        <w:rPr>
          <w:rFonts w:ascii="Times New Roman" w:hAnsi="Times New Roman" w:cs="Times New Roman"/>
          <w:sz w:val="24"/>
          <w:szCs w:val="24"/>
        </w:rPr>
        <w:t>ed on the rate of 15% per annum in respect of credit transactions that happened after 1 December 2011. If that was the case the respondent would not have written and signed an acknowledgement of debt on 24 February 2012</w:t>
      </w:r>
      <w:r w:rsidRPr="00C52B6A">
        <w:rPr>
          <w:rFonts w:ascii="Times New Roman" w:hAnsi="Times New Roman" w:cs="Times New Roman"/>
          <w:sz w:val="24"/>
          <w:szCs w:val="24"/>
        </w:rPr>
        <w:t xml:space="preserve"> </w:t>
      </w:r>
      <w:r w:rsidR="00032590" w:rsidRPr="00C52B6A">
        <w:rPr>
          <w:rFonts w:ascii="Times New Roman" w:hAnsi="Times New Roman" w:cs="Times New Roman"/>
          <w:sz w:val="24"/>
          <w:szCs w:val="24"/>
        </w:rPr>
        <w:t>alluding to interest rates of 15% and 45% per annum.</w:t>
      </w:r>
    </w:p>
    <w:p w:rsidR="003D524C" w:rsidRPr="00C52B6A" w:rsidRDefault="004110CC" w:rsidP="005E5435">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After summons had been</w:t>
      </w:r>
      <w:r w:rsidR="00DF0CE6" w:rsidRPr="00C52B6A">
        <w:rPr>
          <w:rFonts w:ascii="Times New Roman" w:hAnsi="Times New Roman" w:cs="Times New Roman"/>
          <w:sz w:val="24"/>
          <w:szCs w:val="24"/>
        </w:rPr>
        <w:t xml:space="preserve"> issued the respondent never raised the issue of the legality of the interest rate of 15% per annum. After the summons had been issued on 15 April 2013 and before the application for summary judgment had been made on 27 March 2014, the applicant on 15 January 2014 asked the </w:t>
      </w:r>
      <w:r w:rsidR="00FC68DF" w:rsidRPr="00C52B6A">
        <w:rPr>
          <w:rFonts w:ascii="Times New Roman" w:hAnsi="Times New Roman" w:cs="Times New Roman"/>
          <w:sz w:val="24"/>
          <w:szCs w:val="24"/>
        </w:rPr>
        <w:t>respondent to state the amount that it still owed the applicant. On 31 January 2014, the respondent acknowledged owing US$1 130 702 .65 and even attached its reconciliation statement which showed how that figure had been arrived at. What is interesting to note is that in its letter of 15 January 2014 the applicant had indicated to the respondent that as at 31 December 2013 its books showed that the respondent’s account showed a balance of  US$1 132</w:t>
      </w:r>
      <w:r w:rsidR="002D292B" w:rsidRPr="00C52B6A">
        <w:rPr>
          <w:rFonts w:ascii="Times New Roman" w:hAnsi="Times New Roman" w:cs="Times New Roman"/>
          <w:sz w:val="24"/>
          <w:szCs w:val="24"/>
        </w:rPr>
        <w:t xml:space="preserve"> 521.51. The difference between the two figures is </w:t>
      </w:r>
      <w:r w:rsidR="002E3DA7">
        <w:rPr>
          <w:rFonts w:ascii="Times New Roman" w:hAnsi="Times New Roman" w:cs="Times New Roman"/>
          <w:sz w:val="24"/>
          <w:szCs w:val="24"/>
        </w:rPr>
        <w:lastRenderedPageBreak/>
        <w:t>US$1,818 .86</w:t>
      </w:r>
      <w:r w:rsidR="002D292B" w:rsidRPr="00C52B6A">
        <w:rPr>
          <w:rFonts w:ascii="Times New Roman" w:hAnsi="Times New Roman" w:cs="Times New Roman"/>
          <w:sz w:val="24"/>
          <w:szCs w:val="24"/>
        </w:rPr>
        <w:t xml:space="preserve"> and is slight. It can even be attributed to the fact that the applicant’s balance was as at 31 December 2014 while the respondent’s balance was as at 31 January 2014. These balances show that the parties were making their calculations using the same rate of interest of 15% per annum.</w:t>
      </w:r>
      <w:r w:rsidR="00EB0D4D">
        <w:rPr>
          <w:rFonts w:ascii="Times New Roman" w:hAnsi="Times New Roman" w:cs="Times New Roman"/>
          <w:sz w:val="24"/>
          <w:szCs w:val="24"/>
        </w:rPr>
        <w:t xml:space="preserve"> In making the chamber</w:t>
      </w:r>
      <w:r w:rsidR="003D524C" w:rsidRPr="00C52B6A">
        <w:rPr>
          <w:rFonts w:ascii="Times New Roman" w:hAnsi="Times New Roman" w:cs="Times New Roman"/>
          <w:sz w:val="24"/>
          <w:szCs w:val="24"/>
        </w:rPr>
        <w:t xml:space="preserve"> application </w:t>
      </w:r>
      <w:r w:rsidR="00EB0D4D">
        <w:rPr>
          <w:rFonts w:ascii="Times New Roman" w:hAnsi="Times New Roman" w:cs="Times New Roman"/>
          <w:sz w:val="24"/>
          <w:szCs w:val="24"/>
        </w:rPr>
        <w:t xml:space="preserve">for the </w:t>
      </w:r>
      <w:proofErr w:type="spellStart"/>
      <w:r w:rsidR="00EB0D4D">
        <w:rPr>
          <w:rFonts w:ascii="Times New Roman" w:hAnsi="Times New Roman" w:cs="Times New Roman"/>
          <w:sz w:val="24"/>
          <w:szCs w:val="24"/>
        </w:rPr>
        <w:t>upliftment</w:t>
      </w:r>
      <w:proofErr w:type="spellEnd"/>
      <w:r w:rsidR="00EB0D4D">
        <w:rPr>
          <w:rFonts w:ascii="Times New Roman" w:hAnsi="Times New Roman" w:cs="Times New Roman"/>
          <w:sz w:val="24"/>
          <w:szCs w:val="24"/>
        </w:rPr>
        <w:t xml:space="preserve"> of the bar </w:t>
      </w:r>
      <w:r w:rsidR="003D524C" w:rsidRPr="00C52B6A">
        <w:rPr>
          <w:rFonts w:ascii="Times New Roman" w:hAnsi="Times New Roman" w:cs="Times New Roman"/>
          <w:sz w:val="24"/>
          <w:szCs w:val="24"/>
        </w:rPr>
        <w:t>the respondent never raised the issue of legality of the interest rate</w:t>
      </w:r>
      <w:r w:rsidR="000608D5">
        <w:rPr>
          <w:rFonts w:ascii="Times New Roman" w:hAnsi="Times New Roman" w:cs="Times New Roman"/>
          <w:sz w:val="24"/>
          <w:szCs w:val="24"/>
        </w:rPr>
        <w:t xml:space="preserve"> as its defence to the applicant</w:t>
      </w:r>
      <w:r w:rsidR="00627D68">
        <w:rPr>
          <w:rFonts w:ascii="Times New Roman" w:hAnsi="Times New Roman" w:cs="Times New Roman"/>
          <w:sz w:val="24"/>
          <w:szCs w:val="24"/>
        </w:rPr>
        <w:t>’</w:t>
      </w:r>
      <w:r w:rsidR="000608D5">
        <w:rPr>
          <w:rFonts w:ascii="Times New Roman" w:hAnsi="Times New Roman" w:cs="Times New Roman"/>
          <w:sz w:val="24"/>
          <w:szCs w:val="24"/>
        </w:rPr>
        <w:t>s claim</w:t>
      </w:r>
      <w:r w:rsidR="003D524C" w:rsidRPr="00C52B6A">
        <w:rPr>
          <w:rFonts w:ascii="Times New Roman" w:hAnsi="Times New Roman" w:cs="Times New Roman"/>
          <w:sz w:val="24"/>
          <w:szCs w:val="24"/>
        </w:rPr>
        <w:t>.</w:t>
      </w:r>
    </w:p>
    <w:p w:rsidR="00DB7751" w:rsidRPr="00C52B6A" w:rsidRDefault="003D524C" w:rsidP="005E5435">
      <w:pPr>
        <w:pStyle w:val="NoSpacing"/>
        <w:spacing w:line="360" w:lineRule="auto"/>
        <w:ind w:firstLine="720"/>
        <w:jc w:val="both"/>
        <w:rPr>
          <w:rFonts w:ascii="Times New Roman" w:hAnsi="Times New Roman" w:cs="Times New Roman"/>
          <w:sz w:val="24"/>
          <w:szCs w:val="24"/>
        </w:rPr>
      </w:pPr>
      <w:r w:rsidRPr="00C52B6A">
        <w:rPr>
          <w:rFonts w:ascii="Times New Roman" w:hAnsi="Times New Roman" w:cs="Times New Roman"/>
          <w:sz w:val="24"/>
          <w:szCs w:val="24"/>
        </w:rPr>
        <w:t xml:space="preserve">If the issue of the legality of the interest rate was a </w:t>
      </w:r>
      <w:r w:rsidRPr="00627D68">
        <w:rPr>
          <w:rFonts w:ascii="Times New Roman" w:hAnsi="Times New Roman" w:cs="Times New Roman"/>
          <w:i/>
          <w:sz w:val="24"/>
          <w:szCs w:val="24"/>
        </w:rPr>
        <w:t>bona fide</w:t>
      </w:r>
      <w:r w:rsidRPr="00C52B6A">
        <w:rPr>
          <w:rFonts w:ascii="Times New Roman" w:hAnsi="Times New Roman" w:cs="Times New Roman"/>
          <w:sz w:val="24"/>
          <w:szCs w:val="24"/>
        </w:rPr>
        <w:t xml:space="preserve"> defence the respondent ought to have raised it in its chamber application for the </w:t>
      </w:r>
      <w:proofErr w:type="spellStart"/>
      <w:r w:rsidRPr="00C52B6A">
        <w:rPr>
          <w:rFonts w:ascii="Times New Roman" w:hAnsi="Times New Roman" w:cs="Times New Roman"/>
          <w:sz w:val="24"/>
          <w:szCs w:val="24"/>
        </w:rPr>
        <w:t>upliftment</w:t>
      </w:r>
      <w:proofErr w:type="spellEnd"/>
      <w:r w:rsidRPr="00C52B6A">
        <w:rPr>
          <w:rFonts w:ascii="Times New Roman" w:hAnsi="Times New Roman" w:cs="Times New Roman"/>
          <w:sz w:val="24"/>
          <w:szCs w:val="24"/>
        </w:rPr>
        <w:t xml:space="preserve"> of the bar on 7 June 2013, but it never did. While the legality of the interest rate can be a defence at law in terms of the Contractual Penalties Act [</w:t>
      </w:r>
      <w:r w:rsidR="005E5435">
        <w:rPr>
          <w:rFonts w:ascii="Times New Roman" w:hAnsi="Times New Roman" w:cs="Times New Roman"/>
          <w:i/>
          <w:sz w:val="24"/>
          <w:szCs w:val="24"/>
        </w:rPr>
        <w:t>Chapter</w:t>
      </w:r>
      <w:r w:rsidR="00627D68">
        <w:rPr>
          <w:rFonts w:ascii="Times New Roman" w:hAnsi="Times New Roman" w:cs="Times New Roman"/>
          <w:sz w:val="24"/>
          <w:szCs w:val="24"/>
        </w:rPr>
        <w:t xml:space="preserve"> 8:04</w:t>
      </w:r>
      <w:r w:rsidRPr="00C52B6A">
        <w:rPr>
          <w:rFonts w:ascii="Times New Roman" w:hAnsi="Times New Roman" w:cs="Times New Roman"/>
          <w:sz w:val="24"/>
          <w:szCs w:val="24"/>
        </w:rPr>
        <w:t xml:space="preserve">] it should be raised as a </w:t>
      </w:r>
      <w:r w:rsidRPr="00C52B6A">
        <w:rPr>
          <w:rFonts w:ascii="Times New Roman" w:hAnsi="Times New Roman" w:cs="Times New Roman"/>
          <w:i/>
          <w:sz w:val="24"/>
          <w:szCs w:val="24"/>
        </w:rPr>
        <w:t>bona fide</w:t>
      </w:r>
      <w:r w:rsidRPr="00C52B6A">
        <w:rPr>
          <w:rFonts w:ascii="Times New Roman" w:hAnsi="Times New Roman" w:cs="Times New Roman"/>
          <w:sz w:val="24"/>
          <w:szCs w:val="24"/>
        </w:rPr>
        <w:t xml:space="preserve"> defence. In the present case it is not being raised in good faith. It only cropped up belatedly in the application for summary judgment. </w:t>
      </w:r>
    </w:p>
    <w:p w:rsidR="00627D68" w:rsidRDefault="00627D68" w:rsidP="00627D68">
      <w:pPr>
        <w:pStyle w:val="NoSpacing"/>
        <w:spacing w:line="360" w:lineRule="auto"/>
        <w:ind w:firstLine="720"/>
        <w:jc w:val="both"/>
        <w:rPr>
          <w:rFonts w:ascii="Times New Roman" w:hAnsi="Times New Roman" w:cs="Times New Roman"/>
          <w:sz w:val="24"/>
          <w:szCs w:val="24"/>
        </w:rPr>
      </w:pPr>
      <w:r w:rsidRPr="00C52B6A">
        <w:rPr>
          <w:rFonts w:ascii="Times New Roman" w:hAnsi="Times New Roman" w:cs="Times New Roman"/>
          <w:sz w:val="24"/>
          <w:szCs w:val="24"/>
        </w:rPr>
        <w:t>The</w:t>
      </w:r>
      <w:r w:rsidR="00DB7751" w:rsidRPr="00C52B6A">
        <w:rPr>
          <w:rFonts w:ascii="Times New Roman" w:hAnsi="Times New Roman" w:cs="Times New Roman"/>
          <w:sz w:val="24"/>
          <w:szCs w:val="24"/>
        </w:rPr>
        <w:t xml:space="preserve"> argument that the signing of the acknowledgements of debt was neither</w:t>
      </w:r>
      <w:r w:rsidR="00F3681D" w:rsidRPr="00C52B6A">
        <w:rPr>
          <w:rFonts w:ascii="Times New Roman" w:hAnsi="Times New Roman" w:cs="Times New Roman"/>
          <w:b/>
          <w:color w:val="FF0000"/>
          <w:sz w:val="24"/>
          <w:szCs w:val="24"/>
        </w:rPr>
        <w:t xml:space="preserve"> </w:t>
      </w:r>
      <w:r w:rsidR="00DB7751" w:rsidRPr="00C52B6A">
        <w:rPr>
          <w:rFonts w:ascii="Times New Roman" w:hAnsi="Times New Roman" w:cs="Times New Roman"/>
          <w:sz w:val="24"/>
          <w:szCs w:val="24"/>
        </w:rPr>
        <w:t>here nor there is without merit. The respondent cannot be allowed to blow hot and cold as and when things suit it. When the summons was issued the amount that was outstanding was</w:t>
      </w:r>
      <w:r w:rsidR="00DB7751" w:rsidRPr="00C52B6A">
        <w:rPr>
          <w:rFonts w:ascii="Times New Roman" w:hAnsi="Times New Roman" w:cs="Times New Roman"/>
          <w:b/>
          <w:color w:val="FF0000"/>
          <w:sz w:val="24"/>
          <w:szCs w:val="24"/>
        </w:rPr>
        <w:t xml:space="preserve"> </w:t>
      </w:r>
      <w:r w:rsidR="00DB7751" w:rsidRPr="00C52B6A">
        <w:rPr>
          <w:rFonts w:ascii="Times New Roman" w:hAnsi="Times New Roman" w:cs="Times New Roman"/>
          <w:sz w:val="24"/>
          <w:szCs w:val="24"/>
        </w:rPr>
        <w:t xml:space="preserve">US$ 4 912, 267.00. </w:t>
      </w:r>
      <w:r w:rsidR="00DC29B5" w:rsidRPr="00C52B6A">
        <w:rPr>
          <w:rFonts w:ascii="Times New Roman" w:hAnsi="Times New Roman" w:cs="Times New Roman"/>
          <w:sz w:val="24"/>
          <w:szCs w:val="24"/>
        </w:rPr>
        <w:t>By</w:t>
      </w:r>
      <w:r w:rsidR="00DB7751" w:rsidRPr="00C52B6A">
        <w:rPr>
          <w:rFonts w:ascii="Times New Roman" w:hAnsi="Times New Roman" w:cs="Times New Roman"/>
          <w:sz w:val="24"/>
          <w:szCs w:val="24"/>
        </w:rPr>
        <w:t xml:space="preserve"> the time the application for summary judgment was made the respondent had reduced that amount to</w:t>
      </w:r>
      <w:r w:rsidR="00DC29B5" w:rsidRPr="00C52B6A">
        <w:rPr>
          <w:rFonts w:ascii="Times New Roman" w:hAnsi="Times New Roman" w:cs="Times New Roman"/>
          <w:b/>
          <w:color w:val="FF0000"/>
          <w:sz w:val="24"/>
          <w:szCs w:val="24"/>
        </w:rPr>
        <w:t xml:space="preserve"> </w:t>
      </w:r>
      <w:r w:rsidR="00DC29B5" w:rsidRPr="00C52B6A">
        <w:rPr>
          <w:rFonts w:ascii="Times New Roman" w:hAnsi="Times New Roman" w:cs="Times New Roman"/>
          <w:sz w:val="24"/>
          <w:szCs w:val="24"/>
        </w:rPr>
        <w:t xml:space="preserve">US$ 1,172,492.86. It made payments without raising the issue of the legality of the interest rate. If it wanted to raise this as a defence it should not have gone on to make </w:t>
      </w:r>
      <w:r w:rsidR="00F6080A" w:rsidRPr="00C52B6A">
        <w:rPr>
          <w:rFonts w:ascii="Times New Roman" w:hAnsi="Times New Roman" w:cs="Times New Roman"/>
          <w:sz w:val="24"/>
          <w:szCs w:val="24"/>
        </w:rPr>
        <w:t>payments as</w:t>
      </w:r>
      <w:r w:rsidR="00DC29B5" w:rsidRPr="00C52B6A">
        <w:rPr>
          <w:rFonts w:ascii="Times New Roman" w:hAnsi="Times New Roman" w:cs="Times New Roman"/>
          <w:sz w:val="24"/>
          <w:szCs w:val="24"/>
        </w:rPr>
        <w:t xml:space="preserve"> it did.</w:t>
      </w:r>
      <w:r>
        <w:rPr>
          <w:rFonts w:ascii="Times New Roman" w:hAnsi="Times New Roman" w:cs="Times New Roman"/>
          <w:sz w:val="24"/>
          <w:szCs w:val="24"/>
        </w:rPr>
        <w:t xml:space="preserve"> Over and above that it</w:t>
      </w:r>
      <w:r w:rsidR="00F6080A" w:rsidRPr="00C52B6A">
        <w:rPr>
          <w:rFonts w:ascii="Times New Roman" w:hAnsi="Times New Roman" w:cs="Times New Roman"/>
          <w:sz w:val="24"/>
          <w:szCs w:val="24"/>
        </w:rPr>
        <w:t xml:space="preserve"> went on </w:t>
      </w:r>
      <w:r>
        <w:rPr>
          <w:rFonts w:ascii="Times New Roman" w:hAnsi="Times New Roman" w:cs="Times New Roman"/>
          <w:sz w:val="24"/>
          <w:szCs w:val="24"/>
        </w:rPr>
        <w:t xml:space="preserve">to acknowledge a balance which was inclusive of </w:t>
      </w:r>
      <w:r w:rsidRPr="00C52B6A">
        <w:rPr>
          <w:rFonts w:ascii="Times New Roman" w:hAnsi="Times New Roman" w:cs="Times New Roman"/>
          <w:sz w:val="24"/>
          <w:szCs w:val="24"/>
        </w:rPr>
        <w:t>interest</w:t>
      </w:r>
      <w:r>
        <w:rPr>
          <w:rFonts w:ascii="Times New Roman" w:hAnsi="Times New Roman" w:cs="Times New Roman"/>
          <w:sz w:val="24"/>
          <w:szCs w:val="24"/>
        </w:rPr>
        <w:t xml:space="preserve"> at the </w:t>
      </w:r>
      <w:r w:rsidRPr="00C52B6A">
        <w:rPr>
          <w:rFonts w:ascii="Times New Roman" w:hAnsi="Times New Roman" w:cs="Times New Roman"/>
          <w:sz w:val="24"/>
          <w:szCs w:val="24"/>
        </w:rPr>
        <w:t>rate</w:t>
      </w:r>
      <w:r w:rsidR="00F6080A" w:rsidRPr="00C52B6A">
        <w:rPr>
          <w:rFonts w:ascii="Times New Roman" w:hAnsi="Times New Roman" w:cs="Times New Roman"/>
          <w:sz w:val="24"/>
          <w:szCs w:val="24"/>
        </w:rPr>
        <w:t xml:space="preserve"> of 15% per annum in the letter dated 31 January 2014</w:t>
      </w:r>
      <w:r>
        <w:rPr>
          <w:rFonts w:ascii="Times New Roman" w:hAnsi="Times New Roman" w:cs="Times New Roman"/>
          <w:sz w:val="24"/>
          <w:szCs w:val="24"/>
        </w:rPr>
        <w:t xml:space="preserve">. While the legality of the interest rate can </w:t>
      </w:r>
      <w:r w:rsidR="00856FBA" w:rsidRPr="00C52B6A">
        <w:rPr>
          <w:rFonts w:ascii="Times New Roman" w:hAnsi="Times New Roman" w:cs="Times New Roman"/>
          <w:sz w:val="24"/>
          <w:szCs w:val="24"/>
        </w:rPr>
        <w:t>amount to a prima facie defence</w:t>
      </w:r>
      <w:r w:rsidR="006952AF" w:rsidRPr="00C52B6A">
        <w:rPr>
          <w:rFonts w:ascii="Times New Roman" w:hAnsi="Times New Roman" w:cs="Times New Roman"/>
          <w:sz w:val="24"/>
          <w:szCs w:val="24"/>
        </w:rPr>
        <w:t xml:space="preserve">, it should </w:t>
      </w:r>
      <w:r w:rsidR="00856FBA" w:rsidRPr="00C52B6A">
        <w:rPr>
          <w:rFonts w:ascii="Times New Roman" w:hAnsi="Times New Roman" w:cs="Times New Roman"/>
          <w:sz w:val="24"/>
          <w:szCs w:val="24"/>
        </w:rPr>
        <w:t>be raised in good faith.</w:t>
      </w:r>
      <w:r w:rsidR="006952AF" w:rsidRPr="00C52B6A">
        <w:rPr>
          <w:rFonts w:ascii="Times New Roman" w:hAnsi="Times New Roman" w:cs="Times New Roman"/>
          <w:sz w:val="24"/>
          <w:szCs w:val="24"/>
        </w:rPr>
        <w:t xml:space="preserve"> In </w:t>
      </w:r>
      <w:proofErr w:type="spellStart"/>
      <w:r w:rsidR="006952AF" w:rsidRPr="005E5435">
        <w:rPr>
          <w:rFonts w:ascii="Times New Roman" w:hAnsi="Times New Roman" w:cs="Times New Roman"/>
          <w:i/>
          <w:sz w:val="24"/>
          <w:szCs w:val="24"/>
        </w:rPr>
        <w:t>casu</w:t>
      </w:r>
      <w:proofErr w:type="spellEnd"/>
      <w:r w:rsidR="006952AF" w:rsidRPr="00C52B6A">
        <w:rPr>
          <w:rFonts w:ascii="Times New Roman" w:hAnsi="Times New Roman" w:cs="Times New Roman"/>
          <w:sz w:val="24"/>
          <w:szCs w:val="24"/>
        </w:rPr>
        <w:t xml:space="preserve"> the defence was not raise</w:t>
      </w:r>
      <w:r>
        <w:rPr>
          <w:rFonts w:ascii="Times New Roman" w:hAnsi="Times New Roman" w:cs="Times New Roman"/>
          <w:sz w:val="24"/>
          <w:szCs w:val="24"/>
        </w:rPr>
        <w:t xml:space="preserve">d in good faith. </w:t>
      </w:r>
    </w:p>
    <w:p w:rsidR="006518E5" w:rsidRPr="00C52B6A" w:rsidRDefault="00627D68" w:rsidP="00627D68">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result,</w:t>
      </w:r>
      <w:r w:rsidR="006952AF" w:rsidRPr="00C52B6A">
        <w:rPr>
          <w:rFonts w:ascii="Times New Roman" w:hAnsi="Times New Roman" w:cs="Times New Roman"/>
          <w:sz w:val="24"/>
          <w:szCs w:val="24"/>
        </w:rPr>
        <w:t xml:space="preserve"> the application’s application for summary judgment is granted with costs</w:t>
      </w:r>
      <w:r w:rsidR="006518E5" w:rsidRPr="00C52B6A">
        <w:rPr>
          <w:rFonts w:ascii="Times New Roman" w:hAnsi="Times New Roman" w:cs="Times New Roman"/>
          <w:sz w:val="24"/>
          <w:szCs w:val="24"/>
        </w:rPr>
        <w:t>.</w:t>
      </w:r>
    </w:p>
    <w:p w:rsidR="006518E5" w:rsidRPr="00C52B6A" w:rsidRDefault="006518E5" w:rsidP="005E5435">
      <w:pPr>
        <w:pStyle w:val="NoSpacing"/>
        <w:ind w:firstLine="720"/>
        <w:jc w:val="both"/>
        <w:rPr>
          <w:rFonts w:ascii="Times New Roman" w:hAnsi="Times New Roman" w:cs="Times New Roman"/>
          <w:sz w:val="24"/>
          <w:szCs w:val="24"/>
        </w:rPr>
      </w:pPr>
    </w:p>
    <w:p w:rsidR="006518E5" w:rsidRPr="00C52B6A" w:rsidRDefault="006518E5" w:rsidP="00C52B6A">
      <w:pPr>
        <w:pStyle w:val="NoSpacing"/>
        <w:jc w:val="both"/>
        <w:rPr>
          <w:rFonts w:ascii="Times New Roman" w:hAnsi="Times New Roman" w:cs="Times New Roman"/>
          <w:sz w:val="24"/>
          <w:szCs w:val="24"/>
        </w:rPr>
      </w:pPr>
    </w:p>
    <w:p w:rsidR="006518E5" w:rsidRDefault="006518E5" w:rsidP="00C52B6A">
      <w:pPr>
        <w:pStyle w:val="NoSpacing"/>
        <w:jc w:val="both"/>
        <w:rPr>
          <w:rFonts w:ascii="Times New Roman" w:hAnsi="Times New Roman" w:cs="Times New Roman"/>
          <w:sz w:val="24"/>
          <w:szCs w:val="24"/>
        </w:rPr>
      </w:pPr>
    </w:p>
    <w:p w:rsidR="005E5435" w:rsidRDefault="005E5435" w:rsidP="00C52B6A">
      <w:pPr>
        <w:pStyle w:val="NoSpacing"/>
        <w:jc w:val="both"/>
        <w:rPr>
          <w:rFonts w:ascii="Times New Roman" w:hAnsi="Times New Roman" w:cs="Times New Roman"/>
          <w:sz w:val="24"/>
          <w:szCs w:val="24"/>
        </w:rPr>
      </w:pPr>
    </w:p>
    <w:p w:rsidR="005E5435" w:rsidRDefault="005E5435" w:rsidP="00C52B6A">
      <w:pPr>
        <w:pStyle w:val="NoSpacing"/>
        <w:jc w:val="both"/>
        <w:rPr>
          <w:rFonts w:ascii="Times New Roman" w:hAnsi="Times New Roman" w:cs="Times New Roman"/>
          <w:sz w:val="24"/>
          <w:szCs w:val="24"/>
        </w:rPr>
      </w:pPr>
    </w:p>
    <w:p w:rsidR="005E5435" w:rsidRDefault="005E5435" w:rsidP="00C52B6A">
      <w:pPr>
        <w:pStyle w:val="NoSpacing"/>
        <w:jc w:val="both"/>
        <w:rPr>
          <w:rFonts w:ascii="Times New Roman" w:hAnsi="Times New Roman" w:cs="Times New Roman"/>
          <w:sz w:val="24"/>
          <w:szCs w:val="24"/>
        </w:rPr>
      </w:pPr>
    </w:p>
    <w:p w:rsidR="005E5435" w:rsidRDefault="005E5435" w:rsidP="00C52B6A">
      <w:pPr>
        <w:pStyle w:val="NoSpacing"/>
        <w:jc w:val="both"/>
        <w:rPr>
          <w:rFonts w:ascii="Times New Roman" w:hAnsi="Times New Roman" w:cs="Times New Roman"/>
          <w:sz w:val="24"/>
          <w:szCs w:val="24"/>
        </w:rPr>
      </w:pPr>
    </w:p>
    <w:p w:rsidR="005E5435" w:rsidRDefault="005E5435" w:rsidP="00C52B6A">
      <w:pPr>
        <w:pStyle w:val="NoSpacing"/>
        <w:jc w:val="both"/>
        <w:rPr>
          <w:rFonts w:ascii="Times New Roman" w:hAnsi="Times New Roman" w:cs="Times New Roman"/>
          <w:sz w:val="24"/>
          <w:szCs w:val="24"/>
        </w:rPr>
      </w:pPr>
    </w:p>
    <w:p w:rsidR="005E5435" w:rsidRPr="00C52B6A" w:rsidRDefault="005E5435" w:rsidP="00C52B6A">
      <w:pPr>
        <w:pStyle w:val="NoSpacing"/>
        <w:jc w:val="both"/>
        <w:rPr>
          <w:rFonts w:ascii="Times New Roman" w:hAnsi="Times New Roman" w:cs="Times New Roman"/>
          <w:sz w:val="24"/>
          <w:szCs w:val="24"/>
        </w:rPr>
      </w:pPr>
    </w:p>
    <w:p w:rsidR="006518E5" w:rsidRPr="00C52B6A" w:rsidRDefault="005E5435" w:rsidP="00C52B6A">
      <w:pPr>
        <w:pStyle w:val="NoSpacing"/>
        <w:jc w:val="both"/>
        <w:rPr>
          <w:rFonts w:ascii="Times New Roman" w:hAnsi="Times New Roman" w:cs="Times New Roman"/>
          <w:sz w:val="24"/>
          <w:szCs w:val="24"/>
        </w:rPr>
      </w:pPr>
      <w:r>
        <w:rPr>
          <w:rFonts w:ascii="Times New Roman" w:hAnsi="Times New Roman" w:cs="Times New Roman"/>
          <w:i/>
          <w:sz w:val="24"/>
          <w:szCs w:val="24"/>
        </w:rPr>
        <w:t xml:space="preserve">Gill, </w:t>
      </w:r>
      <w:proofErr w:type="spellStart"/>
      <w:r>
        <w:rPr>
          <w:rFonts w:ascii="Times New Roman" w:hAnsi="Times New Roman" w:cs="Times New Roman"/>
          <w:i/>
          <w:sz w:val="24"/>
          <w:szCs w:val="24"/>
        </w:rPr>
        <w:t>Godlonton</w:t>
      </w:r>
      <w:proofErr w:type="spellEnd"/>
      <w:r>
        <w:rPr>
          <w:rFonts w:ascii="Times New Roman" w:hAnsi="Times New Roman" w:cs="Times New Roman"/>
          <w:i/>
          <w:sz w:val="24"/>
          <w:szCs w:val="24"/>
        </w:rPr>
        <w:t xml:space="preserve"> &amp; </w:t>
      </w:r>
      <w:proofErr w:type="spellStart"/>
      <w:r>
        <w:rPr>
          <w:rFonts w:ascii="Times New Roman" w:hAnsi="Times New Roman" w:cs="Times New Roman"/>
          <w:i/>
          <w:sz w:val="24"/>
          <w:szCs w:val="24"/>
        </w:rPr>
        <w:t>Gerrans</w:t>
      </w:r>
      <w:proofErr w:type="spellEnd"/>
      <w:r>
        <w:rPr>
          <w:rFonts w:ascii="Times New Roman" w:hAnsi="Times New Roman" w:cs="Times New Roman"/>
          <w:i/>
          <w:sz w:val="24"/>
          <w:szCs w:val="24"/>
        </w:rPr>
        <w:t xml:space="preserve">, </w:t>
      </w:r>
      <w:r w:rsidR="006518E5" w:rsidRPr="00C52B6A">
        <w:rPr>
          <w:rFonts w:ascii="Times New Roman" w:hAnsi="Times New Roman" w:cs="Times New Roman"/>
          <w:sz w:val="24"/>
          <w:szCs w:val="24"/>
        </w:rPr>
        <w:t>applicant’s legal practitioners</w:t>
      </w:r>
    </w:p>
    <w:p w:rsidR="006518E5" w:rsidRPr="00C52B6A" w:rsidRDefault="005E5435" w:rsidP="00C52B6A">
      <w:pPr>
        <w:pStyle w:val="NoSpacing"/>
        <w:jc w:val="both"/>
        <w:rPr>
          <w:rFonts w:ascii="Times New Roman" w:hAnsi="Times New Roman" w:cs="Times New Roman"/>
          <w:sz w:val="24"/>
          <w:szCs w:val="24"/>
        </w:rPr>
      </w:pPr>
      <w:proofErr w:type="spellStart"/>
      <w:r>
        <w:rPr>
          <w:rFonts w:ascii="Times New Roman" w:hAnsi="Times New Roman" w:cs="Times New Roman"/>
          <w:i/>
          <w:sz w:val="24"/>
          <w:szCs w:val="24"/>
        </w:rPr>
        <w:t>Ziumbe</w:t>
      </w:r>
      <w:proofErr w:type="spellEnd"/>
      <w:r>
        <w:rPr>
          <w:rFonts w:ascii="Times New Roman" w:hAnsi="Times New Roman" w:cs="Times New Roman"/>
          <w:i/>
          <w:sz w:val="24"/>
          <w:szCs w:val="24"/>
        </w:rPr>
        <w:t xml:space="preserve"> &amp; Partners, </w:t>
      </w:r>
      <w:r>
        <w:rPr>
          <w:rFonts w:ascii="Times New Roman" w:hAnsi="Times New Roman" w:cs="Times New Roman"/>
          <w:sz w:val="24"/>
          <w:szCs w:val="24"/>
        </w:rPr>
        <w:t>r</w:t>
      </w:r>
      <w:r w:rsidR="006518E5" w:rsidRPr="00C52B6A">
        <w:rPr>
          <w:rFonts w:ascii="Times New Roman" w:hAnsi="Times New Roman" w:cs="Times New Roman"/>
          <w:sz w:val="24"/>
          <w:szCs w:val="24"/>
        </w:rPr>
        <w:t>espondent’s legal practitioners</w:t>
      </w:r>
    </w:p>
    <w:sectPr w:rsidR="006518E5" w:rsidRPr="00C52B6A">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E69" w:rsidRDefault="005B4E69" w:rsidP="005E5435">
      <w:pPr>
        <w:spacing w:after="0" w:line="240" w:lineRule="auto"/>
      </w:pPr>
      <w:r>
        <w:separator/>
      </w:r>
    </w:p>
  </w:endnote>
  <w:endnote w:type="continuationSeparator" w:id="0">
    <w:p w:rsidR="005B4E69" w:rsidRDefault="005B4E69" w:rsidP="005E5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E69" w:rsidRDefault="005B4E69" w:rsidP="005E5435">
      <w:pPr>
        <w:spacing w:after="0" w:line="240" w:lineRule="auto"/>
      </w:pPr>
      <w:r>
        <w:separator/>
      </w:r>
    </w:p>
  </w:footnote>
  <w:footnote w:type="continuationSeparator" w:id="0">
    <w:p w:rsidR="005B4E69" w:rsidRDefault="005B4E69" w:rsidP="005E54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352715"/>
      <w:docPartObj>
        <w:docPartGallery w:val="Page Numbers (Top of Page)"/>
        <w:docPartUnique/>
      </w:docPartObj>
    </w:sdtPr>
    <w:sdtEndPr>
      <w:rPr>
        <w:noProof/>
      </w:rPr>
    </w:sdtEndPr>
    <w:sdtContent>
      <w:p w:rsidR="005E5435" w:rsidRDefault="005E5435">
        <w:pPr>
          <w:pStyle w:val="Header"/>
          <w:jc w:val="right"/>
          <w:rPr>
            <w:noProof/>
          </w:rPr>
        </w:pPr>
        <w:r>
          <w:fldChar w:fldCharType="begin"/>
        </w:r>
        <w:r>
          <w:instrText xml:space="preserve"> PAGE   \* MERGEFORMAT </w:instrText>
        </w:r>
        <w:r>
          <w:fldChar w:fldCharType="separate"/>
        </w:r>
        <w:r w:rsidR="00F611F9">
          <w:rPr>
            <w:noProof/>
          </w:rPr>
          <w:t>1</w:t>
        </w:r>
        <w:r>
          <w:rPr>
            <w:noProof/>
          </w:rPr>
          <w:fldChar w:fldCharType="end"/>
        </w:r>
      </w:p>
      <w:p w:rsidR="005E5435" w:rsidRDefault="005E5435">
        <w:pPr>
          <w:pStyle w:val="Header"/>
          <w:jc w:val="right"/>
          <w:rPr>
            <w:noProof/>
          </w:rPr>
        </w:pPr>
        <w:r>
          <w:rPr>
            <w:noProof/>
          </w:rPr>
          <w:t>HH</w:t>
        </w:r>
        <w:r w:rsidR="005116D1">
          <w:rPr>
            <w:noProof/>
          </w:rPr>
          <w:t xml:space="preserve"> 300-15</w:t>
        </w:r>
      </w:p>
      <w:p w:rsidR="005E5435" w:rsidRDefault="005E5435">
        <w:pPr>
          <w:pStyle w:val="Header"/>
          <w:jc w:val="right"/>
          <w:rPr>
            <w:noProof/>
          </w:rPr>
        </w:pPr>
        <w:r>
          <w:rPr>
            <w:noProof/>
          </w:rPr>
          <w:t>HC 2907/13</w:t>
        </w:r>
      </w:p>
      <w:p w:rsidR="005E5435" w:rsidRDefault="005E5435">
        <w:pPr>
          <w:pStyle w:val="Header"/>
          <w:jc w:val="right"/>
          <w:rPr>
            <w:noProof/>
          </w:rPr>
        </w:pPr>
        <w:r>
          <w:rPr>
            <w:noProof/>
          </w:rPr>
          <w:t>Ref Case HC 2640/13</w:t>
        </w:r>
      </w:p>
      <w:p w:rsidR="005E5435" w:rsidRDefault="005E5435">
        <w:pPr>
          <w:pStyle w:val="Header"/>
          <w:jc w:val="right"/>
        </w:pPr>
        <w:r>
          <w:rPr>
            <w:noProof/>
          </w:rPr>
          <w:t>Ref Case HC 4455/13</w:t>
        </w:r>
      </w:p>
    </w:sdtContent>
  </w:sdt>
  <w:p w:rsidR="005E5435" w:rsidRDefault="005E54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0A07"/>
    <w:multiLevelType w:val="hybridMultilevel"/>
    <w:tmpl w:val="BB10C990"/>
    <w:lvl w:ilvl="0" w:tplc="EC18FCFA">
      <w:start w:val="2"/>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27C724E3"/>
    <w:multiLevelType w:val="hybridMultilevel"/>
    <w:tmpl w:val="C0F89034"/>
    <w:lvl w:ilvl="0" w:tplc="30090015">
      <w:start w:val="1"/>
      <w:numFmt w:val="upp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68205C44"/>
    <w:multiLevelType w:val="hybridMultilevel"/>
    <w:tmpl w:val="A260ABB6"/>
    <w:lvl w:ilvl="0" w:tplc="30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nsid w:val="68AA7C79"/>
    <w:multiLevelType w:val="hybridMultilevel"/>
    <w:tmpl w:val="684CA2A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65F"/>
    <w:rsid w:val="000056F7"/>
    <w:rsid w:val="00032590"/>
    <w:rsid w:val="000541F2"/>
    <w:rsid w:val="000608D5"/>
    <w:rsid w:val="00062CFE"/>
    <w:rsid w:val="00065717"/>
    <w:rsid w:val="00075AF4"/>
    <w:rsid w:val="000B7CFB"/>
    <w:rsid w:val="000D187D"/>
    <w:rsid w:val="000E19BD"/>
    <w:rsid w:val="000E2C66"/>
    <w:rsid w:val="000F057F"/>
    <w:rsid w:val="00131903"/>
    <w:rsid w:val="00197247"/>
    <w:rsid w:val="001B12B9"/>
    <w:rsid w:val="001C6F24"/>
    <w:rsid w:val="001C75C7"/>
    <w:rsid w:val="001D01F2"/>
    <w:rsid w:val="001D3908"/>
    <w:rsid w:val="001F232F"/>
    <w:rsid w:val="001F5CF0"/>
    <w:rsid w:val="0025782A"/>
    <w:rsid w:val="00281823"/>
    <w:rsid w:val="00285118"/>
    <w:rsid w:val="002A649E"/>
    <w:rsid w:val="002C6DB2"/>
    <w:rsid w:val="002D292B"/>
    <w:rsid w:val="002E3DA7"/>
    <w:rsid w:val="002E6C0F"/>
    <w:rsid w:val="002F23C3"/>
    <w:rsid w:val="003026AC"/>
    <w:rsid w:val="00304E83"/>
    <w:rsid w:val="00315000"/>
    <w:rsid w:val="00315429"/>
    <w:rsid w:val="0032650B"/>
    <w:rsid w:val="00344E96"/>
    <w:rsid w:val="00374A68"/>
    <w:rsid w:val="0038039E"/>
    <w:rsid w:val="00390FC1"/>
    <w:rsid w:val="00396879"/>
    <w:rsid w:val="003C432A"/>
    <w:rsid w:val="003C52BD"/>
    <w:rsid w:val="003D524C"/>
    <w:rsid w:val="004110CC"/>
    <w:rsid w:val="004524D2"/>
    <w:rsid w:val="00453513"/>
    <w:rsid w:val="00457E96"/>
    <w:rsid w:val="00481396"/>
    <w:rsid w:val="004A1A76"/>
    <w:rsid w:val="004A67FE"/>
    <w:rsid w:val="004B0CFE"/>
    <w:rsid w:val="004C346C"/>
    <w:rsid w:val="00500734"/>
    <w:rsid w:val="005116D1"/>
    <w:rsid w:val="00534933"/>
    <w:rsid w:val="00563339"/>
    <w:rsid w:val="00573C61"/>
    <w:rsid w:val="00597312"/>
    <w:rsid w:val="005A3C5E"/>
    <w:rsid w:val="005A7DBA"/>
    <w:rsid w:val="005B1866"/>
    <w:rsid w:val="005B4E69"/>
    <w:rsid w:val="005B701F"/>
    <w:rsid w:val="005E1EFB"/>
    <w:rsid w:val="005E5435"/>
    <w:rsid w:val="006122AE"/>
    <w:rsid w:val="006179EE"/>
    <w:rsid w:val="00627D68"/>
    <w:rsid w:val="00634F8A"/>
    <w:rsid w:val="0063574B"/>
    <w:rsid w:val="00641304"/>
    <w:rsid w:val="00644FE9"/>
    <w:rsid w:val="006518E5"/>
    <w:rsid w:val="00663D17"/>
    <w:rsid w:val="00671C9C"/>
    <w:rsid w:val="006831A4"/>
    <w:rsid w:val="006848C2"/>
    <w:rsid w:val="006952AF"/>
    <w:rsid w:val="006B2E42"/>
    <w:rsid w:val="006B6644"/>
    <w:rsid w:val="006C5E05"/>
    <w:rsid w:val="006E2138"/>
    <w:rsid w:val="00707F6D"/>
    <w:rsid w:val="007137F7"/>
    <w:rsid w:val="00714911"/>
    <w:rsid w:val="00721C26"/>
    <w:rsid w:val="00725992"/>
    <w:rsid w:val="00763842"/>
    <w:rsid w:val="00795625"/>
    <w:rsid w:val="007A3E7E"/>
    <w:rsid w:val="007C3D48"/>
    <w:rsid w:val="007C443E"/>
    <w:rsid w:val="007C6B33"/>
    <w:rsid w:val="007F5199"/>
    <w:rsid w:val="008002CC"/>
    <w:rsid w:val="008117A3"/>
    <w:rsid w:val="00816DF4"/>
    <w:rsid w:val="0082023D"/>
    <w:rsid w:val="008229F3"/>
    <w:rsid w:val="00823CB2"/>
    <w:rsid w:val="00831F98"/>
    <w:rsid w:val="00856FBA"/>
    <w:rsid w:val="00862065"/>
    <w:rsid w:val="00862ADC"/>
    <w:rsid w:val="00865514"/>
    <w:rsid w:val="0087138D"/>
    <w:rsid w:val="00875CCD"/>
    <w:rsid w:val="008814E2"/>
    <w:rsid w:val="00897B0A"/>
    <w:rsid w:val="0092272A"/>
    <w:rsid w:val="00925FCF"/>
    <w:rsid w:val="009649AB"/>
    <w:rsid w:val="00984A5B"/>
    <w:rsid w:val="00986EC2"/>
    <w:rsid w:val="00987013"/>
    <w:rsid w:val="00987D86"/>
    <w:rsid w:val="009B049A"/>
    <w:rsid w:val="009B3552"/>
    <w:rsid w:val="00A108B1"/>
    <w:rsid w:val="00A15809"/>
    <w:rsid w:val="00A1725D"/>
    <w:rsid w:val="00A2029C"/>
    <w:rsid w:val="00A2658E"/>
    <w:rsid w:val="00A3448F"/>
    <w:rsid w:val="00A42540"/>
    <w:rsid w:val="00A44ECB"/>
    <w:rsid w:val="00A71601"/>
    <w:rsid w:val="00A76041"/>
    <w:rsid w:val="00A76585"/>
    <w:rsid w:val="00A7673B"/>
    <w:rsid w:val="00A8207B"/>
    <w:rsid w:val="00A9630D"/>
    <w:rsid w:val="00AC146A"/>
    <w:rsid w:val="00AC7FA4"/>
    <w:rsid w:val="00AD06DE"/>
    <w:rsid w:val="00AD5709"/>
    <w:rsid w:val="00AD721A"/>
    <w:rsid w:val="00AF649B"/>
    <w:rsid w:val="00AF6D64"/>
    <w:rsid w:val="00B00363"/>
    <w:rsid w:val="00B06D7A"/>
    <w:rsid w:val="00B12D8C"/>
    <w:rsid w:val="00B21B56"/>
    <w:rsid w:val="00B5165F"/>
    <w:rsid w:val="00B557B1"/>
    <w:rsid w:val="00B55F8C"/>
    <w:rsid w:val="00B715CC"/>
    <w:rsid w:val="00BA299A"/>
    <w:rsid w:val="00BA644A"/>
    <w:rsid w:val="00BB463C"/>
    <w:rsid w:val="00BD099C"/>
    <w:rsid w:val="00BD2225"/>
    <w:rsid w:val="00BE4DAA"/>
    <w:rsid w:val="00C019F8"/>
    <w:rsid w:val="00C02C35"/>
    <w:rsid w:val="00C37812"/>
    <w:rsid w:val="00C52B6A"/>
    <w:rsid w:val="00CB725D"/>
    <w:rsid w:val="00CD4EA0"/>
    <w:rsid w:val="00D33A7E"/>
    <w:rsid w:val="00D527DD"/>
    <w:rsid w:val="00D676AC"/>
    <w:rsid w:val="00D73B89"/>
    <w:rsid w:val="00D85946"/>
    <w:rsid w:val="00DB5C33"/>
    <w:rsid w:val="00DB7751"/>
    <w:rsid w:val="00DC29B5"/>
    <w:rsid w:val="00DD5365"/>
    <w:rsid w:val="00DE4DC0"/>
    <w:rsid w:val="00DE6918"/>
    <w:rsid w:val="00DF0CE6"/>
    <w:rsid w:val="00E03A28"/>
    <w:rsid w:val="00E26BA6"/>
    <w:rsid w:val="00E37130"/>
    <w:rsid w:val="00E45D70"/>
    <w:rsid w:val="00E460B6"/>
    <w:rsid w:val="00E56A0E"/>
    <w:rsid w:val="00E63A34"/>
    <w:rsid w:val="00E828C5"/>
    <w:rsid w:val="00E9457B"/>
    <w:rsid w:val="00EA3FBA"/>
    <w:rsid w:val="00EB0D4D"/>
    <w:rsid w:val="00EC1931"/>
    <w:rsid w:val="00F338C8"/>
    <w:rsid w:val="00F3681D"/>
    <w:rsid w:val="00F572CB"/>
    <w:rsid w:val="00F6080A"/>
    <w:rsid w:val="00F611F9"/>
    <w:rsid w:val="00F65793"/>
    <w:rsid w:val="00F92ED6"/>
    <w:rsid w:val="00FC22E8"/>
    <w:rsid w:val="00FC68DF"/>
    <w:rsid w:val="00FC6B5A"/>
    <w:rsid w:val="00FE06B3"/>
    <w:rsid w:val="00FE1BC8"/>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165F"/>
    <w:pPr>
      <w:spacing w:after="0" w:line="240" w:lineRule="auto"/>
    </w:pPr>
  </w:style>
  <w:style w:type="paragraph" w:styleId="Header">
    <w:name w:val="header"/>
    <w:basedOn w:val="Normal"/>
    <w:link w:val="HeaderChar"/>
    <w:uiPriority w:val="99"/>
    <w:unhideWhenUsed/>
    <w:rsid w:val="005E54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5435"/>
  </w:style>
  <w:style w:type="paragraph" w:styleId="Footer">
    <w:name w:val="footer"/>
    <w:basedOn w:val="Normal"/>
    <w:link w:val="FooterChar"/>
    <w:uiPriority w:val="99"/>
    <w:unhideWhenUsed/>
    <w:rsid w:val="005E54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5435"/>
  </w:style>
  <w:style w:type="paragraph" w:styleId="BalloonText">
    <w:name w:val="Balloon Text"/>
    <w:basedOn w:val="Normal"/>
    <w:link w:val="BalloonTextChar"/>
    <w:uiPriority w:val="99"/>
    <w:semiHidden/>
    <w:unhideWhenUsed/>
    <w:rsid w:val="007C6B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B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165F"/>
    <w:pPr>
      <w:spacing w:after="0" w:line="240" w:lineRule="auto"/>
    </w:pPr>
  </w:style>
  <w:style w:type="paragraph" w:styleId="Header">
    <w:name w:val="header"/>
    <w:basedOn w:val="Normal"/>
    <w:link w:val="HeaderChar"/>
    <w:uiPriority w:val="99"/>
    <w:unhideWhenUsed/>
    <w:rsid w:val="005E54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5435"/>
  </w:style>
  <w:style w:type="paragraph" w:styleId="Footer">
    <w:name w:val="footer"/>
    <w:basedOn w:val="Normal"/>
    <w:link w:val="FooterChar"/>
    <w:uiPriority w:val="99"/>
    <w:unhideWhenUsed/>
    <w:rsid w:val="005E54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5435"/>
  </w:style>
  <w:style w:type="paragraph" w:styleId="BalloonText">
    <w:name w:val="Balloon Text"/>
    <w:basedOn w:val="Normal"/>
    <w:link w:val="BalloonTextChar"/>
    <w:uiPriority w:val="99"/>
    <w:semiHidden/>
    <w:unhideWhenUsed/>
    <w:rsid w:val="007C6B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B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3545</Words>
  <Characters>20213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2015-03-24T14:29:00Z</cp:lastPrinted>
  <dcterms:created xsi:type="dcterms:W3CDTF">2015-03-25T10:45:00Z</dcterms:created>
  <dcterms:modified xsi:type="dcterms:W3CDTF">2015-03-25T10:45:00Z</dcterms:modified>
</cp:coreProperties>
</file>