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252CCA" w:rsidP="00252CCA">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BRAMWELL BUSHU</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57E5B" w:rsidRDefault="00A57E5B"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GRAIN MARKETING BOARD</w:t>
      </w:r>
    </w:p>
    <w:p w:rsidR="00A57E5B" w:rsidRDefault="00A57E5B"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GODFREY MADZIWANYIKA</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SHERIFF FOR ZIMBABWE</w:t>
      </w: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24 November 2015 and </w:t>
      </w:r>
      <w:r w:rsidR="00810E48">
        <w:rPr>
          <w:rFonts w:ascii="Times New Roman" w:hAnsi="Times New Roman" w:cs="Times New Roman"/>
          <w:sz w:val="24"/>
          <w:szCs w:val="24"/>
        </w:rPr>
        <w:t>24 May</w:t>
      </w:r>
      <w:r>
        <w:rPr>
          <w:rFonts w:ascii="Times New Roman" w:hAnsi="Times New Roman" w:cs="Times New Roman"/>
          <w:sz w:val="24"/>
          <w:szCs w:val="24"/>
        </w:rPr>
        <w:t xml:space="preserve"> 2017</w:t>
      </w: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Pr="00252CCA" w:rsidRDefault="00252CCA" w:rsidP="00252CCA">
      <w:pPr>
        <w:spacing w:after="0" w:line="240" w:lineRule="auto"/>
        <w:jc w:val="both"/>
        <w:rPr>
          <w:rFonts w:ascii="Times New Roman" w:hAnsi="Times New Roman" w:cs="Times New Roman"/>
          <w:b/>
          <w:sz w:val="24"/>
          <w:szCs w:val="24"/>
        </w:rPr>
      </w:pPr>
      <w:r w:rsidRPr="00252CCA">
        <w:rPr>
          <w:rFonts w:ascii="Times New Roman" w:hAnsi="Times New Roman" w:cs="Times New Roman"/>
          <w:b/>
          <w:sz w:val="24"/>
          <w:szCs w:val="24"/>
        </w:rPr>
        <w:t>Opposed Application</w:t>
      </w: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Pr="00252CCA" w:rsidRDefault="00252CCA" w:rsidP="00252CCA">
      <w:pPr>
        <w:spacing w:after="0" w:line="240" w:lineRule="auto"/>
        <w:jc w:val="both"/>
        <w:rPr>
          <w:rFonts w:ascii="Times New Roman" w:hAnsi="Times New Roman" w:cs="Times New Roman"/>
          <w:i/>
          <w:sz w:val="24"/>
          <w:szCs w:val="24"/>
        </w:rPr>
      </w:pPr>
    </w:p>
    <w:p w:rsidR="00252CCA" w:rsidRDefault="00252CCA" w:rsidP="00252CCA">
      <w:pPr>
        <w:spacing w:after="0" w:line="240" w:lineRule="auto"/>
        <w:jc w:val="both"/>
        <w:rPr>
          <w:rFonts w:ascii="Times New Roman" w:hAnsi="Times New Roman" w:cs="Times New Roman"/>
          <w:sz w:val="24"/>
          <w:szCs w:val="24"/>
        </w:rPr>
      </w:pPr>
      <w:r w:rsidRPr="00252CCA">
        <w:rPr>
          <w:rFonts w:ascii="Times New Roman" w:hAnsi="Times New Roman" w:cs="Times New Roman"/>
          <w:i/>
          <w:sz w:val="24"/>
          <w:szCs w:val="24"/>
        </w:rPr>
        <w:t xml:space="preserve">N </w:t>
      </w:r>
      <w:proofErr w:type="spellStart"/>
      <w:r w:rsidRPr="00252CCA">
        <w:rPr>
          <w:rFonts w:ascii="Times New Roman" w:hAnsi="Times New Roman" w:cs="Times New Roman"/>
          <w:i/>
          <w:sz w:val="24"/>
          <w:szCs w:val="24"/>
        </w:rPr>
        <w:t>Bukwa</w:t>
      </w:r>
      <w:proofErr w:type="spellEnd"/>
      <w:r>
        <w:rPr>
          <w:rFonts w:ascii="Times New Roman" w:hAnsi="Times New Roman" w:cs="Times New Roman"/>
          <w:sz w:val="24"/>
          <w:szCs w:val="24"/>
        </w:rPr>
        <w:t>, for the applicant</w:t>
      </w:r>
    </w:p>
    <w:p w:rsidR="00252CCA" w:rsidRDefault="00252CCA" w:rsidP="00252CCA">
      <w:pPr>
        <w:spacing w:after="0" w:line="240" w:lineRule="auto"/>
        <w:jc w:val="both"/>
        <w:rPr>
          <w:rFonts w:ascii="Times New Roman" w:hAnsi="Times New Roman" w:cs="Times New Roman"/>
          <w:sz w:val="24"/>
          <w:szCs w:val="24"/>
        </w:rPr>
      </w:pPr>
      <w:r w:rsidRPr="00252CCA">
        <w:rPr>
          <w:rFonts w:ascii="Times New Roman" w:hAnsi="Times New Roman" w:cs="Times New Roman"/>
          <w:i/>
          <w:sz w:val="24"/>
          <w:szCs w:val="24"/>
        </w:rPr>
        <w:t xml:space="preserve">G H </w:t>
      </w:r>
      <w:proofErr w:type="spellStart"/>
      <w:r w:rsidRPr="00252CCA">
        <w:rPr>
          <w:rFonts w:ascii="Times New Roman" w:hAnsi="Times New Roman" w:cs="Times New Roman"/>
          <w:i/>
          <w:sz w:val="24"/>
          <w:szCs w:val="24"/>
        </w:rPr>
        <w:t>Muzondo</w:t>
      </w:r>
      <w:proofErr w:type="spellEnd"/>
      <w:r>
        <w:rPr>
          <w:rFonts w:ascii="Times New Roman" w:hAnsi="Times New Roman" w:cs="Times New Roman"/>
          <w:sz w:val="24"/>
          <w:szCs w:val="24"/>
        </w:rPr>
        <w:t>, for the respondent</w:t>
      </w:r>
    </w:p>
    <w:p w:rsidR="00252CCA" w:rsidRDefault="00252CCA" w:rsidP="0025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appearance for the 2</w:t>
      </w:r>
      <w:r w:rsidRPr="00252CCA">
        <w:rPr>
          <w:rFonts w:ascii="Times New Roman" w:hAnsi="Times New Roman" w:cs="Times New Roman"/>
          <w:sz w:val="24"/>
          <w:szCs w:val="24"/>
          <w:vertAlign w:val="superscript"/>
        </w:rPr>
        <w:t>nd</w:t>
      </w:r>
      <w:r>
        <w:rPr>
          <w:rFonts w:ascii="Times New Roman" w:hAnsi="Times New Roman" w:cs="Times New Roman"/>
          <w:sz w:val="24"/>
          <w:szCs w:val="24"/>
        </w:rPr>
        <w:t xml:space="preserve"> &amp; 3</w:t>
      </w:r>
      <w:r w:rsidRPr="00252CCA">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w:t>
      </w:r>
    </w:p>
    <w:p w:rsidR="00252CCA" w:rsidRDefault="00252CCA" w:rsidP="00252CCA">
      <w:pPr>
        <w:spacing w:after="0" w:line="240" w:lineRule="auto"/>
        <w:jc w:val="both"/>
        <w:rPr>
          <w:rFonts w:ascii="Times New Roman" w:hAnsi="Times New Roman" w:cs="Times New Roman"/>
          <w:sz w:val="24"/>
          <w:szCs w:val="24"/>
        </w:rPr>
      </w:pPr>
    </w:p>
    <w:p w:rsidR="00252CCA" w:rsidRDefault="00252CCA" w:rsidP="00252CCA">
      <w:pPr>
        <w:spacing w:after="0" w:line="240" w:lineRule="auto"/>
        <w:jc w:val="both"/>
        <w:rPr>
          <w:rFonts w:ascii="Times New Roman" w:hAnsi="Times New Roman" w:cs="Times New Roman"/>
          <w:sz w:val="24"/>
          <w:szCs w:val="24"/>
        </w:rPr>
      </w:pPr>
    </w:p>
    <w:p w:rsidR="00252CCA" w:rsidRDefault="00252CCA"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B64D90">
        <w:rPr>
          <w:rFonts w:ascii="Times New Roman" w:hAnsi="Times New Roman" w:cs="Times New Roman"/>
          <w:sz w:val="24"/>
          <w:szCs w:val="24"/>
        </w:rPr>
        <w:t xml:space="preserve"> In this application the applicant has set ou</w:t>
      </w:r>
      <w:r w:rsidR="00A57E5B">
        <w:rPr>
          <w:rFonts w:ascii="Times New Roman" w:hAnsi="Times New Roman" w:cs="Times New Roman"/>
          <w:sz w:val="24"/>
          <w:szCs w:val="24"/>
        </w:rPr>
        <w:t>t</w:t>
      </w:r>
      <w:r w:rsidR="00B64D90">
        <w:rPr>
          <w:rFonts w:ascii="Times New Roman" w:hAnsi="Times New Roman" w:cs="Times New Roman"/>
          <w:sz w:val="24"/>
          <w:szCs w:val="24"/>
        </w:rPr>
        <w:t xml:space="preserve"> in his draft order the relief which he seeks as follows:</w:t>
      </w: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Confirmation of the sale of the applicants property under Sheriff’s sale No. 66/14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 and is hereby set aside.</w:t>
      </w: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applicant is hereby given ten (10</w:t>
      </w:r>
      <w:r w:rsidR="00432489">
        <w:rPr>
          <w:rFonts w:ascii="Times New Roman" w:hAnsi="Times New Roman" w:cs="Times New Roman"/>
          <w:sz w:val="24"/>
          <w:szCs w:val="24"/>
        </w:rPr>
        <w:t xml:space="preserve"> </w:t>
      </w:r>
      <w:r>
        <w:rPr>
          <w:rFonts w:ascii="Times New Roman" w:hAnsi="Times New Roman" w:cs="Times New Roman"/>
          <w:sz w:val="24"/>
          <w:szCs w:val="24"/>
        </w:rPr>
        <w:t xml:space="preserve">days) within which to take any action which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 deems fit.</w:t>
      </w: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Any party who opposes the application shall pay costs of this application at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level of legal practitioner and client</w:t>
      </w:r>
    </w:p>
    <w:p w:rsidR="00B64D90" w:rsidRDefault="00B64D90" w:rsidP="00B64D90">
      <w:pPr>
        <w:spacing w:after="0" w:line="360" w:lineRule="auto"/>
        <w:jc w:val="both"/>
        <w:rPr>
          <w:rFonts w:ascii="Times New Roman" w:hAnsi="Times New Roman" w:cs="Times New Roman"/>
          <w:sz w:val="24"/>
          <w:szCs w:val="24"/>
        </w:rPr>
      </w:pP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heard </w:t>
      </w:r>
      <w:r w:rsidR="00A57E5B">
        <w:rPr>
          <w:rFonts w:ascii="Times New Roman" w:hAnsi="Times New Roman" w:cs="Times New Roman"/>
          <w:sz w:val="24"/>
          <w:szCs w:val="24"/>
        </w:rPr>
        <w:t xml:space="preserve">arguments in </w:t>
      </w:r>
      <w:r>
        <w:rPr>
          <w:rFonts w:ascii="Times New Roman" w:hAnsi="Times New Roman" w:cs="Times New Roman"/>
          <w:sz w:val="24"/>
          <w:szCs w:val="24"/>
        </w:rPr>
        <w:t xml:space="preserve">this matter in the opposed motion court on 24 November, 2015 and reserved judgment to afford myself time to consider and weigh the </w:t>
      </w:r>
      <w:r w:rsidR="004F3568">
        <w:rPr>
          <w:rFonts w:ascii="Times New Roman" w:hAnsi="Times New Roman" w:cs="Times New Roman"/>
          <w:sz w:val="24"/>
          <w:szCs w:val="24"/>
        </w:rPr>
        <w:t>parties’</w:t>
      </w:r>
      <w:r>
        <w:rPr>
          <w:rFonts w:ascii="Times New Roman" w:hAnsi="Times New Roman" w:cs="Times New Roman"/>
          <w:sz w:val="24"/>
          <w:szCs w:val="24"/>
        </w:rPr>
        <w:t xml:space="preserve"> contentions.</w:t>
      </w: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Regrettably, judgment has delayed owing to my deployment to the Criminal Division soon after I had heard this matter and others. Unfortunately, the Criminal Division itself had its </w:t>
      </w:r>
      <w:r>
        <w:rPr>
          <w:rFonts w:ascii="Times New Roman" w:hAnsi="Times New Roman" w:cs="Times New Roman"/>
          <w:sz w:val="24"/>
          <w:szCs w:val="24"/>
        </w:rPr>
        <w:lastRenderedPageBreak/>
        <w:t xml:space="preserve">own pressures as virtually almost </w:t>
      </w:r>
      <w:r w:rsidR="00A57E5B">
        <w:rPr>
          <w:rFonts w:ascii="Times New Roman" w:hAnsi="Times New Roman" w:cs="Times New Roman"/>
          <w:sz w:val="24"/>
          <w:szCs w:val="24"/>
        </w:rPr>
        <w:t xml:space="preserve">all </w:t>
      </w:r>
      <w:r>
        <w:rPr>
          <w:rFonts w:ascii="Times New Roman" w:hAnsi="Times New Roman" w:cs="Times New Roman"/>
          <w:sz w:val="24"/>
          <w:szCs w:val="24"/>
        </w:rPr>
        <w:t>cases set down for hearing commenced as scheduled hence leaving me with little time to dev</w:t>
      </w:r>
      <w:r w:rsidR="00A57E5B">
        <w:rPr>
          <w:rFonts w:ascii="Times New Roman" w:hAnsi="Times New Roman" w:cs="Times New Roman"/>
          <w:sz w:val="24"/>
          <w:szCs w:val="24"/>
        </w:rPr>
        <w:t>o</w:t>
      </w:r>
      <w:r>
        <w:rPr>
          <w:rFonts w:ascii="Times New Roman" w:hAnsi="Times New Roman" w:cs="Times New Roman"/>
          <w:sz w:val="24"/>
          <w:szCs w:val="24"/>
        </w:rPr>
        <w:t>te to judgments I had reserved during my st</w:t>
      </w:r>
      <w:r w:rsidR="00A57E5B">
        <w:rPr>
          <w:rFonts w:ascii="Times New Roman" w:hAnsi="Times New Roman" w:cs="Times New Roman"/>
          <w:sz w:val="24"/>
          <w:szCs w:val="24"/>
        </w:rPr>
        <w:t>i</w:t>
      </w:r>
      <w:r>
        <w:rPr>
          <w:rFonts w:ascii="Times New Roman" w:hAnsi="Times New Roman" w:cs="Times New Roman"/>
          <w:sz w:val="24"/>
          <w:szCs w:val="24"/>
        </w:rPr>
        <w:t>nt in the Civil Division.</w:t>
      </w: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noted and acknowledge follow up letters from the first respondent’s counsel enquiring as to when judgement would be ready. The length of the delay did justify the follow up </w:t>
      </w:r>
      <w:r w:rsidR="00D933CB">
        <w:rPr>
          <w:rFonts w:ascii="Times New Roman" w:hAnsi="Times New Roman" w:cs="Times New Roman"/>
          <w:sz w:val="24"/>
          <w:szCs w:val="24"/>
        </w:rPr>
        <w:t>enquiries</w:t>
      </w:r>
      <w:r>
        <w:rPr>
          <w:rFonts w:ascii="Times New Roman" w:hAnsi="Times New Roman" w:cs="Times New Roman"/>
          <w:sz w:val="24"/>
          <w:szCs w:val="24"/>
        </w:rPr>
        <w:t>. The delay is regretted.</w:t>
      </w:r>
    </w:p>
    <w:p w:rsidR="00B64D90" w:rsidRDefault="00B64D90"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recent times, it is not</w:t>
      </w:r>
      <w:r w:rsidR="00D933CB">
        <w:rPr>
          <w:rFonts w:ascii="Times New Roman" w:hAnsi="Times New Roman" w:cs="Times New Roman"/>
          <w:sz w:val="24"/>
          <w:szCs w:val="24"/>
        </w:rPr>
        <w:t xml:space="preserve"> often that the court or judge is called upon to chide a senior legal practitioner for shoddy work. The legal profession is accepted and considered as one of honour. </w:t>
      </w:r>
      <w:r w:rsidR="005212F0">
        <w:rPr>
          <w:rFonts w:ascii="Times New Roman" w:hAnsi="Times New Roman" w:cs="Times New Roman"/>
          <w:sz w:val="24"/>
          <w:szCs w:val="24"/>
        </w:rPr>
        <w:t xml:space="preserve">To practice law </w:t>
      </w:r>
      <w:r w:rsidR="00D933CB">
        <w:rPr>
          <w:rFonts w:ascii="Times New Roman" w:hAnsi="Times New Roman" w:cs="Times New Roman"/>
          <w:sz w:val="24"/>
          <w:szCs w:val="24"/>
        </w:rPr>
        <w:t>is a privilege that is enjoyed by a select few. Legal practitioners are admitted officers of this court and their paramount duty is to the court and the administration of justice. Legal practitioners admittedly have a client, legal practitioner relationship to protect and they should strive to advance their clients cases to the best of their abilities. However, because legal practitioners are officers of this court, duly sworn and admitted as such, they have a duty to conduct themselves with integrity. It is not possible in this judgment to comprehensibly interrogate and exhaust the topic of legal practitioners’ duties. A lot of literature abounds on the topic. For the purposes of my judgment, I will confine myself to the need for a legal practitioner to conduct himself with integrity in providing competent assistance to the court. It is totally unacceptable for a legal practitioner to discharge his or her function perfunctorily.</w:t>
      </w:r>
    </w:p>
    <w:p w:rsidR="00D933CB" w:rsidRDefault="00D933CB"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very</w:t>
      </w:r>
      <w:r w:rsidR="00432D10">
        <w:rPr>
          <w:rFonts w:ascii="Times New Roman" w:hAnsi="Times New Roman" w:cs="Times New Roman"/>
          <w:sz w:val="24"/>
          <w:szCs w:val="24"/>
        </w:rPr>
        <w:t xml:space="preserve"> unfortunate that I had to deal with this application only </w:t>
      </w:r>
      <w:r w:rsidR="005975B6">
        <w:rPr>
          <w:rFonts w:ascii="Times New Roman" w:hAnsi="Times New Roman" w:cs="Times New Roman"/>
          <w:sz w:val="24"/>
          <w:szCs w:val="24"/>
        </w:rPr>
        <w:t>2 months after my appointment</w:t>
      </w:r>
      <w:r w:rsidR="004F3568">
        <w:rPr>
          <w:rFonts w:ascii="Times New Roman" w:hAnsi="Times New Roman" w:cs="Times New Roman"/>
          <w:sz w:val="24"/>
          <w:szCs w:val="24"/>
        </w:rPr>
        <w:t xml:space="preserve"> </w:t>
      </w:r>
      <w:r w:rsidR="005975B6">
        <w:rPr>
          <w:rFonts w:ascii="Times New Roman" w:hAnsi="Times New Roman" w:cs="Times New Roman"/>
          <w:sz w:val="24"/>
          <w:szCs w:val="24"/>
        </w:rPr>
        <w:t xml:space="preserve">to the bench from private practice. I asked </w:t>
      </w:r>
      <w:r w:rsidR="004F3568">
        <w:rPr>
          <w:rFonts w:ascii="Times New Roman" w:hAnsi="Times New Roman" w:cs="Times New Roman"/>
          <w:sz w:val="24"/>
          <w:szCs w:val="24"/>
        </w:rPr>
        <w:t>myself</w:t>
      </w:r>
      <w:r w:rsidR="005975B6">
        <w:rPr>
          <w:rFonts w:ascii="Times New Roman" w:hAnsi="Times New Roman" w:cs="Times New Roman"/>
          <w:sz w:val="24"/>
          <w:szCs w:val="24"/>
        </w:rPr>
        <w:t xml:space="preserve"> whether the lack of competence by a legal practitioner shown by the applicants’ legal practitioner in the preparation of the </w:t>
      </w:r>
      <w:r w:rsidR="004F3568">
        <w:rPr>
          <w:rFonts w:ascii="Times New Roman" w:hAnsi="Times New Roman" w:cs="Times New Roman"/>
          <w:sz w:val="24"/>
          <w:szCs w:val="24"/>
        </w:rPr>
        <w:t>applicants’</w:t>
      </w:r>
      <w:r w:rsidR="005975B6">
        <w:rPr>
          <w:rFonts w:ascii="Times New Roman" w:hAnsi="Times New Roman" w:cs="Times New Roman"/>
          <w:sz w:val="24"/>
          <w:szCs w:val="24"/>
        </w:rPr>
        <w:t xml:space="preserve"> papers was a </w:t>
      </w:r>
      <w:r w:rsidR="005212F0">
        <w:rPr>
          <w:rFonts w:ascii="Times New Roman" w:hAnsi="Times New Roman" w:cs="Times New Roman"/>
          <w:sz w:val="24"/>
          <w:szCs w:val="24"/>
        </w:rPr>
        <w:t xml:space="preserve">general </w:t>
      </w:r>
      <w:r w:rsidR="005975B6">
        <w:rPr>
          <w:rFonts w:ascii="Times New Roman" w:hAnsi="Times New Roman" w:cs="Times New Roman"/>
          <w:sz w:val="24"/>
          <w:szCs w:val="24"/>
        </w:rPr>
        <w:t>standard which the judges were facing in their courts. Happily and thanks to the inadvertent delay in handing down of this judgment, I have since experienced admirable levels of competency by legal practitioners both senior and junior in several other cases which have</w:t>
      </w:r>
      <w:r w:rsidR="004F3568">
        <w:rPr>
          <w:rFonts w:ascii="Times New Roman" w:hAnsi="Times New Roman" w:cs="Times New Roman"/>
          <w:sz w:val="24"/>
          <w:szCs w:val="24"/>
        </w:rPr>
        <w:t xml:space="preserve"> </w:t>
      </w:r>
      <w:r w:rsidR="005975B6">
        <w:rPr>
          <w:rFonts w:ascii="Times New Roman" w:hAnsi="Times New Roman" w:cs="Times New Roman"/>
          <w:sz w:val="24"/>
          <w:szCs w:val="24"/>
        </w:rPr>
        <w:t xml:space="preserve">come before me. The incompetence level shown in this application by the applicants’ legal practitioner will therefore pass off as an exception to the minimum levels of competence expected of legal practitioners who consider themselves sufficiently experienced to </w:t>
      </w:r>
      <w:r w:rsidR="005212F0">
        <w:rPr>
          <w:rFonts w:ascii="Times New Roman" w:hAnsi="Times New Roman" w:cs="Times New Roman"/>
          <w:sz w:val="24"/>
          <w:szCs w:val="24"/>
        </w:rPr>
        <w:t xml:space="preserve">prepare pleadings </w:t>
      </w:r>
      <w:r w:rsidR="005975B6">
        <w:rPr>
          <w:rFonts w:ascii="Times New Roman" w:hAnsi="Times New Roman" w:cs="Times New Roman"/>
          <w:sz w:val="24"/>
          <w:szCs w:val="24"/>
        </w:rPr>
        <w:t xml:space="preserve">and present </w:t>
      </w:r>
      <w:r w:rsidR="005212F0">
        <w:rPr>
          <w:rFonts w:ascii="Times New Roman" w:hAnsi="Times New Roman" w:cs="Times New Roman"/>
          <w:sz w:val="24"/>
          <w:szCs w:val="24"/>
        </w:rPr>
        <w:t>argument</w:t>
      </w:r>
      <w:r w:rsidR="005975B6">
        <w:rPr>
          <w:rFonts w:ascii="Times New Roman" w:hAnsi="Times New Roman" w:cs="Times New Roman"/>
          <w:sz w:val="24"/>
          <w:szCs w:val="24"/>
        </w:rPr>
        <w:t xml:space="preserve"> before this court which is a superior court with original jurisdiction over all criminal and civil matters in Zimbabwe including other powers set out in s </w:t>
      </w:r>
      <w:r w:rsidR="005975B6">
        <w:rPr>
          <w:rFonts w:ascii="Times New Roman" w:hAnsi="Times New Roman" w:cs="Times New Roman"/>
          <w:sz w:val="24"/>
          <w:szCs w:val="24"/>
        </w:rPr>
        <w:lastRenderedPageBreak/>
        <w:t xml:space="preserve">171 of the </w:t>
      </w:r>
      <w:r w:rsidR="004F3568">
        <w:rPr>
          <w:rFonts w:ascii="Times New Roman" w:hAnsi="Times New Roman" w:cs="Times New Roman"/>
          <w:sz w:val="24"/>
          <w:szCs w:val="24"/>
        </w:rPr>
        <w:t>Constitution</w:t>
      </w:r>
      <w:r w:rsidR="005975B6">
        <w:rPr>
          <w:rFonts w:ascii="Times New Roman" w:hAnsi="Times New Roman" w:cs="Times New Roman"/>
          <w:sz w:val="24"/>
          <w:szCs w:val="24"/>
        </w:rPr>
        <w:t xml:space="preserve"> of Zimbabwe. </w:t>
      </w:r>
      <w:proofErr w:type="spellStart"/>
      <w:r w:rsidR="004F3568">
        <w:rPr>
          <w:rFonts w:ascii="Times New Roman" w:hAnsi="Times New Roman" w:cs="Times New Roman"/>
          <w:sz w:val="24"/>
          <w:szCs w:val="24"/>
        </w:rPr>
        <w:t>Practi</w:t>
      </w:r>
      <w:r w:rsidR="003C13AE">
        <w:rPr>
          <w:rFonts w:ascii="Times New Roman" w:hAnsi="Times New Roman" w:cs="Times New Roman"/>
          <w:sz w:val="24"/>
          <w:szCs w:val="24"/>
        </w:rPr>
        <w:t>s</w:t>
      </w:r>
      <w:r w:rsidR="004F3568">
        <w:rPr>
          <w:rFonts w:ascii="Times New Roman" w:hAnsi="Times New Roman" w:cs="Times New Roman"/>
          <w:sz w:val="24"/>
          <w:szCs w:val="24"/>
        </w:rPr>
        <w:t>ing</w:t>
      </w:r>
      <w:proofErr w:type="spellEnd"/>
      <w:r w:rsidR="005975B6">
        <w:rPr>
          <w:rFonts w:ascii="Times New Roman" w:hAnsi="Times New Roman" w:cs="Times New Roman"/>
          <w:sz w:val="24"/>
          <w:szCs w:val="24"/>
        </w:rPr>
        <w:t xml:space="preserve"> law in the High Court is and should not be considered a walk in the path.</w:t>
      </w:r>
    </w:p>
    <w:p w:rsidR="005975B6" w:rsidRDefault="005975B6"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filed by the applicants’ legal practitioner is hopelessly inadequate in form and substance. I deal with the inadequacies </w:t>
      </w:r>
      <w:r w:rsidR="001F77E9">
        <w:rPr>
          <w:rFonts w:ascii="Times New Roman" w:hAnsi="Times New Roman" w:cs="Times New Roman"/>
          <w:sz w:val="24"/>
          <w:szCs w:val="24"/>
        </w:rPr>
        <w:t xml:space="preserve">in the application hereunder. Firstly the application does not indicate the provisions of the law under which it is made. I will accept that form 29 of the High Court rules does not </w:t>
      </w:r>
      <w:r w:rsidR="003C13AE">
        <w:rPr>
          <w:rFonts w:ascii="Times New Roman" w:hAnsi="Times New Roman" w:cs="Times New Roman"/>
          <w:sz w:val="24"/>
          <w:szCs w:val="24"/>
        </w:rPr>
        <w:t xml:space="preserve">specifically </w:t>
      </w:r>
      <w:r w:rsidR="001F77E9">
        <w:rPr>
          <w:rFonts w:ascii="Times New Roman" w:hAnsi="Times New Roman" w:cs="Times New Roman"/>
          <w:sz w:val="24"/>
          <w:szCs w:val="24"/>
        </w:rPr>
        <w:t>provide that the applicant relying on a provision of the law should</w:t>
      </w:r>
      <w:r w:rsidR="004F3568">
        <w:rPr>
          <w:rFonts w:ascii="Times New Roman" w:hAnsi="Times New Roman" w:cs="Times New Roman"/>
          <w:sz w:val="24"/>
          <w:szCs w:val="24"/>
        </w:rPr>
        <w:t xml:space="preserve"> </w:t>
      </w:r>
      <w:r w:rsidR="001F77E9">
        <w:rPr>
          <w:rFonts w:ascii="Times New Roman" w:hAnsi="Times New Roman" w:cs="Times New Roman"/>
          <w:sz w:val="24"/>
          <w:szCs w:val="24"/>
        </w:rPr>
        <w:t>cite the rule under which the application is made. However, in practice</w:t>
      </w:r>
      <w:r w:rsidR="003C13AE">
        <w:rPr>
          <w:rFonts w:ascii="Times New Roman" w:hAnsi="Times New Roman" w:cs="Times New Roman"/>
          <w:sz w:val="24"/>
          <w:szCs w:val="24"/>
        </w:rPr>
        <w:t>,</w:t>
      </w:r>
      <w:r w:rsidR="001F77E9">
        <w:rPr>
          <w:rFonts w:ascii="Times New Roman" w:hAnsi="Times New Roman" w:cs="Times New Roman"/>
          <w:sz w:val="24"/>
          <w:szCs w:val="24"/>
        </w:rPr>
        <w:t xml:space="preserve"> any astute legal practitioner making an application in terms of a statutory provision including a rule of court is expected to indicate the rule or provision concerned. The need to cite the relevant provision of the law under which the application is made, where applicable of course, cannot be overemphasized. The citation of the correct and relevant provision attunes the court</w:t>
      </w:r>
      <w:r w:rsidR="004F3568">
        <w:rPr>
          <w:rFonts w:ascii="Times New Roman" w:hAnsi="Times New Roman" w:cs="Times New Roman"/>
          <w:sz w:val="24"/>
          <w:szCs w:val="24"/>
        </w:rPr>
        <w:t xml:space="preserve"> </w:t>
      </w:r>
      <w:r w:rsidR="001F77E9">
        <w:rPr>
          <w:rFonts w:ascii="Times New Roman" w:hAnsi="Times New Roman" w:cs="Times New Roman"/>
          <w:sz w:val="24"/>
          <w:szCs w:val="24"/>
        </w:rPr>
        <w:t>to its jurisdiction and the judge or court as the case may be immediately opens up to the provision and if need be researches on the provision if it is not one that immediately comes to mind.</w:t>
      </w:r>
    </w:p>
    <w:p w:rsidR="001F77E9" w:rsidRDefault="001F77E9"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Notwithstanding that form 29 does not provide for the rule or statutory provision citation, it should be accepted as a basic rule and pre-requisite in any application grounded on a statutory provision or rule of court that the</w:t>
      </w:r>
      <w:r w:rsidR="004F3568">
        <w:rPr>
          <w:rFonts w:ascii="Times New Roman" w:hAnsi="Times New Roman" w:cs="Times New Roman"/>
          <w:sz w:val="24"/>
          <w:szCs w:val="24"/>
        </w:rPr>
        <w:t xml:space="preserve"> </w:t>
      </w:r>
      <w:r>
        <w:rPr>
          <w:rFonts w:ascii="Times New Roman" w:hAnsi="Times New Roman" w:cs="Times New Roman"/>
          <w:sz w:val="24"/>
          <w:szCs w:val="24"/>
        </w:rPr>
        <w:t>provision or rule be cited. If not cited in th</w:t>
      </w:r>
      <w:r w:rsidR="004F3568">
        <w:rPr>
          <w:rFonts w:ascii="Times New Roman" w:hAnsi="Times New Roman" w:cs="Times New Roman"/>
          <w:sz w:val="24"/>
          <w:szCs w:val="24"/>
        </w:rPr>
        <w:t>e</w:t>
      </w:r>
      <w:r>
        <w:rPr>
          <w:rFonts w:ascii="Times New Roman" w:hAnsi="Times New Roman" w:cs="Times New Roman"/>
          <w:sz w:val="24"/>
          <w:szCs w:val="24"/>
        </w:rPr>
        <w:t xml:space="preserve"> heading “court application…..” then the founding affidavit should at least contain a statement by the applicant that he or she is making an application in terms of the specific provision or rule. It should not be left to the judge to have to go through all the papers filed in the </w:t>
      </w:r>
      <w:r w:rsidR="004F3568">
        <w:rPr>
          <w:rFonts w:ascii="Times New Roman" w:hAnsi="Times New Roman" w:cs="Times New Roman"/>
          <w:sz w:val="24"/>
          <w:szCs w:val="24"/>
        </w:rPr>
        <w:t>application</w:t>
      </w:r>
      <w:r>
        <w:rPr>
          <w:rFonts w:ascii="Times New Roman" w:hAnsi="Times New Roman" w:cs="Times New Roman"/>
          <w:sz w:val="24"/>
          <w:szCs w:val="24"/>
        </w:rPr>
        <w:t xml:space="preserve"> in order to determine the nature of the application. I have indeed </w:t>
      </w:r>
      <w:r w:rsidR="004F3568">
        <w:rPr>
          <w:rFonts w:ascii="Times New Roman" w:hAnsi="Times New Roman" w:cs="Times New Roman"/>
          <w:sz w:val="24"/>
          <w:szCs w:val="24"/>
        </w:rPr>
        <w:t>dealt</w:t>
      </w:r>
      <w:r>
        <w:rPr>
          <w:rFonts w:ascii="Times New Roman" w:hAnsi="Times New Roman" w:cs="Times New Roman"/>
          <w:sz w:val="24"/>
          <w:szCs w:val="24"/>
        </w:rPr>
        <w:t xml:space="preserve"> with </w:t>
      </w:r>
      <w:r w:rsidR="004F3568">
        <w:rPr>
          <w:rFonts w:ascii="Times New Roman" w:hAnsi="Times New Roman" w:cs="Times New Roman"/>
          <w:sz w:val="24"/>
          <w:szCs w:val="24"/>
        </w:rPr>
        <w:t>countless</w:t>
      </w:r>
      <w:r>
        <w:rPr>
          <w:rFonts w:ascii="Times New Roman" w:hAnsi="Times New Roman" w:cs="Times New Roman"/>
          <w:sz w:val="24"/>
          <w:szCs w:val="24"/>
        </w:rPr>
        <w:t xml:space="preserve"> applications where the provision or rule if applicable has been cited. This is as it should be. It is a matter of common sense and logic. It is to </w:t>
      </w:r>
      <w:r w:rsidR="003C13AE">
        <w:rPr>
          <w:rFonts w:ascii="Times New Roman" w:hAnsi="Times New Roman" w:cs="Times New Roman"/>
          <w:sz w:val="24"/>
          <w:szCs w:val="24"/>
        </w:rPr>
        <w:t>m</w:t>
      </w:r>
      <w:r>
        <w:rPr>
          <w:rFonts w:ascii="Times New Roman" w:hAnsi="Times New Roman" w:cs="Times New Roman"/>
          <w:sz w:val="24"/>
          <w:szCs w:val="24"/>
        </w:rPr>
        <w:t>e no different from the need for a party to provide a citation for a legal case authority intended to be relied upon in heads of argument. The case citation is indicated as a matter of common sense practice and logic because the party citing the case wants the judge</w:t>
      </w:r>
      <w:r w:rsidR="004F3568">
        <w:rPr>
          <w:rFonts w:ascii="Times New Roman" w:hAnsi="Times New Roman" w:cs="Times New Roman"/>
          <w:sz w:val="24"/>
          <w:szCs w:val="24"/>
        </w:rPr>
        <w:t xml:space="preserve"> </w:t>
      </w:r>
      <w:r>
        <w:rPr>
          <w:rFonts w:ascii="Times New Roman" w:hAnsi="Times New Roman" w:cs="Times New Roman"/>
          <w:sz w:val="24"/>
          <w:szCs w:val="24"/>
        </w:rPr>
        <w:t xml:space="preserve">to read the case. A statutory or rule specific application should using the same logic </w:t>
      </w:r>
      <w:r w:rsidR="003C13AE">
        <w:rPr>
          <w:rFonts w:ascii="Times New Roman" w:hAnsi="Times New Roman" w:cs="Times New Roman"/>
          <w:sz w:val="24"/>
          <w:szCs w:val="24"/>
        </w:rPr>
        <w:t>specify the statute or rule</w:t>
      </w:r>
      <w:r>
        <w:rPr>
          <w:rFonts w:ascii="Times New Roman" w:hAnsi="Times New Roman" w:cs="Times New Roman"/>
          <w:sz w:val="24"/>
          <w:szCs w:val="24"/>
        </w:rPr>
        <w:t xml:space="preserve">. I would extend my reasoning to non statutory or </w:t>
      </w:r>
      <w:r w:rsidR="003C13AE">
        <w:rPr>
          <w:rFonts w:ascii="Times New Roman" w:hAnsi="Times New Roman" w:cs="Times New Roman"/>
          <w:sz w:val="24"/>
          <w:szCs w:val="24"/>
        </w:rPr>
        <w:t>and non rule</w:t>
      </w:r>
      <w:r>
        <w:rPr>
          <w:rFonts w:ascii="Times New Roman" w:hAnsi="Times New Roman" w:cs="Times New Roman"/>
          <w:sz w:val="24"/>
          <w:szCs w:val="24"/>
        </w:rPr>
        <w:t xml:space="preserve"> specific application. If the application is grounded in the common law, it should state so. After all Order 1 r 4 (2) is clear that the forms in the first schedule to the rules should not be used with sla</w:t>
      </w:r>
      <w:r w:rsidR="003C13AE">
        <w:rPr>
          <w:rFonts w:ascii="Times New Roman" w:hAnsi="Times New Roman" w:cs="Times New Roman"/>
          <w:sz w:val="24"/>
          <w:szCs w:val="24"/>
        </w:rPr>
        <w:t>v</w:t>
      </w:r>
      <w:r>
        <w:rPr>
          <w:rFonts w:ascii="Times New Roman" w:hAnsi="Times New Roman" w:cs="Times New Roman"/>
          <w:sz w:val="24"/>
          <w:szCs w:val="24"/>
        </w:rPr>
        <w:t>ish adherence, but be altered to suit the circumstances of the matter at hand.</w:t>
      </w:r>
    </w:p>
    <w:p w:rsidR="001F77E9" w:rsidRDefault="001F77E9" w:rsidP="00B64D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When I initially perused the applicants’ draft order, my first impression was that the application was the usual High Court Rules Order 40 r 359 (8) application in terms of which a party aggrieved by the decision of the third respondent to confirm a sale of immovable property in terms of r 359 (7) (a) after conducting a hearing in terms thereof where there has been lodged an objection in terms of r 359 (1). A rule 359 (8) application is supposed to be made or filed within one month of the decision of the third respondent. This is one of the requirements which the judge reading the </w:t>
      </w:r>
      <w:r w:rsidR="004F3568">
        <w:rPr>
          <w:rFonts w:ascii="Times New Roman" w:hAnsi="Times New Roman" w:cs="Times New Roman"/>
          <w:sz w:val="24"/>
          <w:szCs w:val="24"/>
        </w:rPr>
        <w:t>application</w:t>
      </w:r>
      <w:r>
        <w:rPr>
          <w:rFonts w:ascii="Times New Roman" w:hAnsi="Times New Roman" w:cs="Times New Roman"/>
          <w:sz w:val="24"/>
          <w:szCs w:val="24"/>
        </w:rPr>
        <w:t xml:space="preserve"> will first have regard to. The timeous making of the </w:t>
      </w:r>
      <w:r w:rsidR="004F3568">
        <w:rPr>
          <w:rFonts w:ascii="Times New Roman" w:hAnsi="Times New Roman" w:cs="Times New Roman"/>
          <w:sz w:val="24"/>
          <w:szCs w:val="24"/>
        </w:rPr>
        <w:t>application</w:t>
      </w:r>
      <w:r>
        <w:rPr>
          <w:rFonts w:ascii="Times New Roman" w:hAnsi="Times New Roman" w:cs="Times New Roman"/>
          <w:sz w:val="24"/>
          <w:szCs w:val="24"/>
        </w:rPr>
        <w:t xml:space="preserve"> confers power on the court to proceed to consider the merits of the application.</w:t>
      </w:r>
    </w:p>
    <w:p w:rsidR="00A96287" w:rsidRDefault="001F77E9" w:rsidP="00A962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applicants’ affidavit did not indicate the date that the third respondent confirmed the impugned sale. It is again such elementary omission which opens up the applicant’s legal practitioner to criticisms of incompetence. When I </w:t>
      </w:r>
      <w:r w:rsidR="004F3568">
        <w:rPr>
          <w:rFonts w:ascii="Times New Roman" w:hAnsi="Times New Roman" w:cs="Times New Roman"/>
          <w:sz w:val="24"/>
          <w:szCs w:val="24"/>
        </w:rPr>
        <w:t>considered</w:t>
      </w:r>
      <w:r>
        <w:rPr>
          <w:rFonts w:ascii="Times New Roman" w:hAnsi="Times New Roman" w:cs="Times New Roman"/>
          <w:sz w:val="24"/>
          <w:szCs w:val="24"/>
        </w:rPr>
        <w:t xml:space="preserve"> the annexures to the applicants’ affidavit, I </w:t>
      </w:r>
      <w:r w:rsidR="004F3568">
        <w:rPr>
          <w:rFonts w:ascii="Times New Roman" w:hAnsi="Times New Roman" w:cs="Times New Roman"/>
          <w:sz w:val="24"/>
          <w:szCs w:val="24"/>
        </w:rPr>
        <w:t>did</w:t>
      </w:r>
      <w:r>
        <w:rPr>
          <w:rFonts w:ascii="Times New Roman" w:hAnsi="Times New Roman" w:cs="Times New Roman"/>
          <w:sz w:val="24"/>
          <w:szCs w:val="24"/>
        </w:rPr>
        <w:t xml:space="preserve"> not </w:t>
      </w:r>
      <w:r w:rsidR="004F3568">
        <w:rPr>
          <w:rFonts w:ascii="Times New Roman" w:hAnsi="Times New Roman" w:cs="Times New Roman"/>
          <w:sz w:val="24"/>
          <w:szCs w:val="24"/>
        </w:rPr>
        <w:t>find</w:t>
      </w:r>
      <w:r>
        <w:rPr>
          <w:rFonts w:ascii="Times New Roman" w:hAnsi="Times New Roman" w:cs="Times New Roman"/>
          <w:sz w:val="24"/>
          <w:szCs w:val="24"/>
        </w:rPr>
        <w:t xml:space="preserve"> any letter of confirmation of the </w:t>
      </w:r>
      <w:r w:rsidR="004F3568">
        <w:rPr>
          <w:rFonts w:ascii="Times New Roman" w:hAnsi="Times New Roman" w:cs="Times New Roman"/>
          <w:sz w:val="24"/>
          <w:szCs w:val="24"/>
        </w:rPr>
        <w:t>alleged</w:t>
      </w:r>
      <w:r>
        <w:rPr>
          <w:rFonts w:ascii="Times New Roman" w:hAnsi="Times New Roman" w:cs="Times New Roman"/>
          <w:sz w:val="24"/>
          <w:szCs w:val="24"/>
        </w:rPr>
        <w:t xml:space="preserve"> sale.</w:t>
      </w:r>
      <w:r w:rsidR="00A96287">
        <w:rPr>
          <w:rFonts w:ascii="Times New Roman" w:hAnsi="Times New Roman" w:cs="Times New Roman"/>
          <w:sz w:val="24"/>
          <w:szCs w:val="24"/>
        </w:rPr>
        <w:t xml:space="preserve"> Annexure D to the founding affidavit which is the only correspondence by the third respondent which the applicant attached to his papers was </w:t>
      </w:r>
      <w:r w:rsidR="003C13AE">
        <w:rPr>
          <w:rFonts w:ascii="Times New Roman" w:hAnsi="Times New Roman" w:cs="Times New Roman"/>
          <w:sz w:val="24"/>
          <w:szCs w:val="24"/>
        </w:rPr>
        <w:t>a</w:t>
      </w:r>
      <w:r w:rsidR="00A96287">
        <w:rPr>
          <w:rFonts w:ascii="Times New Roman" w:hAnsi="Times New Roman" w:cs="Times New Roman"/>
          <w:sz w:val="24"/>
          <w:szCs w:val="24"/>
        </w:rPr>
        <w:t>n instruction by the third respondent to the first respondent’s legal practitioners to transfer the property in question to the second respondent who had emerged the highest bidder and declared and confirmed as purchaser</w:t>
      </w:r>
      <w:r w:rsidR="003C13AE">
        <w:rPr>
          <w:rFonts w:ascii="Times New Roman" w:hAnsi="Times New Roman" w:cs="Times New Roman"/>
          <w:sz w:val="24"/>
          <w:szCs w:val="24"/>
        </w:rPr>
        <w:t>,</w:t>
      </w:r>
      <w:r w:rsidR="00A96287">
        <w:rPr>
          <w:rFonts w:ascii="Times New Roman" w:hAnsi="Times New Roman" w:cs="Times New Roman"/>
          <w:sz w:val="24"/>
          <w:szCs w:val="24"/>
        </w:rPr>
        <w:t xml:space="preserve"> there having been no objections received by any interested party. </w:t>
      </w:r>
    </w:p>
    <w:p w:rsidR="00A96287" w:rsidRDefault="00A96287" w:rsidP="00A962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admits </w:t>
      </w:r>
      <w:r w:rsidR="003C13AE">
        <w:rPr>
          <w:rFonts w:ascii="Times New Roman" w:hAnsi="Times New Roman" w:cs="Times New Roman"/>
          <w:sz w:val="24"/>
          <w:szCs w:val="24"/>
        </w:rPr>
        <w:t>in</w:t>
      </w:r>
      <w:r>
        <w:rPr>
          <w:rFonts w:ascii="Times New Roman" w:hAnsi="Times New Roman" w:cs="Times New Roman"/>
          <w:sz w:val="24"/>
          <w:szCs w:val="24"/>
        </w:rPr>
        <w:t xml:space="preserve"> the founding affidavit that the first respondent obtained judgment against him.  He states that the first responde</w:t>
      </w:r>
      <w:r w:rsidR="003C13AE">
        <w:rPr>
          <w:rFonts w:ascii="Times New Roman" w:hAnsi="Times New Roman" w:cs="Times New Roman"/>
          <w:sz w:val="24"/>
          <w:szCs w:val="24"/>
        </w:rPr>
        <w:t>nt</w:t>
      </w:r>
      <w:r>
        <w:rPr>
          <w:rFonts w:ascii="Times New Roman" w:hAnsi="Times New Roman" w:cs="Times New Roman"/>
          <w:sz w:val="24"/>
          <w:szCs w:val="24"/>
        </w:rPr>
        <w:t xml:space="preserve"> caused the attachment of the property in issue where after the third respondent did not communicate with him. The applicant deposed in para 6 of his founding affidavit that he “only got a letter of acceptance.” He does not indicate as to when he received the letter of acceptance</w:t>
      </w:r>
      <w:r w:rsidR="003C13AE">
        <w:rPr>
          <w:rFonts w:ascii="Times New Roman" w:hAnsi="Times New Roman" w:cs="Times New Roman"/>
          <w:sz w:val="24"/>
          <w:szCs w:val="24"/>
        </w:rPr>
        <w:t>. I assume that the letter of acceptance</w:t>
      </w:r>
      <w:r>
        <w:rPr>
          <w:rFonts w:ascii="Times New Roman" w:hAnsi="Times New Roman" w:cs="Times New Roman"/>
          <w:sz w:val="24"/>
          <w:szCs w:val="24"/>
        </w:rPr>
        <w:t xml:space="preserve"> referred to would be the declaration which the third respondent would have made </w:t>
      </w:r>
      <w:r w:rsidR="00885046">
        <w:rPr>
          <w:rFonts w:ascii="Times New Roman" w:hAnsi="Times New Roman" w:cs="Times New Roman"/>
          <w:sz w:val="24"/>
          <w:szCs w:val="24"/>
        </w:rPr>
        <w:t>in</w:t>
      </w:r>
      <w:r>
        <w:rPr>
          <w:rFonts w:ascii="Times New Roman" w:hAnsi="Times New Roman" w:cs="Times New Roman"/>
          <w:sz w:val="24"/>
          <w:szCs w:val="24"/>
        </w:rPr>
        <w:t xml:space="preserve"> terms of r 356. It is this declaration or acceptance that an interested party may challenge within 15 days of its being made in term of r 359 (2). The rules are procedure specific on how the acceptance or declaration should be challenged. </w:t>
      </w:r>
    </w:p>
    <w:p w:rsidR="00A96287" w:rsidRDefault="00A96287" w:rsidP="00A962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para 7 and 8 of the founding affidavit, the applicant states that his legal practitioners engaged the third respondent to stay confirmation of the sale so that another matter in which  the property was a subject matter could be finalised. Annexure A to the founding affidavit is a letter dated 7 July, 2014 addressed to the </w:t>
      </w:r>
      <w:r w:rsidR="00885046">
        <w:rPr>
          <w:rFonts w:ascii="Times New Roman" w:hAnsi="Times New Roman" w:cs="Times New Roman"/>
          <w:sz w:val="24"/>
          <w:szCs w:val="24"/>
        </w:rPr>
        <w:t>third</w:t>
      </w:r>
      <w:r>
        <w:rPr>
          <w:rFonts w:ascii="Times New Roman" w:hAnsi="Times New Roman" w:cs="Times New Roman"/>
          <w:sz w:val="24"/>
          <w:szCs w:val="24"/>
        </w:rPr>
        <w:t xml:space="preserve"> respondent and copied to the first respondent’s legal </w:t>
      </w:r>
      <w:r>
        <w:rPr>
          <w:rFonts w:ascii="Times New Roman" w:hAnsi="Times New Roman" w:cs="Times New Roman"/>
          <w:sz w:val="24"/>
          <w:szCs w:val="24"/>
        </w:rPr>
        <w:lastRenderedPageBreak/>
        <w:t xml:space="preserve">practitioners upon whom it was delivered a week later on 15 July, 2014. The contents of the letter read as follows: </w:t>
      </w:r>
    </w:p>
    <w:p w:rsidR="00A96287" w:rsidRDefault="00A96287" w:rsidP="00A96287">
      <w:pPr>
        <w:spacing w:after="0" w:line="240" w:lineRule="auto"/>
        <w:jc w:val="both"/>
        <w:rPr>
          <w:rFonts w:ascii="Times New Roman" w:hAnsi="Times New Roman" w:cs="Times New Roman"/>
        </w:rPr>
      </w:pPr>
      <w:r>
        <w:rPr>
          <w:rFonts w:ascii="Times New Roman" w:hAnsi="Times New Roman" w:cs="Times New Roman"/>
          <w:sz w:val="24"/>
          <w:szCs w:val="24"/>
        </w:rPr>
        <w:tab/>
      </w:r>
      <w:r w:rsidR="00D46C30">
        <w:rPr>
          <w:rFonts w:ascii="Times New Roman" w:hAnsi="Times New Roman" w:cs="Times New Roman"/>
        </w:rPr>
        <w:t>“GRAIN MARKETING BOARD v</w:t>
      </w:r>
      <w:r>
        <w:rPr>
          <w:rFonts w:ascii="Times New Roman" w:hAnsi="Times New Roman" w:cs="Times New Roman"/>
        </w:rPr>
        <w:t xml:space="preserve"> HILLSTAR INVESTMENTS AND ANOTHER </w:t>
      </w:r>
    </w:p>
    <w:p w:rsidR="00A96287" w:rsidRDefault="00A96287" w:rsidP="00A96287">
      <w:pPr>
        <w:spacing w:after="0" w:line="240" w:lineRule="auto"/>
        <w:jc w:val="both"/>
        <w:rPr>
          <w:rFonts w:ascii="Times New Roman" w:hAnsi="Times New Roman" w:cs="Times New Roman"/>
        </w:rPr>
      </w:pPr>
    </w:p>
    <w:p w:rsidR="00A96287" w:rsidRDefault="00A96287" w:rsidP="00A96287">
      <w:pPr>
        <w:spacing w:after="0" w:line="240" w:lineRule="auto"/>
        <w:jc w:val="both"/>
        <w:rPr>
          <w:rFonts w:ascii="Times New Roman" w:hAnsi="Times New Roman" w:cs="Times New Roman"/>
        </w:rPr>
      </w:pPr>
      <w:r>
        <w:rPr>
          <w:rFonts w:ascii="Times New Roman" w:hAnsi="Times New Roman" w:cs="Times New Roman"/>
        </w:rPr>
        <w:tab/>
        <w:t>We refer to the above matter.</w:t>
      </w:r>
    </w:p>
    <w:p w:rsidR="00A96287" w:rsidRDefault="00A96287" w:rsidP="00A96287">
      <w:pPr>
        <w:spacing w:after="0" w:line="240" w:lineRule="auto"/>
        <w:jc w:val="both"/>
        <w:rPr>
          <w:rFonts w:ascii="Times New Roman" w:hAnsi="Times New Roman" w:cs="Times New Roman"/>
        </w:rPr>
      </w:pPr>
    </w:p>
    <w:p w:rsidR="00A96287" w:rsidRDefault="00A96287" w:rsidP="00A96287">
      <w:pPr>
        <w:spacing w:after="0" w:line="240" w:lineRule="auto"/>
        <w:jc w:val="both"/>
        <w:rPr>
          <w:rFonts w:ascii="Times New Roman" w:hAnsi="Times New Roman" w:cs="Times New Roman"/>
        </w:rPr>
      </w:pPr>
      <w:r>
        <w:rPr>
          <w:rFonts w:ascii="Times New Roman" w:hAnsi="Times New Roman" w:cs="Times New Roman"/>
        </w:rPr>
        <w:tab/>
        <w:t>This property is a matrimonial property.</w:t>
      </w:r>
    </w:p>
    <w:p w:rsidR="00A96287" w:rsidRDefault="00A96287" w:rsidP="00A96287">
      <w:pPr>
        <w:spacing w:after="0" w:line="240" w:lineRule="auto"/>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An application is pending before the High Court to salvage it as a matrimonial property. We request that proceedings be stayed in this matter.</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We do not think it is of any benefit for us to duplicate these proceedings. The matter is pending under HC 5083/13.</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 xml:space="preserve">Yours faithfully </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BVEKWA LEGAL PRACTICE”</w:t>
      </w:r>
    </w:p>
    <w:p w:rsidR="00A96287" w:rsidRDefault="00A96287" w:rsidP="00A96287">
      <w:pPr>
        <w:spacing w:after="0" w:line="240" w:lineRule="auto"/>
        <w:jc w:val="both"/>
        <w:rPr>
          <w:rFonts w:ascii="Times New Roman" w:hAnsi="Times New Roman" w:cs="Times New Roman"/>
        </w:rPr>
      </w:pPr>
    </w:p>
    <w:p w:rsidR="00A96287" w:rsidRDefault="00A96287" w:rsidP="00A96287">
      <w:pPr>
        <w:spacing w:after="0" w:line="360" w:lineRule="auto"/>
        <w:jc w:val="both"/>
        <w:rPr>
          <w:rFonts w:ascii="Times New Roman" w:hAnsi="Times New Roman" w:cs="Times New Roman"/>
          <w:sz w:val="24"/>
        </w:rPr>
      </w:pPr>
      <w:r>
        <w:rPr>
          <w:rFonts w:ascii="Times New Roman" w:hAnsi="Times New Roman" w:cs="Times New Roman"/>
          <w:sz w:val="24"/>
        </w:rPr>
        <w:tab/>
        <w:t xml:space="preserve">Herein lies another criticism of incompetence on the part of the legal practitioner. One should perhaps </w:t>
      </w:r>
      <w:r w:rsidR="00852BEE">
        <w:rPr>
          <w:rFonts w:ascii="Times New Roman" w:hAnsi="Times New Roman" w:cs="Times New Roman"/>
          <w:sz w:val="24"/>
        </w:rPr>
        <w:t>g</w:t>
      </w:r>
      <w:r>
        <w:rPr>
          <w:rFonts w:ascii="Times New Roman" w:hAnsi="Times New Roman" w:cs="Times New Roman"/>
          <w:sz w:val="24"/>
        </w:rPr>
        <w:t>o back to the basics. An attachment a</w:t>
      </w:r>
      <w:r w:rsidR="00852BEE">
        <w:rPr>
          <w:rFonts w:ascii="Times New Roman" w:hAnsi="Times New Roman" w:cs="Times New Roman"/>
          <w:sz w:val="24"/>
        </w:rPr>
        <w:t>n</w:t>
      </w:r>
      <w:r>
        <w:rPr>
          <w:rFonts w:ascii="Times New Roman" w:hAnsi="Times New Roman" w:cs="Times New Roman"/>
          <w:sz w:val="24"/>
        </w:rPr>
        <w:t>d sale in execution of attached property is a judicial process</w:t>
      </w:r>
      <w:r w:rsidR="00852BEE">
        <w:rPr>
          <w:rFonts w:ascii="Times New Roman" w:hAnsi="Times New Roman" w:cs="Times New Roman"/>
          <w:sz w:val="24"/>
        </w:rPr>
        <w:t>. It is</w:t>
      </w:r>
      <w:r>
        <w:rPr>
          <w:rFonts w:ascii="Times New Roman" w:hAnsi="Times New Roman" w:cs="Times New Roman"/>
          <w:sz w:val="24"/>
        </w:rPr>
        <w:t xml:space="preserve"> sanctioned by the court. The third respondent acts under direction of the court. A writ of execution reads in part that the Sheriff (third respondent) is “required and directed” to effect the attachment under authority of the court. It is important to understand therefore that the third respondent is only an agent or officer of the court directed and required to carry out the directives given in the writ of execution. It follows that the third respondent has no authority or jurisdiction to act outside of the directive given to him in the writ of execution. The powers which the third respondent exercises are set out in the rules. They are set out in the relevant rules of order 40. The first respondent is not empowered to act outside the parameters of the rules. </w:t>
      </w:r>
      <w:r w:rsidR="00852BEE">
        <w:rPr>
          <w:rFonts w:ascii="Times New Roman" w:hAnsi="Times New Roman" w:cs="Times New Roman"/>
          <w:sz w:val="24"/>
        </w:rPr>
        <w:t>The Sheriff is a functionary whose powers are limited to the relevant provisions of the rules.</w:t>
      </w:r>
    </w:p>
    <w:p w:rsidR="00A96287" w:rsidRDefault="00A96287" w:rsidP="00A96287">
      <w:pPr>
        <w:spacing w:after="0" w:line="360" w:lineRule="auto"/>
        <w:jc w:val="both"/>
        <w:rPr>
          <w:rFonts w:ascii="Times New Roman" w:hAnsi="Times New Roman" w:cs="Times New Roman"/>
          <w:sz w:val="24"/>
        </w:rPr>
      </w:pPr>
      <w:r>
        <w:rPr>
          <w:rFonts w:ascii="Times New Roman" w:hAnsi="Times New Roman" w:cs="Times New Roman"/>
          <w:sz w:val="24"/>
        </w:rPr>
        <w:tab/>
        <w:t xml:space="preserve">The third respondent inter-alia is as already pointed out empowered to determine objections from interested parties prior to confirmation of the sale in execution. The manner of lodging objections is provided for in r 359. Annexure </w:t>
      </w:r>
      <w:r w:rsidR="00157161">
        <w:rPr>
          <w:rFonts w:ascii="Times New Roman" w:hAnsi="Times New Roman" w:cs="Times New Roman"/>
          <w:sz w:val="24"/>
        </w:rPr>
        <w:t>“</w:t>
      </w:r>
      <w:r>
        <w:rPr>
          <w:rFonts w:ascii="Times New Roman" w:hAnsi="Times New Roman" w:cs="Times New Roman"/>
          <w:sz w:val="24"/>
        </w:rPr>
        <w:t>A</w:t>
      </w:r>
      <w:r w:rsidR="00157161">
        <w:rPr>
          <w:rFonts w:ascii="Times New Roman" w:hAnsi="Times New Roman" w:cs="Times New Roman"/>
          <w:sz w:val="24"/>
        </w:rPr>
        <w:t>”</w:t>
      </w:r>
      <w:r>
        <w:rPr>
          <w:rFonts w:ascii="Times New Roman" w:hAnsi="Times New Roman" w:cs="Times New Roman"/>
          <w:sz w:val="24"/>
        </w:rPr>
        <w:t xml:space="preserve"> undoubtedly falls f</w:t>
      </w:r>
      <w:r w:rsidR="00157161">
        <w:rPr>
          <w:rFonts w:ascii="Times New Roman" w:hAnsi="Times New Roman" w:cs="Times New Roman"/>
          <w:sz w:val="24"/>
        </w:rPr>
        <w:t>a</w:t>
      </w:r>
      <w:r>
        <w:rPr>
          <w:rFonts w:ascii="Times New Roman" w:hAnsi="Times New Roman" w:cs="Times New Roman"/>
          <w:sz w:val="24"/>
        </w:rPr>
        <w:t xml:space="preserve">r short </w:t>
      </w:r>
      <w:r w:rsidR="00157161">
        <w:rPr>
          <w:rFonts w:ascii="Times New Roman" w:hAnsi="Times New Roman" w:cs="Times New Roman"/>
          <w:sz w:val="24"/>
        </w:rPr>
        <w:t>of</w:t>
      </w:r>
      <w:r>
        <w:rPr>
          <w:rFonts w:ascii="Times New Roman" w:hAnsi="Times New Roman" w:cs="Times New Roman"/>
          <w:sz w:val="24"/>
        </w:rPr>
        <w:t xml:space="preserve"> complying with the rules on how a request to set aside a sale in execution should be made. The objection to a sale is time specific as to its filing, it should </w:t>
      </w:r>
      <w:r w:rsidR="00157161">
        <w:rPr>
          <w:rFonts w:ascii="Times New Roman" w:hAnsi="Times New Roman" w:cs="Times New Roman"/>
          <w:sz w:val="24"/>
        </w:rPr>
        <w:t xml:space="preserve">also </w:t>
      </w:r>
      <w:r>
        <w:rPr>
          <w:rFonts w:ascii="Times New Roman" w:hAnsi="Times New Roman" w:cs="Times New Roman"/>
          <w:sz w:val="24"/>
        </w:rPr>
        <w:t>be served on all interested parties giving them the set number of days in the rules to file any objections</w:t>
      </w:r>
      <w:r w:rsidR="00157161">
        <w:rPr>
          <w:rFonts w:ascii="Times New Roman" w:hAnsi="Times New Roman" w:cs="Times New Roman"/>
          <w:sz w:val="24"/>
        </w:rPr>
        <w:t>. T</w:t>
      </w:r>
      <w:r>
        <w:rPr>
          <w:rFonts w:ascii="Times New Roman" w:hAnsi="Times New Roman" w:cs="Times New Roman"/>
          <w:sz w:val="24"/>
        </w:rPr>
        <w:t xml:space="preserve">he person making the </w:t>
      </w:r>
      <w:r>
        <w:rPr>
          <w:rFonts w:ascii="Times New Roman" w:hAnsi="Times New Roman" w:cs="Times New Roman"/>
          <w:sz w:val="24"/>
        </w:rPr>
        <w:lastRenderedPageBreak/>
        <w:t xml:space="preserve">objection or request may reply. A hearing is convened by the third respondent. By failing to comply with the rules, the applicant’s legal practitioner stands justly criticized for incompetence. </w:t>
      </w:r>
    </w:p>
    <w:p w:rsidR="00A96287" w:rsidRDefault="00A96287" w:rsidP="00A96287">
      <w:pPr>
        <w:spacing w:after="0" w:line="360" w:lineRule="auto"/>
        <w:jc w:val="both"/>
        <w:rPr>
          <w:rFonts w:ascii="Times New Roman" w:hAnsi="Times New Roman" w:cs="Times New Roman"/>
          <w:sz w:val="24"/>
        </w:rPr>
      </w:pPr>
      <w:r>
        <w:rPr>
          <w:rFonts w:ascii="Times New Roman" w:hAnsi="Times New Roman" w:cs="Times New Roman"/>
          <w:sz w:val="24"/>
        </w:rPr>
        <w:tab/>
        <w:t xml:space="preserve">To make matters worse, the matter HC 5083/13 referred to in annexure A to the founding affidavit has nothing to do with the property in issue. Upon a perusal of court record </w:t>
      </w:r>
      <w:r w:rsidR="00D46C30">
        <w:rPr>
          <w:rFonts w:ascii="Times New Roman" w:hAnsi="Times New Roman" w:cs="Times New Roman"/>
          <w:sz w:val="24"/>
        </w:rPr>
        <w:t xml:space="preserve">               </w:t>
      </w:r>
      <w:r>
        <w:rPr>
          <w:rFonts w:ascii="Times New Roman" w:hAnsi="Times New Roman" w:cs="Times New Roman"/>
          <w:sz w:val="24"/>
        </w:rPr>
        <w:t xml:space="preserve">HC 5083/13, the parties to it are </w:t>
      </w:r>
      <w:proofErr w:type="spellStart"/>
      <w:r w:rsidRPr="00A96287">
        <w:rPr>
          <w:rFonts w:ascii="Times New Roman" w:hAnsi="Times New Roman" w:cs="Times New Roman"/>
          <w:i/>
          <w:sz w:val="24"/>
        </w:rPr>
        <w:t>Profert</w:t>
      </w:r>
      <w:proofErr w:type="spellEnd"/>
      <w:r w:rsidRPr="00A96287">
        <w:rPr>
          <w:rFonts w:ascii="Times New Roman" w:hAnsi="Times New Roman" w:cs="Times New Roman"/>
          <w:i/>
          <w:sz w:val="24"/>
        </w:rPr>
        <w:t xml:space="preserve"> Zimbabwe P/L </w:t>
      </w:r>
      <w:r w:rsidRPr="00A96287">
        <w:rPr>
          <w:rFonts w:ascii="Times New Roman" w:hAnsi="Times New Roman" w:cs="Times New Roman"/>
          <w:sz w:val="24"/>
        </w:rPr>
        <w:t>v</w:t>
      </w:r>
      <w:r w:rsidRPr="00A96287">
        <w:rPr>
          <w:rFonts w:ascii="Times New Roman" w:hAnsi="Times New Roman" w:cs="Times New Roman"/>
          <w:i/>
          <w:sz w:val="24"/>
        </w:rPr>
        <w:t xml:space="preserve"> Wade </w:t>
      </w:r>
      <w:proofErr w:type="spellStart"/>
      <w:r w:rsidRPr="00A96287">
        <w:rPr>
          <w:rFonts w:ascii="Times New Roman" w:hAnsi="Times New Roman" w:cs="Times New Roman"/>
          <w:i/>
          <w:sz w:val="24"/>
        </w:rPr>
        <w:t>McRoberto</w:t>
      </w:r>
      <w:proofErr w:type="spellEnd"/>
      <w:r>
        <w:rPr>
          <w:rFonts w:ascii="Times New Roman" w:hAnsi="Times New Roman" w:cs="Times New Roman"/>
          <w:sz w:val="24"/>
        </w:rPr>
        <w:t xml:space="preserve">. The matter was dealt with by </w:t>
      </w:r>
      <w:r w:rsidRPr="00A96287">
        <w:rPr>
          <w:rFonts w:ascii="Times New Roman" w:hAnsi="Times New Roman" w:cs="Times New Roman"/>
          <w:smallCaps/>
          <w:sz w:val="24"/>
        </w:rPr>
        <w:t>Zhou J</w:t>
      </w:r>
      <w:r>
        <w:rPr>
          <w:rFonts w:ascii="Times New Roman" w:hAnsi="Times New Roman" w:cs="Times New Roman"/>
          <w:sz w:val="24"/>
        </w:rPr>
        <w:t xml:space="preserve"> as </w:t>
      </w:r>
      <w:r w:rsidR="00157161">
        <w:rPr>
          <w:rFonts w:ascii="Times New Roman" w:hAnsi="Times New Roman" w:cs="Times New Roman"/>
          <w:sz w:val="24"/>
        </w:rPr>
        <w:t xml:space="preserve">an </w:t>
      </w:r>
      <w:r>
        <w:rPr>
          <w:rFonts w:ascii="Times New Roman" w:hAnsi="Times New Roman" w:cs="Times New Roman"/>
          <w:sz w:val="24"/>
        </w:rPr>
        <w:t xml:space="preserve">unopposed court application for provisional sentence in a sum of            US$55 862-15 by the plaintiff against the defendant which was granted. The wrong citation of the case thus showed a perfunctory approach to work by the applicant’s legal practitioner. The wrong citation was repeated in the answering affidavit showing lack of attention to detail. A legal </w:t>
      </w:r>
      <w:r w:rsidR="00157161">
        <w:rPr>
          <w:rFonts w:ascii="Times New Roman" w:hAnsi="Times New Roman" w:cs="Times New Roman"/>
          <w:sz w:val="24"/>
        </w:rPr>
        <w:t xml:space="preserve">practitioner </w:t>
      </w:r>
      <w:r>
        <w:rPr>
          <w:rFonts w:ascii="Times New Roman" w:hAnsi="Times New Roman" w:cs="Times New Roman"/>
          <w:sz w:val="24"/>
        </w:rPr>
        <w:t>must always pay attention to detail and this includes case ad records citations because the court o</w:t>
      </w:r>
      <w:r w:rsidR="00157161">
        <w:rPr>
          <w:rFonts w:ascii="Times New Roman" w:hAnsi="Times New Roman" w:cs="Times New Roman"/>
          <w:sz w:val="24"/>
        </w:rPr>
        <w:t>r</w:t>
      </w:r>
      <w:r>
        <w:rPr>
          <w:rFonts w:ascii="Times New Roman" w:hAnsi="Times New Roman" w:cs="Times New Roman"/>
          <w:sz w:val="24"/>
        </w:rPr>
        <w:t xml:space="preserve"> judge’s time is not wasted looking up wrong cases or records.     </w:t>
      </w:r>
    </w:p>
    <w:p w:rsidR="00A96287" w:rsidRDefault="00A96287" w:rsidP="00A96287">
      <w:pPr>
        <w:spacing w:after="0" w:line="360" w:lineRule="auto"/>
        <w:jc w:val="both"/>
        <w:rPr>
          <w:rFonts w:ascii="Times New Roman" w:hAnsi="Times New Roman" w:cs="Times New Roman"/>
          <w:sz w:val="24"/>
        </w:rPr>
      </w:pPr>
      <w:r>
        <w:rPr>
          <w:rFonts w:ascii="Times New Roman" w:hAnsi="Times New Roman" w:cs="Times New Roman"/>
          <w:sz w:val="24"/>
        </w:rPr>
        <w:tab/>
        <w:t>The applicant also attached as annexure B to his founding affidavit, a letter dated 16 July 2014 from the first respondent’s legal practitioners. The letter was addressed to the third respondent, copied to the applicant’s legal prac</w:t>
      </w:r>
      <w:r w:rsidR="00157161">
        <w:rPr>
          <w:rFonts w:ascii="Times New Roman" w:hAnsi="Times New Roman" w:cs="Times New Roman"/>
          <w:sz w:val="24"/>
        </w:rPr>
        <w:t xml:space="preserve">titioner </w:t>
      </w:r>
      <w:r>
        <w:rPr>
          <w:rFonts w:ascii="Times New Roman" w:hAnsi="Times New Roman" w:cs="Times New Roman"/>
          <w:sz w:val="24"/>
        </w:rPr>
        <w:t>and delivered on the same date under urgent cover. The letter was in response to annexure A. The contents of the letter are as follows:</w:t>
      </w:r>
    </w:p>
    <w:p w:rsidR="00A96287" w:rsidRDefault="00A96287" w:rsidP="00A96287">
      <w:pPr>
        <w:spacing w:after="0" w:line="240" w:lineRule="auto"/>
        <w:jc w:val="both"/>
        <w:rPr>
          <w:rFonts w:ascii="Times New Roman" w:hAnsi="Times New Roman" w:cs="Times New Roman"/>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rPr>
        <w:t xml:space="preserve">“GRAIN MARKETING BOARD V HILLSTAR INVESTMENTS AND ANOTHER </w:t>
      </w:r>
    </w:p>
    <w:p w:rsidR="00A96287" w:rsidRDefault="00A96287" w:rsidP="00A96287">
      <w:pPr>
        <w:spacing w:after="0" w:line="240" w:lineRule="auto"/>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 xml:space="preserve">We refer to the above matter in particular the letter to yourselves by </w:t>
      </w:r>
      <w:proofErr w:type="spellStart"/>
      <w:r>
        <w:rPr>
          <w:rFonts w:ascii="Times New Roman" w:hAnsi="Times New Roman" w:cs="Times New Roman"/>
        </w:rPr>
        <w:t>Bvekwa</w:t>
      </w:r>
      <w:proofErr w:type="spellEnd"/>
      <w:r>
        <w:rPr>
          <w:rFonts w:ascii="Times New Roman" w:hAnsi="Times New Roman" w:cs="Times New Roman"/>
        </w:rPr>
        <w:t xml:space="preserve"> Legal Practice dated 7 July, 2014 and copied to us.</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 xml:space="preserve">Our reading of the aforesaid letter gives the impression that the author seeks to </w:t>
      </w:r>
      <w:r w:rsidR="00157161">
        <w:rPr>
          <w:rFonts w:ascii="Times New Roman" w:hAnsi="Times New Roman" w:cs="Times New Roman"/>
        </w:rPr>
        <w:t>in</w:t>
      </w:r>
      <w:r>
        <w:rPr>
          <w:rFonts w:ascii="Times New Roman" w:hAnsi="Times New Roman" w:cs="Times New Roman"/>
        </w:rPr>
        <w:t xml:space="preserve">voke Rule 359 (1) of the High Court Rules. If our </w:t>
      </w:r>
      <w:r w:rsidR="00157161">
        <w:rPr>
          <w:rFonts w:ascii="Times New Roman" w:hAnsi="Times New Roman" w:cs="Times New Roman"/>
        </w:rPr>
        <w:t>inf</w:t>
      </w:r>
      <w:r>
        <w:rPr>
          <w:rFonts w:ascii="Times New Roman" w:hAnsi="Times New Roman" w:cs="Times New Roman"/>
        </w:rPr>
        <w:t>erence is correct, it is our intention to advi</w:t>
      </w:r>
      <w:r w:rsidR="00157161">
        <w:rPr>
          <w:rFonts w:ascii="Times New Roman" w:hAnsi="Times New Roman" w:cs="Times New Roman"/>
        </w:rPr>
        <w:t>s</w:t>
      </w:r>
      <w:r>
        <w:rPr>
          <w:rFonts w:ascii="Times New Roman" w:hAnsi="Times New Roman" w:cs="Times New Roman"/>
        </w:rPr>
        <w:t xml:space="preserve">e your good office that the letter does not satisfy the requirements set out in that rule. In our view, the purported intention of case No HC 5083/13 (sic) to salvage the auctioned property as a matrimonial property does not constitute a ground for interfering with the confirmation of the sale. </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In view of the above, we kindly request you to proceed in terms of the rules of the court.</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 xml:space="preserve">Yours </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 xml:space="preserve">G. H </w:t>
      </w:r>
      <w:proofErr w:type="spellStart"/>
      <w:r>
        <w:rPr>
          <w:rFonts w:ascii="Times New Roman" w:hAnsi="Times New Roman" w:cs="Times New Roman"/>
        </w:rPr>
        <w:t>Muzondo</w:t>
      </w:r>
      <w:proofErr w:type="spellEnd"/>
      <w:r>
        <w:rPr>
          <w:rFonts w:ascii="Times New Roman" w:hAnsi="Times New Roman" w:cs="Times New Roman"/>
        </w:rPr>
        <w:t xml:space="preserve">.”  </w:t>
      </w:r>
    </w:p>
    <w:p w:rsidR="00A96287" w:rsidRDefault="00A96287" w:rsidP="00A96287">
      <w:pPr>
        <w:spacing w:after="0" w:line="240" w:lineRule="auto"/>
        <w:jc w:val="both"/>
        <w:rPr>
          <w:rFonts w:ascii="Times New Roman" w:hAnsi="Times New Roman" w:cs="Times New Roman"/>
        </w:rPr>
      </w:pPr>
    </w:p>
    <w:p w:rsidR="00A96287" w:rsidRDefault="00A96287" w:rsidP="00A96287">
      <w:pPr>
        <w:spacing w:after="0" w:line="360" w:lineRule="auto"/>
        <w:jc w:val="both"/>
        <w:rPr>
          <w:rFonts w:ascii="Times New Roman" w:hAnsi="Times New Roman" w:cs="Times New Roman"/>
          <w:sz w:val="24"/>
        </w:rPr>
      </w:pPr>
      <w:r>
        <w:rPr>
          <w:rFonts w:ascii="Times New Roman" w:hAnsi="Times New Roman" w:cs="Times New Roman"/>
          <w:sz w:val="24"/>
        </w:rPr>
        <w:tab/>
        <w:t>The applicant’s legal practitioner was therefore advised by the first respondent’s legal practitioner of the need to file a p</w:t>
      </w:r>
      <w:r w:rsidR="0053613B">
        <w:rPr>
          <w:rFonts w:ascii="Times New Roman" w:hAnsi="Times New Roman" w:cs="Times New Roman"/>
          <w:sz w:val="24"/>
        </w:rPr>
        <w:t>rope</w:t>
      </w:r>
      <w:r>
        <w:rPr>
          <w:rFonts w:ascii="Times New Roman" w:hAnsi="Times New Roman" w:cs="Times New Roman"/>
          <w:sz w:val="24"/>
        </w:rPr>
        <w:t xml:space="preserve">r objection if that was what the applicant intended to do. There was no proper objection filed. The third respondent in the circumstances was entitled to consider the sale perfecta and proceed to </w:t>
      </w:r>
      <w:r w:rsidR="0053613B">
        <w:rPr>
          <w:rFonts w:ascii="Times New Roman" w:hAnsi="Times New Roman" w:cs="Times New Roman"/>
          <w:sz w:val="24"/>
        </w:rPr>
        <w:t xml:space="preserve">direct </w:t>
      </w:r>
      <w:r>
        <w:rPr>
          <w:rFonts w:ascii="Times New Roman" w:hAnsi="Times New Roman" w:cs="Times New Roman"/>
          <w:sz w:val="24"/>
        </w:rPr>
        <w:t>the property t</w:t>
      </w:r>
      <w:r w:rsidR="0053613B">
        <w:rPr>
          <w:rFonts w:ascii="Times New Roman" w:hAnsi="Times New Roman" w:cs="Times New Roman"/>
          <w:sz w:val="24"/>
        </w:rPr>
        <w:t>hat</w:t>
      </w:r>
      <w:r>
        <w:rPr>
          <w:rFonts w:ascii="Times New Roman" w:hAnsi="Times New Roman" w:cs="Times New Roman"/>
          <w:sz w:val="24"/>
        </w:rPr>
        <w:t xml:space="preserve"> be transferred to the purchaser.  </w:t>
      </w:r>
    </w:p>
    <w:p w:rsidR="00A96287" w:rsidRDefault="00A96287" w:rsidP="00A96287">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 xml:space="preserve">The applicant attached copy of his legal practitioners letter dated 23 July 2014 addressed to the first respondent’s legal practitioners as annexure C. it reads as follows: </w:t>
      </w:r>
    </w:p>
    <w:p w:rsidR="00A96287" w:rsidRDefault="00A96287" w:rsidP="00A96287">
      <w:pPr>
        <w:spacing w:after="0" w:line="240" w:lineRule="auto"/>
        <w:jc w:val="both"/>
        <w:rPr>
          <w:rFonts w:ascii="Times New Roman" w:hAnsi="Times New Roman" w:cs="Times New Roman"/>
        </w:rPr>
      </w:pPr>
      <w:r>
        <w:rPr>
          <w:rFonts w:ascii="Times New Roman" w:hAnsi="Times New Roman" w:cs="Times New Roman"/>
          <w:sz w:val="24"/>
        </w:rPr>
        <w:tab/>
      </w:r>
      <w:r>
        <w:rPr>
          <w:rFonts w:ascii="Times New Roman" w:hAnsi="Times New Roman" w:cs="Times New Roman"/>
        </w:rPr>
        <w:t xml:space="preserve">“GRAIN MARKETING BOARD V HILLSTAR INVESTMENTS AND ANOTHER </w:t>
      </w:r>
    </w:p>
    <w:p w:rsidR="00A96287" w:rsidRDefault="00A96287" w:rsidP="00A96287">
      <w:pPr>
        <w:spacing w:after="0" w:line="240" w:lineRule="auto"/>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 xml:space="preserve">We refer to the above matter and to our telephone conversation we had on 26 July, 2014. Find herewith the copies of the application attached. </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 xml:space="preserve">Yours faithfully </w:t>
      </w:r>
    </w:p>
    <w:p w:rsidR="00A96287" w:rsidRDefault="00A96287" w:rsidP="00A96287">
      <w:pPr>
        <w:spacing w:after="0" w:line="240" w:lineRule="auto"/>
        <w:ind w:left="720"/>
        <w:jc w:val="both"/>
        <w:rPr>
          <w:rFonts w:ascii="Times New Roman" w:hAnsi="Times New Roman" w:cs="Times New Roman"/>
        </w:rPr>
      </w:pPr>
    </w:p>
    <w:p w:rsidR="00A96287" w:rsidRDefault="00A96287" w:rsidP="00A96287">
      <w:pPr>
        <w:spacing w:after="0" w:line="240" w:lineRule="auto"/>
        <w:ind w:left="720"/>
        <w:jc w:val="both"/>
        <w:rPr>
          <w:rFonts w:ascii="Times New Roman" w:hAnsi="Times New Roman" w:cs="Times New Roman"/>
        </w:rPr>
      </w:pPr>
      <w:r>
        <w:rPr>
          <w:rFonts w:ascii="Times New Roman" w:hAnsi="Times New Roman" w:cs="Times New Roman"/>
        </w:rPr>
        <w:t>BVEKWA LEGAL PRACTICE”</w:t>
      </w:r>
    </w:p>
    <w:p w:rsidR="00A96287" w:rsidRDefault="00A96287" w:rsidP="00A96287">
      <w:pPr>
        <w:spacing w:after="0" w:line="240" w:lineRule="auto"/>
        <w:jc w:val="both"/>
        <w:rPr>
          <w:rFonts w:ascii="Times New Roman" w:hAnsi="Times New Roman" w:cs="Times New Roman"/>
          <w:sz w:val="24"/>
        </w:rPr>
      </w:pPr>
    </w:p>
    <w:p w:rsidR="00A96287" w:rsidRDefault="00A96287" w:rsidP="00A96287">
      <w:pPr>
        <w:spacing w:after="0" w:line="360" w:lineRule="auto"/>
        <w:jc w:val="both"/>
        <w:rPr>
          <w:rFonts w:ascii="Times New Roman" w:hAnsi="Times New Roman" w:cs="Times New Roman"/>
          <w:sz w:val="24"/>
        </w:rPr>
      </w:pPr>
      <w:r>
        <w:rPr>
          <w:rFonts w:ascii="Times New Roman" w:hAnsi="Times New Roman" w:cs="Times New Roman"/>
          <w:sz w:val="24"/>
        </w:rPr>
        <w:tab/>
        <w:t>Again the application which w</w:t>
      </w:r>
      <w:r w:rsidR="0053613B">
        <w:rPr>
          <w:rFonts w:ascii="Times New Roman" w:hAnsi="Times New Roman" w:cs="Times New Roman"/>
          <w:sz w:val="24"/>
        </w:rPr>
        <w:t>as</w:t>
      </w:r>
      <w:r>
        <w:rPr>
          <w:rFonts w:ascii="Times New Roman" w:hAnsi="Times New Roman" w:cs="Times New Roman"/>
          <w:sz w:val="24"/>
        </w:rPr>
        <w:t xml:space="preserve"> being referred to </w:t>
      </w:r>
      <w:r w:rsidR="0053613B">
        <w:rPr>
          <w:rFonts w:ascii="Times New Roman" w:hAnsi="Times New Roman" w:cs="Times New Roman"/>
          <w:sz w:val="24"/>
        </w:rPr>
        <w:t>in the letter was</w:t>
      </w:r>
      <w:r>
        <w:rPr>
          <w:rFonts w:ascii="Times New Roman" w:hAnsi="Times New Roman" w:cs="Times New Roman"/>
          <w:sz w:val="24"/>
        </w:rPr>
        <w:t xml:space="preserve"> not attached to this application. In other words</w:t>
      </w:r>
      <w:r w:rsidR="0053613B">
        <w:rPr>
          <w:rFonts w:ascii="Times New Roman" w:hAnsi="Times New Roman" w:cs="Times New Roman"/>
          <w:sz w:val="24"/>
        </w:rPr>
        <w:t>,</w:t>
      </w:r>
      <w:r>
        <w:rPr>
          <w:rFonts w:ascii="Times New Roman" w:hAnsi="Times New Roman" w:cs="Times New Roman"/>
          <w:sz w:val="24"/>
        </w:rPr>
        <w:t xml:space="preserve"> annexure C to the founding affidavit is incomplete as it refers to an application attached to the letter but omitted in this application. Annexure C is therefore of no probative value. The applicant does not speak to the content of the application in his founding affidavit. I have in some of my judgments stated that the law of evidence is a mine field that will explode in the face of the inexperienced or uninitiated pleader. I repeat the expression herein. An incomplete document affords no probative value. The court or judge must </w:t>
      </w:r>
      <w:r w:rsidR="0053613B">
        <w:rPr>
          <w:rFonts w:ascii="Times New Roman" w:hAnsi="Times New Roman" w:cs="Times New Roman"/>
          <w:sz w:val="24"/>
        </w:rPr>
        <w:t xml:space="preserve">not </w:t>
      </w:r>
      <w:r>
        <w:rPr>
          <w:rFonts w:ascii="Times New Roman" w:hAnsi="Times New Roman" w:cs="Times New Roman"/>
          <w:sz w:val="24"/>
        </w:rPr>
        <w:t xml:space="preserve">be left to </w:t>
      </w:r>
      <w:r w:rsidR="00810E48">
        <w:rPr>
          <w:rFonts w:ascii="Times New Roman" w:hAnsi="Times New Roman" w:cs="Times New Roman"/>
          <w:sz w:val="24"/>
        </w:rPr>
        <w:t>specu</w:t>
      </w:r>
      <w:r>
        <w:rPr>
          <w:rFonts w:ascii="Times New Roman" w:hAnsi="Times New Roman" w:cs="Times New Roman"/>
          <w:sz w:val="24"/>
        </w:rPr>
        <w:t>late on a litigant’s case. The litigant must place full facts of his or her case before or to the court or judge. The applicant has no one to blame but himself for failing to plead his case clearly and fully.</w:t>
      </w:r>
    </w:p>
    <w:p w:rsidR="00EC4B40" w:rsidRDefault="00A96287" w:rsidP="00EC4B40">
      <w:pPr>
        <w:spacing w:after="0" w:line="360" w:lineRule="auto"/>
        <w:jc w:val="both"/>
        <w:rPr>
          <w:rFonts w:ascii="Times New Roman" w:hAnsi="Times New Roman" w:cs="Times New Roman"/>
          <w:sz w:val="24"/>
          <w:szCs w:val="24"/>
        </w:rPr>
      </w:pPr>
      <w:r>
        <w:rPr>
          <w:rFonts w:ascii="Times New Roman" w:hAnsi="Times New Roman" w:cs="Times New Roman"/>
          <w:sz w:val="24"/>
        </w:rPr>
        <w:tab/>
        <w:t xml:space="preserve">It is trite that an application stands or falls on the founding affidavit. The following is stated in </w:t>
      </w:r>
      <w:proofErr w:type="spellStart"/>
      <w:r>
        <w:rPr>
          <w:rFonts w:ascii="Times New Roman" w:hAnsi="Times New Roman" w:cs="Times New Roman"/>
          <w:sz w:val="24"/>
        </w:rPr>
        <w:t>Herbstein</w:t>
      </w:r>
      <w:proofErr w:type="spellEnd"/>
      <w:r w:rsidR="00D46C30">
        <w:rPr>
          <w:rFonts w:ascii="Times New Roman" w:hAnsi="Times New Roman" w:cs="Times New Roman"/>
          <w:sz w:val="24"/>
        </w:rPr>
        <w:t xml:space="preserve"> </w:t>
      </w:r>
      <w:r w:rsidR="00EC4B40">
        <w:rPr>
          <w:rFonts w:ascii="Times New Roman" w:hAnsi="Times New Roman" w:cs="Times New Roman"/>
          <w:sz w:val="24"/>
          <w:szCs w:val="24"/>
        </w:rPr>
        <w:t xml:space="preserve">Van </w:t>
      </w:r>
      <w:proofErr w:type="spellStart"/>
      <w:r w:rsidR="00EC4B40">
        <w:rPr>
          <w:rFonts w:ascii="Times New Roman" w:hAnsi="Times New Roman" w:cs="Times New Roman"/>
          <w:sz w:val="24"/>
          <w:szCs w:val="24"/>
        </w:rPr>
        <w:t>Winsen</w:t>
      </w:r>
      <w:proofErr w:type="spellEnd"/>
      <w:r w:rsidR="00EC4B40">
        <w:rPr>
          <w:rFonts w:ascii="Times New Roman" w:hAnsi="Times New Roman" w:cs="Times New Roman"/>
          <w:sz w:val="24"/>
          <w:szCs w:val="24"/>
        </w:rPr>
        <w:t xml:space="preserve">: </w:t>
      </w:r>
      <w:r w:rsidR="00EC4B40" w:rsidRPr="0080670A">
        <w:rPr>
          <w:rFonts w:ascii="Times New Roman" w:hAnsi="Times New Roman" w:cs="Times New Roman"/>
          <w:i/>
          <w:sz w:val="24"/>
          <w:szCs w:val="24"/>
        </w:rPr>
        <w:t xml:space="preserve">The Civil Practice of the High Courts and the Supreme Courts of Appeal South Africa </w:t>
      </w:r>
      <w:r w:rsidR="00EC4B40">
        <w:rPr>
          <w:rFonts w:ascii="Times New Roman" w:hAnsi="Times New Roman" w:cs="Times New Roman"/>
          <w:sz w:val="24"/>
          <w:szCs w:val="24"/>
        </w:rPr>
        <w:t>5</w:t>
      </w:r>
      <w:r w:rsidR="00EC4B40" w:rsidRPr="000A19D1">
        <w:rPr>
          <w:rFonts w:ascii="Times New Roman" w:hAnsi="Times New Roman" w:cs="Times New Roman"/>
          <w:sz w:val="24"/>
          <w:szCs w:val="24"/>
          <w:vertAlign w:val="superscript"/>
        </w:rPr>
        <w:t>th</w:t>
      </w:r>
      <w:r w:rsidR="00EC4B40">
        <w:rPr>
          <w:rFonts w:ascii="Times New Roman" w:hAnsi="Times New Roman" w:cs="Times New Roman"/>
          <w:sz w:val="24"/>
          <w:szCs w:val="24"/>
        </w:rPr>
        <w:t xml:space="preserve"> Edition at p 440-441:</w:t>
      </w: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“The general rule which has been laid down repeatedly is that an applicant must stand or fall </w:t>
      </w:r>
      <w:r>
        <w:rPr>
          <w:rFonts w:ascii="Times New Roman" w:hAnsi="Times New Roman" w:cs="Times New Roman"/>
        </w:rPr>
        <w:tab/>
        <w:t xml:space="preserve">by the founding affidavit and the facts alleged in it; and that although sometimes it is </w:t>
      </w:r>
      <w:r>
        <w:rPr>
          <w:rFonts w:ascii="Times New Roman" w:hAnsi="Times New Roman" w:cs="Times New Roman"/>
        </w:rPr>
        <w:tab/>
        <w:t xml:space="preserve">permissible to supplement the allegations contained in that affidavit, still the main foundation </w:t>
      </w:r>
      <w:r>
        <w:rPr>
          <w:rFonts w:ascii="Times New Roman" w:hAnsi="Times New Roman" w:cs="Times New Roman"/>
        </w:rPr>
        <w:tab/>
        <w:t xml:space="preserve">of the application is the allegation of facts stated there, because these are the facts that the </w:t>
      </w:r>
      <w:r>
        <w:rPr>
          <w:rFonts w:ascii="Times New Roman" w:hAnsi="Times New Roman" w:cs="Times New Roman"/>
        </w:rPr>
        <w:tab/>
        <w:t xml:space="preserve">respondent is called up either to affirm or to deny. The Appellate Division has held that it is </w:t>
      </w:r>
      <w:r>
        <w:rPr>
          <w:rFonts w:ascii="Times New Roman" w:hAnsi="Times New Roman" w:cs="Times New Roman"/>
        </w:rPr>
        <w:tab/>
        <w:t xml:space="preserve">not permissible to make out new grounds for an application in a replying affidavit. </w:t>
      </w:r>
      <w:r w:rsidRPr="00F10A6E">
        <w:rPr>
          <w:rFonts w:ascii="Times New Roman" w:hAnsi="Times New Roman" w:cs="Times New Roman"/>
          <w:i/>
        </w:rPr>
        <w:t xml:space="preserve">Directors </w:t>
      </w:r>
      <w:r w:rsidRPr="00F10A6E">
        <w:rPr>
          <w:rFonts w:ascii="Times New Roman" w:hAnsi="Times New Roman" w:cs="Times New Roman"/>
          <w:i/>
        </w:rPr>
        <w:tab/>
        <w:t>of Hospital Services</w:t>
      </w:r>
      <w:r>
        <w:rPr>
          <w:rFonts w:ascii="Times New Roman" w:hAnsi="Times New Roman" w:cs="Times New Roman"/>
        </w:rPr>
        <w:t xml:space="preserve"> v</w:t>
      </w:r>
      <w:r w:rsidRPr="00F10A6E">
        <w:rPr>
          <w:rFonts w:ascii="Times New Roman" w:hAnsi="Times New Roman" w:cs="Times New Roman"/>
          <w:i/>
        </w:rPr>
        <w:t xml:space="preserve"> Misty </w:t>
      </w:r>
      <w:r>
        <w:rPr>
          <w:rFonts w:ascii="Times New Roman" w:hAnsi="Times New Roman" w:cs="Times New Roman"/>
        </w:rPr>
        <w:t xml:space="preserve">1979 (1) SA 626 (A) at 635 H-636 B </w:t>
      </w:r>
      <w:proofErr w:type="spellStart"/>
      <w:r w:rsidRPr="00F10A6E">
        <w:rPr>
          <w:rFonts w:ascii="Times New Roman" w:hAnsi="Times New Roman" w:cs="Times New Roman"/>
          <w:smallCaps/>
        </w:rPr>
        <w:t>Diemont</w:t>
      </w:r>
      <w:proofErr w:type="spellEnd"/>
      <w:r>
        <w:rPr>
          <w:rFonts w:ascii="Times New Roman" w:hAnsi="Times New Roman" w:cs="Times New Roman"/>
        </w:rPr>
        <w:t xml:space="preserve"> JA held that:</w:t>
      </w: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‘When, as in this case, the proceedings are launched by way of notice of motion, it is </w:t>
      </w:r>
      <w:r>
        <w:rPr>
          <w:rFonts w:ascii="Times New Roman" w:hAnsi="Times New Roman" w:cs="Times New Roman"/>
        </w:rPr>
        <w:tab/>
      </w:r>
      <w:r>
        <w:rPr>
          <w:rFonts w:ascii="Times New Roman" w:hAnsi="Times New Roman" w:cs="Times New Roman"/>
        </w:rPr>
        <w:tab/>
        <w:t xml:space="preserve">to the founding affidavit which a Judge will look to determine what the complaint is </w:t>
      </w:r>
      <w:r>
        <w:rPr>
          <w:rFonts w:ascii="Times New Roman" w:hAnsi="Times New Roman" w:cs="Times New Roman"/>
        </w:rPr>
        <w:tab/>
      </w:r>
      <w:r>
        <w:rPr>
          <w:rFonts w:ascii="Times New Roman" w:hAnsi="Times New Roman" w:cs="Times New Roman"/>
        </w:rPr>
        <w:tab/>
        <w:t>……’”</w:t>
      </w:r>
    </w:p>
    <w:p w:rsidR="00EC4B40" w:rsidRDefault="00EC4B40" w:rsidP="00EC4B40">
      <w:pPr>
        <w:spacing w:after="0" w:line="240" w:lineRule="auto"/>
        <w:jc w:val="both"/>
        <w:rPr>
          <w:rFonts w:ascii="Times New Roman" w:hAnsi="Times New Roman" w:cs="Times New Roman"/>
        </w:rPr>
      </w:pP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See also: </w:t>
      </w:r>
      <w:proofErr w:type="spellStart"/>
      <w:r w:rsidRPr="00F10A6E">
        <w:rPr>
          <w:rFonts w:ascii="Times New Roman" w:hAnsi="Times New Roman" w:cs="Times New Roman"/>
          <w:i/>
          <w:sz w:val="24"/>
          <w:szCs w:val="24"/>
        </w:rPr>
        <w:t>Misheck</w:t>
      </w:r>
      <w:proofErr w:type="spellEnd"/>
      <w:r w:rsidRPr="00F10A6E">
        <w:rPr>
          <w:rFonts w:ascii="Times New Roman" w:hAnsi="Times New Roman" w:cs="Times New Roman"/>
          <w:i/>
          <w:sz w:val="24"/>
          <w:szCs w:val="24"/>
        </w:rPr>
        <w:t xml:space="preserve"> </w:t>
      </w:r>
      <w:proofErr w:type="spellStart"/>
      <w:r w:rsidRPr="00F10A6E">
        <w:rPr>
          <w:rFonts w:ascii="Times New Roman" w:hAnsi="Times New Roman" w:cs="Times New Roman"/>
          <w:i/>
          <w:sz w:val="24"/>
          <w:szCs w:val="24"/>
        </w:rPr>
        <w:t>Tizirai</w:t>
      </w:r>
      <w:proofErr w:type="spellEnd"/>
      <w:r>
        <w:rPr>
          <w:rFonts w:ascii="Times New Roman" w:hAnsi="Times New Roman" w:cs="Times New Roman"/>
          <w:sz w:val="24"/>
          <w:szCs w:val="24"/>
        </w:rPr>
        <w:t xml:space="preserve"> v </w:t>
      </w:r>
      <w:proofErr w:type="spellStart"/>
      <w:r w:rsidRPr="00F10A6E">
        <w:rPr>
          <w:rFonts w:ascii="Times New Roman" w:hAnsi="Times New Roman" w:cs="Times New Roman"/>
          <w:i/>
          <w:sz w:val="24"/>
          <w:szCs w:val="24"/>
        </w:rPr>
        <w:t>Chenjerai</w:t>
      </w:r>
      <w:proofErr w:type="spellEnd"/>
      <w:r w:rsidRPr="00F10A6E">
        <w:rPr>
          <w:rFonts w:ascii="Times New Roman" w:hAnsi="Times New Roman" w:cs="Times New Roman"/>
          <w:i/>
          <w:sz w:val="24"/>
          <w:szCs w:val="24"/>
        </w:rPr>
        <w:t xml:space="preserve"> </w:t>
      </w:r>
      <w:proofErr w:type="spellStart"/>
      <w:r w:rsidRPr="008673F8">
        <w:rPr>
          <w:rFonts w:ascii="Times New Roman" w:hAnsi="Times New Roman" w:cs="Times New Roman"/>
          <w:i/>
          <w:sz w:val="24"/>
          <w:szCs w:val="24"/>
        </w:rPr>
        <w:t>Hamandishe</w:t>
      </w:r>
      <w:proofErr w:type="spellEnd"/>
      <w:r w:rsidRPr="008673F8">
        <w:rPr>
          <w:rFonts w:ascii="Times New Roman" w:hAnsi="Times New Roman" w:cs="Times New Roman"/>
          <w:i/>
          <w:sz w:val="24"/>
          <w:szCs w:val="24"/>
        </w:rPr>
        <w:t xml:space="preserve"> &amp; 3 </w:t>
      </w:r>
      <w:proofErr w:type="spellStart"/>
      <w:r w:rsidRPr="008673F8">
        <w:rPr>
          <w:rFonts w:ascii="Times New Roman" w:hAnsi="Times New Roman" w:cs="Times New Roman"/>
          <w:i/>
          <w:sz w:val="24"/>
          <w:szCs w:val="24"/>
        </w:rPr>
        <w:t>Ors</w:t>
      </w:r>
      <w:proofErr w:type="spellEnd"/>
      <w:r>
        <w:rPr>
          <w:rFonts w:ascii="Times New Roman" w:hAnsi="Times New Roman" w:cs="Times New Roman"/>
          <w:sz w:val="24"/>
          <w:szCs w:val="24"/>
        </w:rPr>
        <w:t xml:space="preserve"> HH 793/15, </w:t>
      </w:r>
      <w:r w:rsidRPr="00F10A6E">
        <w:rPr>
          <w:rFonts w:ascii="Times New Roman" w:hAnsi="Times New Roman" w:cs="Times New Roman"/>
          <w:i/>
          <w:sz w:val="24"/>
          <w:szCs w:val="24"/>
        </w:rPr>
        <w:t xml:space="preserve">Alfred </w:t>
      </w:r>
      <w:proofErr w:type="spellStart"/>
      <w:r w:rsidRPr="00F10A6E">
        <w:rPr>
          <w:rFonts w:ascii="Times New Roman" w:hAnsi="Times New Roman" w:cs="Times New Roman"/>
          <w:i/>
          <w:sz w:val="24"/>
          <w:szCs w:val="24"/>
        </w:rPr>
        <w:t>Muchini</w:t>
      </w:r>
      <w:proofErr w:type="spellEnd"/>
      <w:r>
        <w:rPr>
          <w:rFonts w:ascii="Times New Roman" w:hAnsi="Times New Roman" w:cs="Times New Roman"/>
          <w:sz w:val="24"/>
          <w:szCs w:val="24"/>
        </w:rPr>
        <w:t xml:space="preserve"> v </w:t>
      </w:r>
      <w:r w:rsidRPr="00F10A6E">
        <w:rPr>
          <w:rFonts w:ascii="Times New Roman" w:hAnsi="Times New Roman" w:cs="Times New Roman"/>
          <w:i/>
          <w:sz w:val="24"/>
          <w:szCs w:val="24"/>
        </w:rPr>
        <w:t xml:space="preserve">Elizabeth Mary Adams &amp; 4 </w:t>
      </w:r>
      <w:proofErr w:type="spellStart"/>
      <w:r w:rsidRPr="00F10A6E">
        <w:rPr>
          <w:rFonts w:ascii="Times New Roman" w:hAnsi="Times New Roman" w:cs="Times New Roman"/>
          <w:i/>
          <w:sz w:val="24"/>
          <w:szCs w:val="24"/>
        </w:rPr>
        <w:t>Ors</w:t>
      </w:r>
      <w:proofErr w:type="spellEnd"/>
      <w:r>
        <w:rPr>
          <w:rFonts w:ascii="Times New Roman" w:hAnsi="Times New Roman" w:cs="Times New Roman"/>
          <w:sz w:val="24"/>
          <w:szCs w:val="24"/>
        </w:rPr>
        <w:t xml:space="preserve"> SC 47/13</w:t>
      </w:r>
      <w:r w:rsidRPr="00F10A6E">
        <w:rPr>
          <w:rFonts w:ascii="Times New Roman" w:hAnsi="Times New Roman" w:cs="Times New Roman"/>
          <w:i/>
          <w:sz w:val="24"/>
          <w:szCs w:val="24"/>
        </w:rPr>
        <w:t xml:space="preserve">, </w:t>
      </w:r>
      <w:proofErr w:type="spellStart"/>
      <w:r w:rsidRPr="00F10A6E">
        <w:rPr>
          <w:rFonts w:ascii="Times New Roman" w:hAnsi="Times New Roman" w:cs="Times New Roman"/>
          <w:i/>
          <w:sz w:val="24"/>
          <w:szCs w:val="24"/>
        </w:rPr>
        <w:t>Madisa</w:t>
      </w:r>
      <w:proofErr w:type="spellEnd"/>
      <w:r>
        <w:rPr>
          <w:rFonts w:ascii="Times New Roman" w:hAnsi="Times New Roman" w:cs="Times New Roman"/>
          <w:sz w:val="24"/>
          <w:szCs w:val="24"/>
        </w:rPr>
        <w:t xml:space="preserve"> v </w:t>
      </w:r>
      <w:proofErr w:type="spellStart"/>
      <w:r w:rsidRPr="00F10A6E">
        <w:rPr>
          <w:rFonts w:ascii="Times New Roman" w:hAnsi="Times New Roman" w:cs="Times New Roman"/>
          <w:i/>
          <w:sz w:val="24"/>
          <w:szCs w:val="24"/>
        </w:rPr>
        <w:t>Maswabi</w:t>
      </w:r>
      <w:proofErr w:type="spellEnd"/>
      <w:r>
        <w:rPr>
          <w:rFonts w:ascii="Times New Roman" w:hAnsi="Times New Roman" w:cs="Times New Roman"/>
          <w:sz w:val="24"/>
          <w:szCs w:val="24"/>
        </w:rPr>
        <w:t xml:space="preserve"> 2007 (2) BLR 313.</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Expressed in another way it should therefore be borne in mind by parties bringing proceedings by way of court application that the affidavits of the parties take the place of pleadings and evidence and as such</w:t>
      </w:r>
      <w:r w:rsidR="00C96D23">
        <w:rPr>
          <w:rFonts w:ascii="Times New Roman" w:hAnsi="Times New Roman" w:cs="Times New Roman"/>
          <w:sz w:val="24"/>
          <w:szCs w:val="24"/>
        </w:rPr>
        <w:t>,</w:t>
      </w:r>
      <w:r>
        <w:rPr>
          <w:rFonts w:ascii="Times New Roman" w:hAnsi="Times New Roman" w:cs="Times New Roman"/>
          <w:sz w:val="24"/>
          <w:szCs w:val="24"/>
        </w:rPr>
        <w:t xml:space="preserve"> issues and averments supportive of a party’s case should clearly and be adequately canvassed therein.</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para 8 and 9 of the founding affidavit, the applicant deposed as follows:</w:t>
      </w: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“8. After receiving the letter from G.H. </w:t>
      </w:r>
      <w:proofErr w:type="spellStart"/>
      <w:r>
        <w:rPr>
          <w:rFonts w:ascii="Times New Roman" w:hAnsi="Times New Roman" w:cs="Times New Roman"/>
        </w:rPr>
        <w:t>Muzondo</w:t>
      </w:r>
      <w:proofErr w:type="spellEnd"/>
      <w:r>
        <w:rPr>
          <w:rFonts w:ascii="Times New Roman" w:hAnsi="Times New Roman" w:cs="Times New Roman"/>
        </w:rPr>
        <w:t xml:space="preserve"> and Partners I am told and verily believe </w:t>
      </w:r>
      <w:r>
        <w:rPr>
          <w:rFonts w:ascii="Times New Roman" w:hAnsi="Times New Roman" w:cs="Times New Roman"/>
        </w:rPr>
        <w:tab/>
        <w:t xml:space="preserve">that my legal practitioners discussed on the phone, the matter with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Muzondo</w:t>
      </w:r>
      <w:proofErr w:type="spellEnd"/>
      <w:r>
        <w:rPr>
          <w:rFonts w:ascii="Times New Roman" w:hAnsi="Times New Roman" w:cs="Times New Roman"/>
        </w:rPr>
        <w:t xml:space="preserve"> wherein they </w:t>
      </w:r>
      <w:r>
        <w:rPr>
          <w:rFonts w:ascii="Times New Roman" w:hAnsi="Times New Roman" w:cs="Times New Roman"/>
        </w:rPr>
        <w:tab/>
        <w:t xml:space="preserve">explained the purport of the letter.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Muzondo</w:t>
      </w:r>
      <w:proofErr w:type="spellEnd"/>
      <w:r>
        <w:rPr>
          <w:rFonts w:ascii="Times New Roman" w:hAnsi="Times New Roman" w:cs="Times New Roman"/>
        </w:rPr>
        <w:t xml:space="preserve"> asked for the application which was provided </w:t>
      </w:r>
      <w:r>
        <w:rPr>
          <w:rFonts w:ascii="Times New Roman" w:hAnsi="Times New Roman" w:cs="Times New Roman"/>
        </w:rPr>
        <w:tab/>
        <w:t xml:space="preserve">under cover of Annexure “C”. The Sheriff </w:t>
      </w:r>
      <w:proofErr w:type="spellStart"/>
      <w:r>
        <w:rPr>
          <w:rFonts w:ascii="Times New Roman" w:hAnsi="Times New Roman" w:cs="Times New Roman"/>
        </w:rPr>
        <w:t>Mr</w:t>
      </w:r>
      <w:proofErr w:type="spellEnd"/>
      <w:r>
        <w:rPr>
          <w:rFonts w:ascii="Times New Roman" w:hAnsi="Times New Roman" w:cs="Times New Roman"/>
        </w:rPr>
        <w:t xml:space="preserve"> </w:t>
      </w:r>
      <w:proofErr w:type="spellStart"/>
      <w:r>
        <w:rPr>
          <w:rFonts w:ascii="Times New Roman" w:hAnsi="Times New Roman" w:cs="Times New Roman"/>
        </w:rPr>
        <w:t>Madega</w:t>
      </w:r>
      <w:proofErr w:type="spellEnd"/>
      <w:r>
        <w:rPr>
          <w:rFonts w:ascii="Times New Roman" w:hAnsi="Times New Roman" w:cs="Times New Roman"/>
        </w:rPr>
        <w:t xml:space="preserve"> also telephoned my legal practitioners </w:t>
      </w:r>
      <w:r>
        <w:rPr>
          <w:rFonts w:ascii="Times New Roman" w:hAnsi="Times New Roman" w:cs="Times New Roman"/>
        </w:rPr>
        <w:tab/>
        <w:t xml:space="preserve">asking for the application. It was provided. The response to the provision of these </w:t>
      </w:r>
      <w:r>
        <w:rPr>
          <w:rFonts w:ascii="Times New Roman" w:hAnsi="Times New Roman" w:cs="Times New Roman"/>
        </w:rPr>
        <w:tab/>
        <w:t xml:space="preserve">documents was the letter of confirmation. Had the receipt of these documents, especially </w:t>
      </w:r>
      <w:r>
        <w:rPr>
          <w:rFonts w:ascii="Times New Roman" w:hAnsi="Times New Roman" w:cs="Times New Roman"/>
        </w:rPr>
        <w:tab/>
        <w:t xml:space="preserve">the </w:t>
      </w:r>
      <w:r>
        <w:rPr>
          <w:rFonts w:ascii="Times New Roman" w:hAnsi="Times New Roman" w:cs="Times New Roman"/>
        </w:rPr>
        <w:tab/>
        <w:t xml:space="preserve">Sheriff indicating that he was proceeding, I would no doubt have duplicated the </w:t>
      </w:r>
      <w:r>
        <w:rPr>
          <w:rFonts w:ascii="Times New Roman" w:hAnsi="Times New Roman" w:cs="Times New Roman"/>
        </w:rPr>
        <w:tab/>
        <w:t xml:space="preserve">application. </w:t>
      </w:r>
      <w:r>
        <w:rPr>
          <w:rFonts w:ascii="Times New Roman" w:hAnsi="Times New Roman" w:cs="Times New Roman"/>
        </w:rPr>
        <w:tab/>
        <w:t xml:space="preserve">He went quite misleading me into not acting. I attach hereto copy of the Sheriff’s letter of </w:t>
      </w:r>
      <w:r>
        <w:rPr>
          <w:rFonts w:ascii="Times New Roman" w:hAnsi="Times New Roman" w:cs="Times New Roman"/>
        </w:rPr>
        <w:tab/>
        <w:t>confirmation which I mark “D”.</w:t>
      </w:r>
    </w:p>
    <w:p w:rsidR="00EC4B40" w:rsidRDefault="00EC4B40" w:rsidP="00EC4B40">
      <w:pPr>
        <w:spacing w:after="0" w:line="240" w:lineRule="auto"/>
        <w:jc w:val="both"/>
        <w:rPr>
          <w:rFonts w:ascii="Times New Roman" w:hAnsi="Times New Roman" w:cs="Times New Roman"/>
        </w:rPr>
      </w:pP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rPr>
        <w:tab/>
        <w:t xml:space="preserve">9. For the reason of the deceit, I ask that the confirmation be set aside to enable me to take </w:t>
      </w:r>
      <w:r>
        <w:rPr>
          <w:rFonts w:ascii="Times New Roman" w:hAnsi="Times New Roman" w:cs="Times New Roman"/>
        </w:rPr>
        <w:tab/>
        <w:t>action to protect my interest.”</w:t>
      </w:r>
    </w:p>
    <w:p w:rsidR="00EC4B40" w:rsidRDefault="00EC4B40" w:rsidP="00EC4B40">
      <w:pPr>
        <w:spacing w:after="0" w:line="240" w:lineRule="auto"/>
        <w:jc w:val="both"/>
        <w:rPr>
          <w:rFonts w:ascii="Times New Roman" w:hAnsi="Times New Roman" w:cs="Times New Roman"/>
        </w:rPr>
      </w:pP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 have already indicated that the parallel and prior application is still a mystery to me as a wrong case number was quoted and a copy of the application not attached.</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in opposing the application stated as follows in paragraphs 3.1-3.4 of the opposing affidavit deposed to by the Corporate Secretary:</w:t>
      </w: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“16 3.11. This is denied. The applicant was duly informed through annexure ‘B’ to the </w:t>
      </w:r>
      <w:r>
        <w:rPr>
          <w:rFonts w:ascii="Times New Roman" w:hAnsi="Times New Roman" w:cs="Times New Roman"/>
        </w:rPr>
        <w:tab/>
        <w:t xml:space="preserve">applicant’s founding g affidavit that the purported intention of case No HC 5083/13 to salvage the </w:t>
      </w:r>
      <w:r w:rsidR="00D46C30">
        <w:rPr>
          <w:rFonts w:ascii="Times New Roman" w:hAnsi="Times New Roman" w:cs="Times New Roman"/>
        </w:rPr>
        <w:tab/>
      </w:r>
      <w:r>
        <w:rPr>
          <w:rFonts w:ascii="Times New Roman" w:hAnsi="Times New Roman" w:cs="Times New Roman"/>
        </w:rPr>
        <w:t xml:space="preserve">auctioned immovable property did not constitute a valid ground for interfering with the </w:t>
      </w:r>
      <w:r w:rsidR="00D46C30">
        <w:rPr>
          <w:rFonts w:ascii="Times New Roman" w:hAnsi="Times New Roman" w:cs="Times New Roman"/>
        </w:rPr>
        <w:tab/>
      </w:r>
      <w:r>
        <w:rPr>
          <w:rFonts w:ascii="Times New Roman" w:hAnsi="Times New Roman" w:cs="Times New Roman"/>
        </w:rPr>
        <w:t>confirmation of the sale. In any event, the stand in question in that application was</w:t>
      </w:r>
      <w:r w:rsidR="00D46C30">
        <w:rPr>
          <w:rFonts w:ascii="Times New Roman" w:hAnsi="Times New Roman" w:cs="Times New Roman"/>
        </w:rPr>
        <w:t xml:space="preserve"> </w:t>
      </w:r>
      <w:r>
        <w:rPr>
          <w:rFonts w:ascii="Times New Roman" w:hAnsi="Times New Roman" w:cs="Times New Roman"/>
        </w:rPr>
        <w:t xml:space="preserve">stand number </w:t>
      </w:r>
      <w:r w:rsidR="00D46C30">
        <w:rPr>
          <w:rFonts w:ascii="Times New Roman" w:hAnsi="Times New Roman" w:cs="Times New Roman"/>
        </w:rPr>
        <w:tab/>
      </w:r>
      <w:r>
        <w:rPr>
          <w:rFonts w:ascii="Times New Roman" w:hAnsi="Times New Roman" w:cs="Times New Roman"/>
        </w:rPr>
        <w:t>140472 Salisbury Township of Salisbury Township Lands. Whereas the sale</w:t>
      </w:r>
      <w:r w:rsidR="00D46C30">
        <w:rPr>
          <w:rFonts w:ascii="Times New Roman" w:hAnsi="Times New Roman" w:cs="Times New Roman"/>
        </w:rPr>
        <w:t xml:space="preserve"> </w:t>
      </w:r>
      <w:r>
        <w:rPr>
          <w:rFonts w:ascii="Times New Roman" w:hAnsi="Times New Roman" w:cs="Times New Roman"/>
        </w:rPr>
        <w:t xml:space="preserve">that the applicant </w:t>
      </w:r>
      <w:r w:rsidR="00D46C30">
        <w:rPr>
          <w:rFonts w:ascii="Times New Roman" w:hAnsi="Times New Roman" w:cs="Times New Roman"/>
        </w:rPr>
        <w:tab/>
      </w:r>
      <w:r>
        <w:rPr>
          <w:rFonts w:ascii="Times New Roman" w:hAnsi="Times New Roman" w:cs="Times New Roman"/>
        </w:rPr>
        <w:t xml:space="preserve">seeks to challenge is in respect of Stand 14472 Salisbury Township of Salisbury Township </w:t>
      </w:r>
      <w:r w:rsidR="00D46C30">
        <w:rPr>
          <w:rFonts w:ascii="Times New Roman" w:hAnsi="Times New Roman" w:cs="Times New Roman"/>
        </w:rPr>
        <w:tab/>
      </w:r>
      <w:r>
        <w:rPr>
          <w:rFonts w:ascii="Times New Roman" w:hAnsi="Times New Roman" w:cs="Times New Roman"/>
        </w:rPr>
        <w:t>Lands.</w:t>
      </w:r>
    </w:p>
    <w:p w:rsidR="00EC4B40" w:rsidRDefault="00EC4B40" w:rsidP="00EC4B40">
      <w:pPr>
        <w:spacing w:after="0" w:line="240" w:lineRule="auto"/>
        <w:jc w:val="both"/>
        <w:rPr>
          <w:rFonts w:ascii="Times New Roman" w:hAnsi="Times New Roman" w:cs="Times New Roman"/>
        </w:rPr>
      </w:pP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rPr>
        <w:tab/>
        <w:t>3.2</w:t>
      </w:r>
      <w:r w:rsidR="00D46C30">
        <w:rPr>
          <w:rFonts w:ascii="Times New Roman" w:hAnsi="Times New Roman" w:cs="Times New Roman"/>
        </w:rPr>
        <w:tab/>
      </w:r>
      <w:r>
        <w:rPr>
          <w:rFonts w:ascii="Times New Roman" w:hAnsi="Times New Roman" w:cs="Times New Roman"/>
        </w:rPr>
        <w:t xml:space="preserve">Further the applicant failed or neglected to file any other competent basis in terms of </w:t>
      </w:r>
      <w:r w:rsidR="00D46C30">
        <w:rPr>
          <w:rFonts w:ascii="Times New Roman" w:hAnsi="Times New Roman" w:cs="Times New Roman"/>
        </w:rPr>
        <w:tab/>
      </w:r>
      <w:r w:rsidR="00D46C30">
        <w:rPr>
          <w:rFonts w:ascii="Times New Roman" w:hAnsi="Times New Roman" w:cs="Times New Roman"/>
        </w:rPr>
        <w:tab/>
      </w:r>
      <w:r w:rsidR="00D46C30">
        <w:rPr>
          <w:rFonts w:ascii="Times New Roman" w:hAnsi="Times New Roman" w:cs="Times New Roman"/>
        </w:rPr>
        <w:tab/>
      </w:r>
      <w:r>
        <w:rPr>
          <w:rFonts w:ascii="Times New Roman" w:hAnsi="Times New Roman" w:cs="Times New Roman"/>
        </w:rPr>
        <w:t xml:space="preserve">Rule 359 of the High Court rule to bar the Sheriff from proceedings with the </w:t>
      </w:r>
      <w:r w:rsidR="00D46C30">
        <w:rPr>
          <w:rFonts w:ascii="Times New Roman" w:hAnsi="Times New Roman" w:cs="Times New Roman"/>
        </w:rPr>
        <w:tab/>
      </w:r>
      <w:r w:rsidR="00D46C30">
        <w:rPr>
          <w:rFonts w:ascii="Times New Roman" w:hAnsi="Times New Roman" w:cs="Times New Roman"/>
        </w:rPr>
        <w:tab/>
      </w:r>
      <w:r w:rsidR="00D46C30">
        <w:rPr>
          <w:rFonts w:ascii="Times New Roman" w:hAnsi="Times New Roman" w:cs="Times New Roman"/>
        </w:rPr>
        <w:tab/>
      </w:r>
      <w:r w:rsidR="00D46C30">
        <w:rPr>
          <w:rFonts w:ascii="Times New Roman" w:hAnsi="Times New Roman" w:cs="Times New Roman"/>
        </w:rPr>
        <w:tab/>
      </w:r>
      <w:r>
        <w:rPr>
          <w:rFonts w:ascii="Times New Roman" w:hAnsi="Times New Roman" w:cs="Times New Roman"/>
        </w:rPr>
        <w:t>confirmation of the</w:t>
      </w:r>
      <w:r w:rsidR="00D46C30">
        <w:rPr>
          <w:rFonts w:ascii="Times New Roman" w:hAnsi="Times New Roman" w:cs="Times New Roman"/>
        </w:rPr>
        <w:t xml:space="preserve"> </w:t>
      </w:r>
      <w:r>
        <w:rPr>
          <w:rFonts w:ascii="Times New Roman" w:hAnsi="Times New Roman" w:cs="Times New Roman"/>
        </w:rPr>
        <w:t>sale.</w:t>
      </w:r>
    </w:p>
    <w:p w:rsidR="00D46C30" w:rsidRDefault="00D46C30" w:rsidP="00EC4B40">
      <w:pPr>
        <w:spacing w:after="0" w:line="240" w:lineRule="auto"/>
        <w:jc w:val="both"/>
        <w:rPr>
          <w:rFonts w:ascii="Times New Roman" w:hAnsi="Times New Roman" w:cs="Times New Roman"/>
        </w:rPr>
      </w:pP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rPr>
        <w:tab/>
        <w:t>3.3.</w:t>
      </w:r>
      <w:r w:rsidR="00D46C30">
        <w:rPr>
          <w:rFonts w:ascii="Times New Roman" w:hAnsi="Times New Roman" w:cs="Times New Roman"/>
        </w:rPr>
        <w:tab/>
      </w:r>
      <w:r>
        <w:rPr>
          <w:rFonts w:ascii="Times New Roman" w:hAnsi="Times New Roman" w:cs="Times New Roman"/>
        </w:rPr>
        <w:t xml:space="preserve">The applicant was therefore well aware that the Sheriff was proceedings with the </w:t>
      </w:r>
      <w:r>
        <w:rPr>
          <w:rFonts w:ascii="Times New Roman" w:hAnsi="Times New Roman" w:cs="Times New Roman"/>
        </w:rPr>
        <w:tab/>
      </w:r>
      <w:r w:rsidR="00D46C30">
        <w:rPr>
          <w:rFonts w:ascii="Times New Roman" w:hAnsi="Times New Roman" w:cs="Times New Roman"/>
        </w:rPr>
        <w:tab/>
      </w:r>
      <w:r w:rsidR="00D46C30">
        <w:rPr>
          <w:rFonts w:ascii="Times New Roman" w:hAnsi="Times New Roman" w:cs="Times New Roman"/>
        </w:rPr>
        <w:tab/>
      </w:r>
      <w:r w:rsidR="00D46C30">
        <w:rPr>
          <w:rFonts w:ascii="Times New Roman" w:hAnsi="Times New Roman" w:cs="Times New Roman"/>
        </w:rPr>
        <w:tab/>
      </w:r>
      <w:r>
        <w:rPr>
          <w:rFonts w:ascii="Times New Roman" w:hAnsi="Times New Roman" w:cs="Times New Roman"/>
        </w:rPr>
        <w:t>confirmation of the sale.</w:t>
      </w:r>
    </w:p>
    <w:p w:rsidR="00EC4B40" w:rsidRDefault="00EC4B40" w:rsidP="00EC4B40">
      <w:pPr>
        <w:spacing w:after="0" w:line="240" w:lineRule="auto"/>
        <w:jc w:val="both"/>
        <w:rPr>
          <w:rFonts w:ascii="Times New Roman" w:hAnsi="Times New Roman" w:cs="Times New Roman"/>
        </w:rPr>
      </w:pP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rPr>
        <w:tab/>
        <w:t>3.4.</w:t>
      </w:r>
      <w:r w:rsidR="00D46C30">
        <w:rPr>
          <w:rFonts w:ascii="Times New Roman" w:hAnsi="Times New Roman" w:cs="Times New Roman"/>
        </w:rPr>
        <w:tab/>
      </w:r>
      <w:r>
        <w:rPr>
          <w:rFonts w:ascii="Times New Roman" w:hAnsi="Times New Roman" w:cs="Times New Roman"/>
        </w:rPr>
        <w:t xml:space="preserve">The applicant cannot therefore seek through this application, to set aside the sale on the </w:t>
      </w:r>
      <w:r>
        <w:rPr>
          <w:rFonts w:ascii="Times New Roman" w:hAnsi="Times New Roman" w:cs="Times New Roman"/>
        </w:rPr>
        <w:tab/>
      </w:r>
      <w:r w:rsidR="00D46C30">
        <w:rPr>
          <w:rFonts w:ascii="Times New Roman" w:hAnsi="Times New Roman" w:cs="Times New Roman"/>
        </w:rPr>
        <w:tab/>
      </w:r>
      <w:r w:rsidR="00D46C30">
        <w:rPr>
          <w:rFonts w:ascii="Times New Roman" w:hAnsi="Times New Roman" w:cs="Times New Roman"/>
        </w:rPr>
        <w:tab/>
      </w:r>
      <w:r>
        <w:rPr>
          <w:rFonts w:ascii="Times New Roman" w:hAnsi="Times New Roman" w:cs="Times New Roman"/>
        </w:rPr>
        <w:t xml:space="preserve">unfounded basis of deceit, which in my view falls short of meeting the requirements of </w:t>
      </w:r>
      <w:r w:rsidR="00D46C30">
        <w:rPr>
          <w:rFonts w:ascii="Times New Roman" w:hAnsi="Times New Roman" w:cs="Times New Roman"/>
        </w:rPr>
        <w:tab/>
      </w:r>
      <w:r w:rsidR="00D46C30">
        <w:rPr>
          <w:rFonts w:ascii="Times New Roman" w:hAnsi="Times New Roman" w:cs="Times New Roman"/>
        </w:rPr>
        <w:tab/>
      </w:r>
      <w:r w:rsidR="00D46C30">
        <w:rPr>
          <w:rFonts w:ascii="Times New Roman" w:hAnsi="Times New Roman" w:cs="Times New Roman"/>
        </w:rPr>
        <w:tab/>
      </w:r>
      <w:r>
        <w:rPr>
          <w:rFonts w:ascii="Times New Roman" w:hAnsi="Times New Roman" w:cs="Times New Roman"/>
        </w:rPr>
        <w:t xml:space="preserve">setting </w:t>
      </w:r>
      <w:r>
        <w:rPr>
          <w:rFonts w:ascii="Times New Roman" w:hAnsi="Times New Roman" w:cs="Times New Roman"/>
        </w:rPr>
        <w:tab/>
        <w:t>aside a sale in execution.”</w:t>
      </w:r>
    </w:p>
    <w:p w:rsidR="00EC4B40" w:rsidRDefault="00EC4B40" w:rsidP="00EC4B40">
      <w:pPr>
        <w:spacing w:after="0" w:line="240" w:lineRule="auto"/>
        <w:jc w:val="both"/>
        <w:rPr>
          <w:rFonts w:ascii="Times New Roman" w:hAnsi="Times New Roman" w:cs="Times New Roman"/>
        </w:rPr>
      </w:pP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answering affidavit is baffling in content. In response to para 3.1 – 3.4 above, the applicant stated as follows:</w:t>
      </w: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sz w:val="24"/>
          <w:szCs w:val="24"/>
        </w:rPr>
        <w:lastRenderedPageBreak/>
        <w:tab/>
      </w:r>
      <w:r>
        <w:rPr>
          <w:rFonts w:ascii="Times New Roman" w:hAnsi="Times New Roman" w:cs="Times New Roman"/>
        </w:rPr>
        <w:t>“4. Ad paragraph 3</w:t>
      </w: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rPr>
        <w:tab/>
      </w:r>
    </w:p>
    <w:p w:rsidR="00EC4B40" w:rsidRDefault="00EC4B40" w:rsidP="00EC4B40">
      <w:pPr>
        <w:spacing w:after="0" w:line="240" w:lineRule="auto"/>
        <w:jc w:val="both"/>
        <w:rPr>
          <w:rFonts w:ascii="Times New Roman" w:hAnsi="Times New Roman" w:cs="Times New Roman"/>
        </w:rPr>
      </w:pPr>
      <w:r>
        <w:rPr>
          <w:rFonts w:ascii="Times New Roman" w:hAnsi="Times New Roman" w:cs="Times New Roman"/>
        </w:rPr>
        <w:tab/>
        <w:t>I did not say I was objecting. I only indicated that it would help if the 3</w:t>
      </w:r>
      <w:r w:rsidRPr="00090027">
        <w:rPr>
          <w:rFonts w:ascii="Times New Roman" w:hAnsi="Times New Roman" w:cs="Times New Roman"/>
          <w:vertAlign w:val="superscript"/>
        </w:rPr>
        <w:t>rd</w:t>
      </w:r>
      <w:r>
        <w:rPr>
          <w:rFonts w:ascii="Times New Roman" w:hAnsi="Times New Roman" w:cs="Times New Roman"/>
        </w:rPr>
        <w:t xml:space="preserve"> respondent had </w:t>
      </w:r>
      <w:r>
        <w:rPr>
          <w:rFonts w:ascii="Times New Roman" w:hAnsi="Times New Roman" w:cs="Times New Roman"/>
        </w:rPr>
        <w:tab/>
        <w:t>wa</w:t>
      </w:r>
      <w:r w:rsidR="00A74C1A">
        <w:rPr>
          <w:rFonts w:ascii="Times New Roman" w:hAnsi="Times New Roman" w:cs="Times New Roman"/>
        </w:rPr>
        <w:t>i</w:t>
      </w:r>
      <w:r>
        <w:rPr>
          <w:rFonts w:ascii="Times New Roman" w:hAnsi="Times New Roman" w:cs="Times New Roman"/>
        </w:rPr>
        <w:t xml:space="preserve">ted </w:t>
      </w:r>
      <w:r w:rsidR="005B66B3">
        <w:rPr>
          <w:rFonts w:ascii="Times New Roman" w:hAnsi="Times New Roman" w:cs="Times New Roman"/>
        </w:rPr>
        <w:tab/>
      </w:r>
      <w:r>
        <w:rPr>
          <w:rFonts w:ascii="Times New Roman" w:hAnsi="Times New Roman" w:cs="Times New Roman"/>
        </w:rPr>
        <w:t>for the outcome of the matter in HC 5083/13. This was explained to the 1</w:t>
      </w:r>
      <w:r w:rsidRPr="00090027">
        <w:rPr>
          <w:rFonts w:ascii="Times New Roman" w:hAnsi="Times New Roman" w:cs="Times New Roman"/>
          <w:vertAlign w:val="superscript"/>
        </w:rPr>
        <w:t>st</w:t>
      </w:r>
      <w:r>
        <w:rPr>
          <w:rFonts w:ascii="Times New Roman" w:hAnsi="Times New Roman" w:cs="Times New Roman"/>
        </w:rPr>
        <w:t xml:space="preserve"> respondent’s legal </w:t>
      </w:r>
      <w:r w:rsidR="005B66B3">
        <w:rPr>
          <w:rFonts w:ascii="Times New Roman" w:hAnsi="Times New Roman" w:cs="Times New Roman"/>
        </w:rPr>
        <w:tab/>
      </w:r>
      <w:r>
        <w:rPr>
          <w:rFonts w:ascii="Times New Roman" w:hAnsi="Times New Roman" w:cs="Times New Roman"/>
        </w:rPr>
        <w:t xml:space="preserve">practitioner by my legal practitioners. The issue of the Stand Number is </w:t>
      </w:r>
      <w:r>
        <w:rPr>
          <w:rFonts w:ascii="Times New Roman" w:hAnsi="Times New Roman" w:cs="Times New Roman"/>
        </w:rPr>
        <w:tab/>
        <w:t>clearly a typographical</w:t>
      </w:r>
      <w:r w:rsidR="00A74C1A">
        <w:rPr>
          <w:rFonts w:ascii="Times New Roman" w:hAnsi="Times New Roman" w:cs="Times New Roman"/>
        </w:rPr>
        <w:t xml:space="preserve"> </w:t>
      </w:r>
      <w:r>
        <w:rPr>
          <w:rFonts w:ascii="Times New Roman" w:hAnsi="Times New Roman" w:cs="Times New Roman"/>
        </w:rPr>
        <w:t xml:space="preserve"> </w:t>
      </w:r>
      <w:r w:rsidR="005B66B3">
        <w:rPr>
          <w:rFonts w:ascii="Times New Roman" w:hAnsi="Times New Roman" w:cs="Times New Roman"/>
        </w:rPr>
        <w:tab/>
      </w:r>
      <w:r w:rsidR="00A74C1A">
        <w:rPr>
          <w:rFonts w:ascii="Times New Roman" w:hAnsi="Times New Roman" w:cs="Times New Roman"/>
        </w:rPr>
        <w:t xml:space="preserve">error. I indicated why l thought the third respondent </w:t>
      </w:r>
      <w:r>
        <w:rPr>
          <w:rFonts w:ascii="Times New Roman" w:hAnsi="Times New Roman" w:cs="Times New Roman"/>
        </w:rPr>
        <w:t xml:space="preserve">should wait. All that I have said is quite clear </w:t>
      </w:r>
      <w:r w:rsidR="00A74C1A">
        <w:rPr>
          <w:rFonts w:ascii="Times New Roman" w:hAnsi="Times New Roman" w:cs="Times New Roman"/>
        </w:rPr>
        <w:tab/>
      </w:r>
      <w:r>
        <w:rPr>
          <w:rFonts w:ascii="Times New Roman" w:hAnsi="Times New Roman" w:cs="Times New Roman"/>
        </w:rPr>
        <w:t>in that it can have the effect of setting aside the sale</w:t>
      </w:r>
      <w:r w:rsidR="00A74C1A">
        <w:rPr>
          <w:rFonts w:ascii="Times New Roman" w:hAnsi="Times New Roman" w:cs="Times New Roman"/>
        </w:rPr>
        <w:t xml:space="preserve"> </w:t>
      </w:r>
      <w:r>
        <w:rPr>
          <w:rFonts w:ascii="Times New Roman" w:hAnsi="Times New Roman" w:cs="Times New Roman"/>
        </w:rPr>
        <w:t>and I pray accordingly.”</w:t>
      </w:r>
    </w:p>
    <w:p w:rsidR="00EC4B40" w:rsidRDefault="00EC4B40" w:rsidP="00EC4B40">
      <w:pPr>
        <w:spacing w:after="0" w:line="240" w:lineRule="auto"/>
        <w:jc w:val="both"/>
        <w:rPr>
          <w:rFonts w:ascii="Times New Roman" w:hAnsi="Times New Roman" w:cs="Times New Roman"/>
        </w:rPr>
      </w:pP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With respect to the applicants’ legal practitioner, the response is meaningless. The rule</w:t>
      </w:r>
      <w:r w:rsidR="00A74C1A">
        <w:rPr>
          <w:rFonts w:ascii="Times New Roman" w:hAnsi="Times New Roman" w:cs="Times New Roman"/>
          <w:sz w:val="24"/>
          <w:szCs w:val="24"/>
        </w:rPr>
        <w:t>s</w:t>
      </w:r>
      <w:r>
        <w:rPr>
          <w:rFonts w:ascii="Times New Roman" w:hAnsi="Times New Roman" w:cs="Times New Roman"/>
          <w:sz w:val="24"/>
          <w:szCs w:val="24"/>
        </w:rPr>
        <w:t xml:space="preserve"> of court do not provide for the third </w:t>
      </w:r>
      <w:r w:rsidR="00A74C1A">
        <w:rPr>
          <w:rFonts w:ascii="Times New Roman" w:hAnsi="Times New Roman" w:cs="Times New Roman"/>
          <w:sz w:val="24"/>
          <w:szCs w:val="24"/>
        </w:rPr>
        <w:t>respondent to stay or postpone</w:t>
      </w:r>
      <w:r>
        <w:rPr>
          <w:rFonts w:ascii="Times New Roman" w:hAnsi="Times New Roman" w:cs="Times New Roman"/>
          <w:sz w:val="24"/>
          <w:szCs w:val="24"/>
        </w:rPr>
        <w:t xml:space="preserve"> a sale on the basis of a pending case. He carried out a directive from the court and he had no powers to postpone a court’s directive. If a party wants the Sheriff to stay a sale, this is done through utilizing the provisions of r 348 A or by seeking an interdict in the normal way. The third respondent would be breaching his duties if he were to suspend court directives and the rule book merely upon a letter requesting him to do so penned by the judgment debtor.</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should through his legal practitioner have known that there was nothing to stop the third respondent from proceedings to execute the writ of execution to the end. The applicant did not file any rule permissive objection. He even admits so in the answering affidavit that he was not objecting. He was instead asking for a stay</w:t>
      </w:r>
      <w:r w:rsidR="00D26456">
        <w:rPr>
          <w:rFonts w:ascii="Times New Roman" w:hAnsi="Times New Roman" w:cs="Times New Roman"/>
          <w:sz w:val="24"/>
          <w:szCs w:val="24"/>
        </w:rPr>
        <w:t xml:space="preserve"> of confirmation</w:t>
      </w:r>
      <w:r>
        <w:rPr>
          <w:rFonts w:ascii="Times New Roman" w:hAnsi="Times New Roman" w:cs="Times New Roman"/>
          <w:sz w:val="24"/>
          <w:szCs w:val="24"/>
        </w:rPr>
        <w:t xml:space="preserve"> in an informal manner by letter. The third respondent is an officer of the Court and not a judge or court. He therefore cannot suspend the operation of the rules of court with particular reference to stopping execution save to the limited extent as provided for by operation of law in terms of rules 348 A and 358 (2) and</w:t>
      </w:r>
      <w:r w:rsidR="00432489">
        <w:rPr>
          <w:rFonts w:ascii="Times New Roman" w:hAnsi="Times New Roman" w:cs="Times New Roman"/>
          <w:sz w:val="24"/>
          <w:szCs w:val="24"/>
        </w:rPr>
        <w:t xml:space="preserve"> </w:t>
      </w:r>
      <w:r>
        <w:rPr>
          <w:rFonts w:ascii="Times New Roman" w:hAnsi="Times New Roman" w:cs="Times New Roman"/>
          <w:sz w:val="24"/>
          <w:szCs w:val="24"/>
        </w:rPr>
        <w:t>359</w:t>
      </w:r>
      <w:r w:rsidR="00432489">
        <w:rPr>
          <w:rFonts w:ascii="Times New Roman" w:hAnsi="Times New Roman" w:cs="Times New Roman"/>
          <w:sz w:val="24"/>
          <w:szCs w:val="24"/>
        </w:rPr>
        <w:t xml:space="preserve"> </w:t>
      </w:r>
      <w:r>
        <w:rPr>
          <w:rFonts w:ascii="Times New Roman" w:hAnsi="Times New Roman" w:cs="Times New Roman"/>
          <w:sz w:val="24"/>
          <w:szCs w:val="24"/>
        </w:rPr>
        <w:t>(7).</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alleges deceit in seeking the setting aside of the sale after confirmation. Who deceived who if one may ask? There was no hoodwinking or fraud committed by the third respondent. The applicant decided to create and adopt his own procedure of impugning a properly executed sale in execution. It should have been clear to the applicants’ legal practitioner that he was supposed to note a proper objection to confirmation of the sale. It is arguable whether he would have succeeded. It is not necessary to delve into that.</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determination of this application is simple. It has no sound basis. The applicants’ legal practitioner decided to tear apart the rule book and adopted an informal procedure of writing a letter to the Sheriff to stay the process of confirmation on grounds not provided for in the rules. The court cannot allow a situation where its process, as herein, a writ of execution </w:t>
      </w:r>
      <w:r w:rsidR="00FD45A1">
        <w:rPr>
          <w:rFonts w:ascii="Times New Roman" w:hAnsi="Times New Roman" w:cs="Times New Roman"/>
          <w:sz w:val="24"/>
          <w:szCs w:val="24"/>
        </w:rPr>
        <w:t xml:space="preserve">to </w:t>
      </w:r>
      <w:r w:rsidR="00FD45A1">
        <w:rPr>
          <w:rFonts w:ascii="Times New Roman" w:hAnsi="Times New Roman" w:cs="Times New Roman"/>
          <w:sz w:val="24"/>
          <w:szCs w:val="24"/>
        </w:rPr>
        <w:lastRenderedPageBreak/>
        <w:t>be</w:t>
      </w:r>
      <w:r>
        <w:rPr>
          <w:rFonts w:ascii="Times New Roman" w:hAnsi="Times New Roman" w:cs="Times New Roman"/>
          <w:sz w:val="24"/>
          <w:szCs w:val="24"/>
        </w:rPr>
        <w:t xml:space="preserve"> defied or stayed by its officer, the third respondent outside the authority of the court or as provided for in the rules. For the avoidance of doubt, I should note that the judgment creditor can withdraw or suspend execution subject to applicable rules as to payment of costs incurred and related matters see </w:t>
      </w:r>
      <w:r w:rsidRPr="00BE4E22">
        <w:rPr>
          <w:rFonts w:ascii="Times New Roman" w:hAnsi="Times New Roman" w:cs="Times New Roman"/>
          <w:i/>
          <w:sz w:val="24"/>
          <w:szCs w:val="24"/>
        </w:rPr>
        <w:t xml:space="preserve">David </w:t>
      </w:r>
      <w:proofErr w:type="spellStart"/>
      <w:r w:rsidRPr="00BE4E22">
        <w:rPr>
          <w:rFonts w:ascii="Times New Roman" w:hAnsi="Times New Roman" w:cs="Times New Roman"/>
          <w:i/>
          <w:sz w:val="24"/>
          <w:szCs w:val="24"/>
        </w:rPr>
        <w:t>Tendayi</w:t>
      </w:r>
      <w:proofErr w:type="spellEnd"/>
      <w:r w:rsidRPr="00BE4E22">
        <w:rPr>
          <w:rFonts w:ascii="Times New Roman" w:hAnsi="Times New Roman" w:cs="Times New Roman"/>
          <w:i/>
          <w:sz w:val="24"/>
          <w:szCs w:val="24"/>
        </w:rPr>
        <w:t xml:space="preserve"> </w:t>
      </w:r>
      <w:proofErr w:type="spellStart"/>
      <w:r w:rsidRPr="00BE4E22">
        <w:rPr>
          <w:rFonts w:ascii="Times New Roman" w:hAnsi="Times New Roman" w:cs="Times New Roman"/>
          <w:i/>
          <w:sz w:val="24"/>
          <w:szCs w:val="24"/>
        </w:rPr>
        <w:t>Matipano</w:t>
      </w:r>
      <w:proofErr w:type="spellEnd"/>
      <w:r>
        <w:rPr>
          <w:rFonts w:ascii="Times New Roman" w:hAnsi="Times New Roman" w:cs="Times New Roman"/>
          <w:sz w:val="24"/>
          <w:szCs w:val="24"/>
        </w:rPr>
        <w:t xml:space="preserve"> v </w:t>
      </w:r>
      <w:r w:rsidRPr="00BE4E22">
        <w:rPr>
          <w:rFonts w:ascii="Times New Roman" w:hAnsi="Times New Roman" w:cs="Times New Roman"/>
          <w:i/>
          <w:sz w:val="24"/>
          <w:szCs w:val="24"/>
        </w:rPr>
        <w:t>Gold  Arwen Investments (Private) Limited</w:t>
      </w:r>
      <w:r>
        <w:rPr>
          <w:rFonts w:ascii="Times New Roman" w:hAnsi="Times New Roman" w:cs="Times New Roman"/>
          <w:sz w:val="24"/>
          <w:szCs w:val="24"/>
        </w:rPr>
        <w:t xml:space="preserve"> 2014 (1) ZLR 344 (S).</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Disposition</w:t>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all the circumstances this application is devoid of merit. It is dismissed with costs.</w:t>
      </w:r>
    </w:p>
    <w:p w:rsidR="00EC4B40" w:rsidRDefault="00EC4B40" w:rsidP="00EC4B40">
      <w:pPr>
        <w:spacing w:after="0" w:line="360" w:lineRule="auto"/>
        <w:jc w:val="both"/>
        <w:rPr>
          <w:rFonts w:ascii="Times New Roman" w:hAnsi="Times New Roman" w:cs="Times New Roman"/>
          <w:sz w:val="24"/>
          <w:szCs w:val="24"/>
        </w:rPr>
      </w:pPr>
    </w:p>
    <w:p w:rsidR="00EC4B40" w:rsidRDefault="00EC4B40" w:rsidP="00EC4B40">
      <w:pPr>
        <w:spacing w:after="0" w:line="240" w:lineRule="auto"/>
        <w:jc w:val="both"/>
        <w:rPr>
          <w:rFonts w:ascii="Times New Roman" w:hAnsi="Times New Roman" w:cs="Times New Roman"/>
          <w:sz w:val="24"/>
          <w:szCs w:val="24"/>
        </w:rPr>
      </w:pPr>
    </w:p>
    <w:p w:rsidR="00EC4B40" w:rsidRDefault="00EC4B40" w:rsidP="00EC4B40">
      <w:pPr>
        <w:spacing w:after="0" w:line="240" w:lineRule="auto"/>
        <w:jc w:val="both"/>
        <w:rPr>
          <w:rFonts w:ascii="Times New Roman" w:hAnsi="Times New Roman" w:cs="Times New Roman"/>
          <w:sz w:val="24"/>
          <w:szCs w:val="24"/>
        </w:rPr>
      </w:pPr>
    </w:p>
    <w:p w:rsidR="005B66B3" w:rsidRDefault="005B66B3" w:rsidP="00EC4B40">
      <w:pPr>
        <w:spacing w:after="0" w:line="240" w:lineRule="auto"/>
        <w:jc w:val="both"/>
        <w:rPr>
          <w:rFonts w:ascii="Times New Roman" w:hAnsi="Times New Roman" w:cs="Times New Roman"/>
          <w:sz w:val="24"/>
          <w:szCs w:val="24"/>
        </w:rPr>
      </w:pPr>
    </w:p>
    <w:p w:rsidR="005B66B3" w:rsidRDefault="005B66B3" w:rsidP="00EC4B40">
      <w:pPr>
        <w:spacing w:after="0" w:line="240" w:lineRule="auto"/>
        <w:jc w:val="both"/>
        <w:rPr>
          <w:rFonts w:ascii="Times New Roman" w:hAnsi="Times New Roman" w:cs="Times New Roman"/>
          <w:sz w:val="24"/>
          <w:szCs w:val="24"/>
        </w:rPr>
      </w:pPr>
    </w:p>
    <w:p w:rsidR="00EC4B40" w:rsidRDefault="00EC4B40" w:rsidP="00EC4B40">
      <w:pPr>
        <w:spacing w:after="0" w:line="240" w:lineRule="auto"/>
        <w:jc w:val="both"/>
        <w:rPr>
          <w:rFonts w:ascii="Times New Roman" w:hAnsi="Times New Roman" w:cs="Times New Roman"/>
          <w:sz w:val="24"/>
          <w:szCs w:val="24"/>
        </w:rPr>
      </w:pPr>
      <w:proofErr w:type="spellStart"/>
      <w:r w:rsidRPr="005935CA">
        <w:rPr>
          <w:rFonts w:ascii="Times New Roman" w:hAnsi="Times New Roman" w:cs="Times New Roman"/>
          <w:i/>
          <w:sz w:val="24"/>
          <w:szCs w:val="24"/>
        </w:rPr>
        <w:t>Bvekwa</w:t>
      </w:r>
      <w:proofErr w:type="spellEnd"/>
      <w:r w:rsidRPr="005935CA">
        <w:rPr>
          <w:rFonts w:ascii="Times New Roman" w:hAnsi="Times New Roman" w:cs="Times New Roman"/>
          <w:i/>
          <w:sz w:val="24"/>
          <w:szCs w:val="24"/>
        </w:rPr>
        <w:t xml:space="preserve"> Legal Practice</w:t>
      </w:r>
      <w:r>
        <w:rPr>
          <w:rFonts w:ascii="Times New Roman" w:hAnsi="Times New Roman" w:cs="Times New Roman"/>
          <w:sz w:val="24"/>
          <w:szCs w:val="24"/>
        </w:rPr>
        <w:t>, applicant’s legal practitioners</w:t>
      </w:r>
    </w:p>
    <w:p w:rsidR="00EC4B40" w:rsidRDefault="00EC4B40" w:rsidP="00EC4B40">
      <w:pPr>
        <w:spacing w:after="0" w:line="240" w:lineRule="auto"/>
        <w:jc w:val="both"/>
        <w:rPr>
          <w:rFonts w:ascii="Times New Roman" w:hAnsi="Times New Roman" w:cs="Times New Roman"/>
          <w:sz w:val="24"/>
          <w:szCs w:val="24"/>
        </w:rPr>
      </w:pPr>
      <w:r w:rsidRPr="005935CA">
        <w:rPr>
          <w:rFonts w:ascii="Times New Roman" w:hAnsi="Times New Roman" w:cs="Times New Roman"/>
          <w:i/>
          <w:sz w:val="24"/>
          <w:szCs w:val="24"/>
        </w:rPr>
        <w:t xml:space="preserve">Gift </w:t>
      </w:r>
      <w:proofErr w:type="spellStart"/>
      <w:r w:rsidRPr="005935CA">
        <w:rPr>
          <w:rFonts w:ascii="Times New Roman" w:hAnsi="Times New Roman" w:cs="Times New Roman"/>
          <w:i/>
          <w:sz w:val="24"/>
          <w:szCs w:val="24"/>
        </w:rPr>
        <w:t>Muzondo</w:t>
      </w:r>
      <w:proofErr w:type="spellEnd"/>
      <w:r w:rsidRPr="005935CA">
        <w:rPr>
          <w:rFonts w:ascii="Times New Roman" w:hAnsi="Times New Roman" w:cs="Times New Roman"/>
          <w:i/>
          <w:sz w:val="24"/>
          <w:szCs w:val="24"/>
        </w:rPr>
        <w:t xml:space="preserve"> &amp; Partners</w:t>
      </w:r>
      <w:r>
        <w:rPr>
          <w:rFonts w:ascii="Times New Roman" w:hAnsi="Times New Roman" w:cs="Times New Roman"/>
          <w:sz w:val="24"/>
          <w:szCs w:val="24"/>
        </w:rPr>
        <w:t>, respondent’s legal practitioners</w:t>
      </w:r>
    </w:p>
    <w:p w:rsidR="00EC4B40" w:rsidRDefault="00EC4B40" w:rsidP="00EC4B40">
      <w:pPr>
        <w:spacing w:after="0" w:line="240" w:lineRule="auto"/>
        <w:jc w:val="both"/>
        <w:rPr>
          <w:rFonts w:ascii="Times New Roman" w:hAnsi="Times New Roman" w:cs="Times New Roman"/>
          <w:sz w:val="24"/>
          <w:szCs w:val="24"/>
        </w:rPr>
      </w:pPr>
    </w:p>
    <w:p w:rsidR="00EC4B40" w:rsidRPr="00090027" w:rsidRDefault="00EC4B40" w:rsidP="00EC4B40">
      <w:pPr>
        <w:spacing w:after="0" w:line="360" w:lineRule="auto"/>
        <w:jc w:val="both"/>
        <w:rPr>
          <w:rFonts w:ascii="Times New Roman" w:hAnsi="Times New Roman" w:cs="Times New Roman"/>
          <w:sz w:val="24"/>
          <w:szCs w:val="24"/>
        </w:rPr>
      </w:pPr>
    </w:p>
    <w:p w:rsidR="00EC4B40" w:rsidRPr="00090027"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C4B40" w:rsidRDefault="00EC4B40" w:rsidP="00EC4B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C4B40" w:rsidRPr="00C77A32" w:rsidRDefault="00EC4B40" w:rsidP="00EC4B40">
      <w:pPr>
        <w:spacing w:after="0" w:line="360" w:lineRule="auto"/>
        <w:jc w:val="both"/>
        <w:rPr>
          <w:rFonts w:ascii="Times New Roman" w:hAnsi="Times New Roman" w:cs="Times New Roman"/>
          <w:sz w:val="24"/>
          <w:szCs w:val="24"/>
        </w:rPr>
      </w:pPr>
    </w:p>
    <w:p w:rsidR="00EC4B40" w:rsidRPr="009F4A7D" w:rsidRDefault="00EC4B40" w:rsidP="00EC4B40">
      <w:pPr>
        <w:spacing w:after="0" w:line="240" w:lineRule="auto"/>
        <w:jc w:val="both"/>
        <w:rPr>
          <w:rFonts w:ascii="Times New Roman" w:hAnsi="Times New Roman" w:cs="Times New Roman"/>
        </w:rPr>
      </w:pPr>
    </w:p>
    <w:p w:rsidR="00A96287" w:rsidRDefault="00A96287" w:rsidP="00A96287">
      <w:pPr>
        <w:spacing w:after="0" w:line="360" w:lineRule="auto"/>
        <w:jc w:val="both"/>
        <w:rPr>
          <w:rFonts w:ascii="Times New Roman" w:hAnsi="Times New Roman" w:cs="Times New Roman"/>
          <w:sz w:val="24"/>
        </w:rPr>
      </w:pPr>
    </w:p>
    <w:p w:rsidR="00A96287" w:rsidRPr="00637C47" w:rsidRDefault="00A96287" w:rsidP="00A96287">
      <w:pPr>
        <w:spacing w:after="0" w:line="360" w:lineRule="auto"/>
        <w:jc w:val="both"/>
        <w:rPr>
          <w:rFonts w:ascii="Times New Roman" w:hAnsi="Times New Roman" w:cs="Times New Roman"/>
          <w:sz w:val="24"/>
        </w:rPr>
      </w:pPr>
    </w:p>
    <w:p w:rsidR="001F77E9" w:rsidRPr="00252CCA" w:rsidRDefault="001F77E9" w:rsidP="00B64D90">
      <w:pPr>
        <w:spacing w:after="0" w:line="360" w:lineRule="auto"/>
        <w:jc w:val="both"/>
        <w:rPr>
          <w:rFonts w:ascii="Times New Roman" w:hAnsi="Times New Roman" w:cs="Times New Roman"/>
          <w:sz w:val="24"/>
          <w:szCs w:val="24"/>
        </w:rPr>
      </w:pPr>
    </w:p>
    <w:sectPr w:rsidR="001F77E9" w:rsidRPr="00252CCA"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62" w:rsidRDefault="009B3262" w:rsidP="00252CCA">
      <w:pPr>
        <w:spacing w:after="0" w:line="240" w:lineRule="auto"/>
      </w:pPr>
      <w:r>
        <w:separator/>
      </w:r>
    </w:p>
  </w:endnote>
  <w:endnote w:type="continuationSeparator" w:id="0">
    <w:p w:rsidR="009B3262" w:rsidRDefault="009B3262" w:rsidP="0025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62" w:rsidRDefault="009B3262" w:rsidP="00252CCA">
      <w:pPr>
        <w:spacing w:after="0" w:line="240" w:lineRule="auto"/>
      </w:pPr>
      <w:r>
        <w:separator/>
      </w:r>
    </w:p>
  </w:footnote>
  <w:footnote w:type="continuationSeparator" w:id="0">
    <w:p w:rsidR="009B3262" w:rsidRDefault="009B3262" w:rsidP="00252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25501"/>
      <w:docPartObj>
        <w:docPartGallery w:val="Page Numbers (Top of Page)"/>
        <w:docPartUnique/>
      </w:docPartObj>
    </w:sdtPr>
    <w:sdtEndPr>
      <w:rPr>
        <w:noProof/>
      </w:rPr>
    </w:sdtEndPr>
    <w:sdtContent>
      <w:p w:rsidR="00252CCA" w:rsidRDefault="00252CCA">
        <w:pPr>
          <w:pStyle w:val="Header"/>
          <w:jc w:val="right"/>
          <w:rPr>
            <w:noProof/>
          </w:rPr>
        </w:pPr>
        <w:r>
          <w:fldChar w:fldCharType="begin"/>
        </w:r>
        <w:r>
          <w:instrText xml:space="preserve"> PAGE   \* MERGEFORMAT </w:instrText>
        </w:r>
        <w:r>
          <w:fldChar w:fldCharType="separate"/>
        </w:r>
        <w:r w:rsidR="00764710">
          <w:rPr>
            <w:noProof/>
          </w:rPr>
          <w:t>1</w:t>
        </w:r>
        <w:r>
          <w:rPr>
            <w:noProof/>
          </w:rPr>
          <w:fldChar w:fldCharType="end"/>
        </w:r>
      </w:p>
      <w:p w:rsidR="00252CCA" w:rsidRDefault="00252CCA">
        <w:pPr>
          <w:pStyle w:val="Header"/>
          <w:jc w:val="right"/>
          <w:rPr>
            <w:noProof/>
          </w:rPr>
        </w:pPr>
        <w:r>
          <w:rPr>
            <w:noProof/>
          </w:rPr>
          <w:t>HH</w:t>
        </w:r>
        <w:r w:rsidR="00264C1D">
          <w:rPr>
            <w:noProof/>
          </w:rPr>
          <w:t xml:space="preserve"> 326-17</w:t>
        </w:r>
      </w:p>
      <w:p w:rsidR="00252CCA" w:rsidRDefault="00252CCA">
        <w:pPr>
          <w:pStyle w:val="Header"/>
          <w:jc w:val="right"/>
        </w:pPr>
        <w:r>
          <w:rPr>
            <w:noProof/>
          </w:rPr>
          <w:t>HC 6765/14</w:t>
        </w:r>
      </w:p>
    </w:sdtContent>
  </w:sdt>
  <w:p w:rsidR="00252CCA" w:rsidRDefault="00252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CA"/>
    <w:rsid w:val="000652A4"/>
    <w:rsid w:val="00127A54"/>
    <w:rsid w:val="00157161"/>
    <w:rsid w:val="001F77E9"/>
    <w:rsid w:val="00201E68"/>
    <w:rsid w:val="002309B9"/>
    <w:rsid w:val="00252CCA"/>
    <w:rsid w:val="00264C1D"/>
    <w:rsid w:val="0038576C"/>
    <w:rsid w:val="003C13AE"/>
    <w:rsid w:val="00432489"/>
    <w:rsid w:val="00432D10"/>
    <w:rsid w:val="00447317"/>
    <w:rsid w:val="00451144"/>
    <w:rsid w:val="004F3568"/>
    <w:rsid w:val="005212F0"/>
    <w:rsid w:val="0053613B"/>
    <w:rsid w:val="00551E7E"/>
    <w:rsid w:val="005975B6"/>
    <w:rsid w:val="005B66B3"/>
    <w:rsid w:val="00667066"/>
    <w:rsid w:val="00764710"/>
    <w:rsid w:val="007E08E5"/>
    <w:rsid w:val="00810E48"/>
    <w:rsid w:val="0084647D"/>
    <w:rsid w:val="00852BEE"/>
    <w:rsid w:val="00885046"/>
    <w:rsid w:val="009B3262"/>
    <w:rsid w:val="00A369A6"/>
    <w:rsid w:val="00A57E5B"/>
    <w:rsid w:val="00A74C1A"/>
    <w:rsid w:val="00A96287"/>
    <w:rsid w:val="00B64D90"/>
    <w:rsid w:val="00C96D23"/>
    <w:rsid w:val="00CF0DA4"/>
    <w:rsid w:val="00D26456"/>
    <w:rsid w:val="00D46C30"/>
    <w:rsid w:val="00D906E3"/>
    <w:rsid w:val="00D933CB"/>
    <w:rsid w:val="00DC6C10"/>
    <w:rsid w:val="00EC4B40"/>
    <w:rsid w:val="00EC7E66"/>
    <w:rsid w:val="00F82330"/>
    <w:rsid w:val="00FA4EF9"/>
    <w:rsid w:val="00FD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CA"/>
  </w:style>
  <w:style w:type="paragraph" w:styleId="Footer">
    <w:name w:val="footer"/>
    <w:basedOn w:val="Normal"/>
    <w:link w:val="FooterChar"/>
    <w:uiPriority w:val="99"/>
    <w:unhideWhenUsed/>
    <w:rsid w:val="0025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CA"/>
  </w:style>
  <w:style w:type="paragraph" w:styleId="BalloonText">
    <w:name w:val="Balloon Text"/>
    <w:basedOn w:val="Normal"/>
    <w:link w:val="BalloonTextChar"/>
    <w:uiPriority w:val="99"/>
    <w:semiHidden/>
    <w:unhideWhenUsed/>
    <w:rsid w:val="0025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CCA"/>
  </w:style>
  <w:style w:type="paragraph" w:styleId="Footer">
    <w:name w:val="footer"/>
    <w:basedOn w:val="Normal"/>
    <w:link w:val="FooterChar"/>
    <w:uiPriority w:val="99"/>
    <w:unhideWhenUsed/>
    <w:rsid w:val="0025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CCA"/>
  </w:style>
  <w:style w:type="paragraph" w:styleId="BalloonText">
    <w:name w:val="Balloon Text"/>
    <w:basedOn w:val="Normal"/>
    <w:link w:val="BalloonTextChar"/>
    <w:uiPriority w:val="99"/>
    <w:semiHidden/>
    <w:unhideWhenUsed/>
    <w:rsid w:val="00252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3392</Words>
  <Characters>19335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2017-05-24T15:47:00Z</cp:lastPrinted>
  <dcterms:created xsi:type="dcterms:W3CDTF">2017-05-26T13:23:00Z</dcterms:created>
  <dcterms:modified xsi:type="dcterms:W3CDTF">2017-05-26T13:23:00Z</dcterms:modified>
</cp:coreProperties>
</file>