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BBF" w:rsidRPr="00CD5DAB" w:rsidRDefault="00E05B40" w:rsidP="00A5344D">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NEWTON ELLIOT DONGO</w:t>
      </w:r>
      <w:r w:rsidR="00454DC4" w:rsidRPr="00CD5DAB">
        <w:rPr>
          <w:rFonts w:ascii="Times New Roman" w:hAnsi="Times New Roman" w:cs="Times New Roman"/>
          <w:sz w:val="24"/>
          <w:szCs w:val="24"/>
        </w:rPr>
        <w:tab/>
      </w:r>
    </w:p>
    <w:p w:rsidR="00090BBF" w:rsidRDefault="00C13985" w:rsidP="00A534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3A091A" w:rsidRDefault="00E05B40" w:rsidP="00A534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BABNIK INVESTMENTS (PVT) LTD</w:t>
      </w:r>
    </w:p>
    <w:p w:rsidR="003A091A" w:rsidRDefault="003A091A" w:rsidP="00A534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090BBF" w:rsidRDefault="00E05B40" w:rsidP="00454D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MESSENGER OF COURT</w:t>
      </w:r>
    </w:p>
    <w:p w:rsidR="00090BBF" w:rsidRDefault="00090BBF" w:rsidP="00090BBF">
      <w:pPr>
        <w:spacing w:after="0" w:line="240" w:lineRule="auto"/>
        <w:rPr>
          <w:rFonts w:ascii="Times New Roman" w:hAnsi="Times New Roman" w:cs="Times New Roman"/>
          <w:sz w:val="24"/>
          <w:szCs w:val="24"/>
        </w:rPr>
      </w:pPr>
    </w:p>
    <w:p w:rsidR="003A091A" w:rsidRDefault="003A091A" w:rsidP="00090BBF">
      <w:pPr>
        <w:spacing w:after="0" w:line="240" w:lineRule="auto"/>
        <w:rPr>
          <w:rFonts w:ascii="Times New Roman" w:hAnsi="Times New Roman" w:cs="Times New Roman"/>
          <w:sz w:val="24"/>
          <w:szCs w:val="24"/>
        </w:rPr>
      </w:pPr>
    </w:p>
    <w:p w:rsidR="00227FE5" w:rsidRDefault="00227FE5" w:rsidP="00090BBF">
      <w:pPr>
        <w:spacing w:after="0" w:line="240" w:lineRule="auto"/>
        <w:rPr>
          <w:rFonts w:ascii="Times New Roman" w:hAnsi="Times New Roman" w:cs="Times New Roman"/>
          <w:sz w:val="24"/>
          <w:szCs w:val="24"/>
        </w:rPr>
      </w:pPr>
    </w:p>
    <w:p w:rsidR="00090BBF" w:rsidRDefault="00090BBF" w:rsidP="00090BBF">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090BBF" w:rsidRDefault="00090BBF" w:rsidP="00090BBF">
      <w:pPr>
        <w:spacing w:after="0" w:line="240" w:lineRule="auto"/>
        <w:rPr>
          <w:rFonts w:ascii="Times New Roman" w:hAnsi="Times New Roman" w:cs="Times New Roman"/>
          <w:sz w:val="24"/>
          <w:szCs w:val="24"/>
        </w:rPr>
      </w:pPr>
      <w:r>
        <w:rPr>
          <w:rFonts w:ascii="Times New Roman" w:hAnsi="Times New Roman" w:cs="Times New Roman"/>
          <w:sz w:val="24"/>
          <w:szCs w:val="24"/>
        </w:rPr>
        <w:t>CHAREWA J</w:t>
      </w:r>
    </w:p>
    <w:p w:rsidR="00090BBF" w:rsidRPr="00CD5DAB" w:rsidRDefault="00090BBF" w:rsidP="00090B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HARARE, </w:t>
      </w:r>
      <w:r w:rsidR="0075219A">
        <w:rPr>
          <w:rFonts w:ascii="Times New Roman" w:hAnsi="Times New Roman" w:cs="Times New Roman"/>
          <w:sz w:val="24"/>
          <w:szCs w:val="24"/>
        </w:rPr>
        <w:t>9</w:t>
      </w:r>
      <w:r w:rsidR="00454DC4">
        <w:rPr>
          <w:rFonts w:ascii="Times New Roman" w:hAnsi="Times New Roman" w:cs="Times New Roman"/>
          <w:sz w:val="24"/>
          <w:szCs w:val="24"/>
        </w:rPr>
        <w:t xml:space="preserve"> &amp; 1</w:t>
      </w:r>
      <w:r w:rsidR="0075219A">
        <w:rPr>
          <w:rFonts w:ascii="Times New Roman" w:hAnsi="Times New Roman" w:cs="Times New Roman"/>
          <w:sz w:val="24"/>
          <w:szCs w:val="24"/>
        </w:rPr>
        <w:t xml:space="preserve">0 February, 21 </w:t>
      </w:r>
      <w:r w:rsidR="00454DC4">
        <w:rPr>
          <w:rFonts w:ascii="Times New Roman" w:hAnsi="Times New Roman" w:cs="Times New Roman"/>
          <w:sz w:val="24"/>
          <w:szCs w:val="24"/>
        </w:rPr>
        <w:t xml:space="preserve">June </w:t>
      </w:r>
      <w:r>
        <w:rPr>
          <w:rFonts w:ascii="Times New Roman" w:hAnsi="Times New Roman" w:cs="Times New Roman"/>
          <w:sz w:val="24"/>
          <w:szCs w:val="24"/>
        </w:rPr>
        <w:t>201</w:t>
      </w:r>
      <w:r w:rsidR="0075219A">
        <w:rPr>
          <w:rFonts w:ascii="Times New Roman" w:hAnsi="Times New Roman" w:cs="Times New Roman"/>
          <w:sz w:val="24"/>
          <w:szCs w:val="24"/>
        </w:rPr>
        <w:t>7</w:t>
      </w:r>
      <w:r w:rsidRPr="00CD5DAB">
        <w:rPr>
          <w:rFonts w:ascii="Times New Roman" w:hAnsi="Times New Roman" w:cs="Times New Roman"/>
          <w:sz w:val="24"/>
          <w:szCs w:val="24"/>
        </w:rPr>
        <w:tab/>
      </w:r>
      <w:r w:rsidRPr="00CD5DAB">
        <w:rPr>
          <w:rFonts w:ascii="Times New Roman" w:hAnsi="Times New Roman" w:cs="Times New Roman"/>
          <w:sz w:val="24"/>
          <w:szCs w:val="24"/>
        </w:rPr>
        <w:tab/>
      </w:r>
      <w:r w:rsidRPr="00CD5DAB">
        <w:rPr>
          <w:rFonts w:ascii="Times New Roman" w:hAnsi="Times New Roman" w:cs="Times New Roman"/>
          <w:sz w:val="24"/>
          <w:szCs w:val="24"/>
        </w:rPr>
        <w:tab/>
      </w:r>
    </w:p>
    <w:p w:rsidR="00090BBF" w:rsidRPr="00CD5DAB" w:rsidRDefault="00090BBF" w:rsidP="00090BBF">
      <w:pPr>
        <w:spacing w:after="0" w:line="240" w:lineRule="auto"/>
        <w:rPr>
          <w:rFonts w:ascii="Times New Roman" w:hAnsi="Times New Roman" w:cs="Times New Roman"/>
          <w:sz w:val="24"/>
          <w:szCs w:val="24"/>
        </w:rPr>
      </w:pPr>
    </w:p>
    <w:p w:rsidR="00090BBF" w:rsidRDefault="00090BBF" w:rsidP="00090BBF">
      <w:pPr>
        <w:rPr>
          <w:rFonts w:ascii="Times New Roman" w:hAnsi="Times New Roman" w:cs="Times New Roman"/>
          <w:sz w:val="24"/>
          <w:szCs w:val="24"/>
        </w:rPr>
      </w:pPr>
    </w:p>
    <w:p w:rsidR="00090BBF" w:rsidRDefault="00730F84" w:rsidP="00090BBF">
      <w:pPr>
        <w:rPr>
          <w:rFonts w:ascii="Times New Roman" w:hAnsi="Times New Roman" w:cs="Times New Roman"/>
          <w:b/>
          <w:sz w:val="24"/>
          <w:szCs w:val="24"/>
        </w:rPr>
      </w:pPr>
      <w:r>
        <w:rPr>
          <w:rFonts w:ascii="Times New Roman" w:hAnsi="Times New Roman" w:cs="Times New Roman"/>
          <w:b/>
          <w:sz w:val="24"/>
          <w:szCs w:val="24"/>
        </w:rPr>
        <w:t>Urgent Chamber Application</w:t>
      </w:r>
    </w:p>
    <w:p w:rsidR="00A5344D" w:rsidRPr="00A5344D" w:rsidRDefault="00A5344D" w:rsidP="00090BBF">
      <w:pPr>
        <w:rPr>
          <w:rFonts w:ascii="Times New Roman" w:hAnsi="Times New Roman" w:cs="Times New Roman"/>
          <w:b/>
          <w:sz w:val="24"/>
          <w:szCs w:val="24"/>
        </w:rPr>
      </w:pPr>
    </w:p>
    <w:p w:rsidR="00A5344D" w:rsidRDefault="00A5344D" w:rsidP="00090BBF">
      <w:pPr>
        <w:spacing w:after="0" w:line="240" w:lineRule="auto"/>
        <w:rPr>
          <w:rFonts w:ascii="Times New Roman" w:hAnsi="Times New Roman" w:cs="Times New Roman"/>
          <w:i/>
          <w:sz w:val="24"/>
          <w:szCs w:val="24"/>
        </w:rPr>
      </w:pPr>
    </w:p>
    <w:p w:rsidR="00090BBF" w:rsidRPr="00CD5DAB" w:rsidRDefault="0075219A" w:rsidP="00090BBF">
      <w:pPr>
        <w:spacing w:after="0" w:line="240" w:lineRule="auto"/>
        <w:rPr>
          <w:rFonts w:ascii="Times New Roman" w:hAnsi="Times New Roman" w:cs="Times New Roman"/>
          <w:sz w:val="24"/>
          <w:szCs w:val="24"/>
        </w:rPr>
      </w:pPr>
      <w:r w:rsidRPr="0075219A">
        <w:rPr>
          <w:rFonts w:ascii="Times New Roman" w:hAnsi="Times New Roman" w:cs="Times New Roman"/>
          <w:i/>
          <w:sz w:val="24"/>
          <w:szCs w:val="24"/>
        </w:rPr>
        <w:t>A</w:t>
      </w:r>
      <w:r w:rsidR="00730F84" w:rsidRPr="0075219A">
        <w:rPr>
          <w:rFonts w:ascii="Times New Roman" w:hAnsi="Times New Roman" w:cs="Times New Roman"/>
          <w:i/>
          <w:sz w:val="24"/>
          <w:szCs w:val="24"/>
        </w:rPr>
        <w:t>pplicant</w:t>
      </w:r>
      <w:r>
        <w:rPr>
          <w:rFonts w:ascii="Times New Roman" w:hAnsi="Times New Roman" w:cs="Times New Roman"/>
          <w:sz w:val="24"/>
          <w:szCs w:val="24"/>
        </w:rPr>
        <w:t>, in person</w:t>
      </w:r>
    </w:p>
    <w:p w:rsidR="00843C2C" w:rsidRPr="003A091A" w:rsidRDefault="00454DC4" w:rsidP="00454DC4">
      <w:pPr>
        <w:spacing w:after="0" w:line="240" w:lineRule="auto"/>
        <w:rPr>
          <w:rFonts w:ascii="Times New Roman" w:hAnsi="Times New Roman" w:cs="Times New Roman"/>
          <w:sz w:val="24"/>
          <w:szCs w:val="24"/>
        </w:rPr>
      </w:pPr>
      <w:r>
        <w:rPr>
          <w:rFonts w:ascii="Times New Roman" w:hAnsi="Times New Roman" w:cs="Times New Roman"/>
          <w:i/>
          <w:sz w:val="24"/>
          <w:szCs w:val="24"/>
        </w:rPr>
        <w:t>M</w:t>
      </w:r>
      <w:r w:rsidR="0075219A">
        <w:rPr>
          <w:rFonts w:ascii="Times New Roman" w:hAnsi="Times New Roman" w:cs="Times New Roman"/>
          <w:i/>
          <w:sz w:val="24"/>
          <w:szCs w:val="24"/>
        </w:rPr>
        <w:t>s Gasa</w:t>
      </w:r>
      <w:r w:rsidR="00730F84">
        <w:rPr>
          <w:rFonts w:ascii="Times New Roman" w:hAnsi="Times New Roman" w:cs="Times New Roman"/>
          <w:sz w:val="24"/>
          <w:szCs w:val="24"/>
        </w:rPr>
        <w:t>, for</w:t>
      </w:r>
      <w:r w:rsidR="003A091A">
        <w:rPr>
          <w:rFonts w:ascii="Times New Roman" w:hAnsi="Times New Roman" w:cs="Times New Roman"/>
          <w:sz w:val="24"/>
          <w:szCs w:val="24"/>
        </w:rPr>
        <w:t xml:space="preserve"> </w:t>
      </w:r>
      <w:r w:rsidR="0075219A">
        <w:rPr>
          <w:rFonts w:ascii="Times New Roman" w:hAnsi="Times New Roman" w:cs="Times New Roman"/>
          <w:sz w:val="24"/>
          <w:szCs w:val="24"/>
        </w:rPr>
        <w:t>1</w:t>
      </w:r>
      <w:r w:rsidR="0075219A" w:rsidRPr="0075219A">
        <w:rPr>
          <w:rFonts w:ascii="Times New Roman" w:hAnsi="Times New Roman" w:cs="Times New Roman"/>
          <w:sz w:val="24"/>
          <w:szCs w:val="24"/>
          <w:vertAlign w:val="superscript"/>
        </w:rPr>
        <w:t>st</w:t>
      </w:r>
      <w:r w:rsidR="0075219A">
        <w:rPr>
          <w:rFonts w:ascii="Times New Roman" w:hAnsi="Times New Roman" w:cs="Times New Roman"/>
          <w:sz w:val="24"/>
          <w:szCs w:val="24"/>
        </w:rPr>
        <w:t xml:space="preserve"> </w:t>
      </w:r>
      <w:r w:rsidR="00730F84">
        <w:rPr>
          <w:rFonts w:ascii="Times New Roman" w:hAnsi="Times New Roman" w:cs="Times New Roman"/>
          <w:sz w:val="24"/>
          <w:szCs w:val="24"/>
        </w:rPr>
        <w:t>respondent</w:t>
      </w:r>
    </w:p>
    <w:p w:rsidR="00090BBF" w:rsidRPr="00CD5DAB" w:rsidRDefault="00090BBF" w:rsidP="00090BBF">
      <w:pPr>
        <w:spacing w:after="0" w:line="240" w:lineRule="auto"/>
        <w:rPr>
          <w:rFonts w:ascii="Times New Roman" w:hAnsi="Times New Roman" w:cs="Times New Roman"/>
          <w:sz w:val="24"/>
          <w:szCs w:val="24"/>
        </w:rPr>
      </w:pPr>
    </w:p>
    <w:p w:rsidR="00090BBF" w:rsidRPr="00CD5DAB" w:rsidRDefault="00090BBF" w:rsidP="00090BBF">
      <w:pPr>
        <w:spacing w:after="0" w:line="240" w:lineRule="auto"/>
        <w:rPr>
          <w:rFonts w:ascii="Times New Roman" w:hAnsi="Times New Roman" w:cs="Times New Roman"/>
          <w:sz w:val="24"/>
          <w:szCs w:val="24"/>
        </w:rPr>
      </w:pPr>
    </w:p>
    <w:p w:rsidR="00E05B40" w:rsidRDefault="00191489"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CHAREWA J: </w:t>
      </w:r>
      <w:r w:rsidR="003A091A">
        <w:rPr>
          <w:rFonts w:ascii="Times New Roman" w:hAnsi="Times New Roman" w:cs="Times New Roman"/>
          <w:sz w:val="24"/>
          <w:szCs w:val="24"/>
        </w:rPr>
        <w:t>The a</w:t>
      </w:r>
      <w:r w:rsidR="00730F84">
        <w:rPr>
          <w:rFonts w:ascii="Times New Roman" w:hAnsi="Times New Roman" w:cs="Times New Roman"/>
          <w:sz w:val="24"/>
          <w:szCs w:val="24"/>
        </w:rPr>
        <w:t xml:space="preserve">pplicant filed an urgent chamber </w:t>
      </w:r>
      <w:r w:rsidR="00871F80">
        <w:rPr>
          <w:rFonts w:ascii="Times New Roman" w:hAnsi="Times New Roman" w:cs="Times New Roman"/>
          <w:sz w:val="24"/>
          <w:szCs w:val="24"/>
        </w:rPr>
        <w:t>application</w:t>
      </w:r>
      <w:r w:rsidR="00730F84">
        <w:rPr>
          <w:rFonts w:ascii="Times New Roman" w:hAnsi="Times New Roman" w:cs="Times New Roman"/>
          <w:sz w:val="24"/>
          <w:szCs w:val="24"/>
        </w:rPr>
        <w:t xml:space="preserve"> </w:t>
      </w:r>
      <w:r w:rsidR="00454DC4">
        <w:rPr>
          <w:rFonts w:ascii="Times New Roman" w:hAnsi="Times New Roman" w:cs="Times New Roman"/>
          <w:sz w:val="24"/>
          <w:szCs w:val="24"/>
        </w:rPr>
        <w:t xml:space="preserve">for </w:t>
      </w:r>
      <w:r w:rsidR="00E05B40">
        <w:rPr>
          <w:rFonts w:ascii="Times New Roman" w:hAnsi="Times New Roman" w:cs="Times New Roman"/>
          <w:sz w:val="24"/>
          <w:szCs w:val="24"/>
        </w:rPr>
        <w:t xml:space="preserve">a provisional order stay of eviction as interim relief and </w:t>
      </w:r>
      <w:r w:rsidR="00454DC4">
        <w:rPr>
          <w:rFonts w:ascii="Times New Roman" w:hAnsi="Times New Roman" w:cs="Times New Roman"/>
          <w:sz w:val="24"/>
          <w:szCs w:val="24"/>
        </w:rPr>
        <w:t>a</w:t>
      </w:r>
      <w:r w:rsidR="00E05B40">
        <w:rPr>
          <w:rFonts w:ascii="Times New Roman" w:hAnsi="Times New Roman" w:cs="Times New Roman"/>
          <w:sz w:val="24"/>
          <w:szCs w:val="24"/>
        </w:rPr>
        <w:t xml:space="preserve"> final order that he should remain in peaceful occupation of immovable property known being stand number 107 </w:t>
      </w:r>
      <w:r w:rsidR="0068116E">
        <w:rPr>
          <w:rFonts w:ascii="Times New Roman" w:hAnsi="Times New Roman" w:cs="Times New Roman"/>
          <w:sz w:val="24"/>
          <w:szCs w:val="24"/>
        </w:rPr>
        <w:t xml:space="preserve">of </w:t>
      </w:r>
      <w:r w:rsidR="00E05B40">
        <w:rPr>
          <w:rFonts w:ascii="Times New Roman" w:hAnsi="Times New Roman" w:cs="Times New Roman"/>
          <w:sz w:val="24"/>
          <w:szCs w:val="24"/>
        </w:rPr>
        <w:t>Salisbury Township, also known as number 102 Harare Street, Harare.</w:t>
      </w:r>
    </w:p>
    <w:p w:rsidR="00E05B40" w:rsidRDefault="00E05B40"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heard the application on 10 February 2017 and dismissed it</w:t>
      </w:r>
      <w:r w:rsidR="005041EE">
        <w:rPr>
          <w:rFonts w:ascii="Times New Roman" w:hAnsi="Times New Roman" w:cs="Times New Roman"/>
          <w:sz w:val="24"/>
          <w:szCs w:val="24"/>
        </w:rPr>
        <w:t xml:space="preserve"> with costs</w:t>
      </w:r>
      <w:r>
        <w:rPr>
          <w:rFonts w:ascii="Times New Roman" w:hAnsi="Times New Roman" w:cs="Times New Roman"/>
          <w:sz w:val="24"/>
          <w:szCs w:val="24"/>
        </w:rPr>
        <w:t xml:space="preserve">, </w:t>
      </w:r>
      <w:r w:rsidR="003C2D8F">
        <w:rPr>
          <w:rFonts w:ascii="Times New Roman" w:hAnsi="Times New Roman" w:cs="Times New Roman"/>
          <w:sz w:val="24"/>
          <w:szCs w:val="24"/>
        </w:rPr>
        <w:t xml:space="preserve">giving reasons </w:t>
      </w:r>
      <w:r w:rsidR="003C2D8F" w:rsidRPr="003C2D8F">
        <w:rPr>
          <w:rFonts w:ascii="Times New Roman" w:hAnsi="Times New Roman" w:cs="Times New Roman"/>
          <w:i/>
          <w:sz w:val="24"/>
          <w:szCs w:val="24"/>
        </w:rPr>
        <w:t>ex-tempore</w:t>
      </w:r>
      <w:r w:rsidR="003C2D8F">
        <w:rPr>
          <w:rFonts w:ascii="Times New Roman" w:hAnsi="Times New Roman" w:cs="Times New Roman"/>
          <w:sz w:val="24"/>
          <w:szCs w:val="24"/>
        </w:rPr>
        <w:t xml:space="preserve">, </w:t>
      </w:r>
      <w:r>
        <w:rPr>
          <w:rFonts w:ascii="Times New Roman" w:hAnsi="Times New Roman" w:cs="Times New Roman"/>
          <w:sz w:val="24"/>
          <w:szCs w:val="24"/>
        </w:rPr>
        <w:t>in the presence of the applicant</w:t>
      </w:r>
      <w:r w:rsidR="003C2D8F">
        <w:rPr>
          <w:rFonts w:ascii="Times New Roman" w:hAnsi="Times New Roman" w:cs="Times New Roman"/>
          <w:sz w:val="24"/>
          <w:szCs w:val="24"/>
        </w:rPr>
        <w:t>,</w:t>
      </w:r>
      <w:r>
        <w:rPr>
          <w:rFonts w:ascii="Times New Roman" w:hAnsi="Times New Roman" w:cs="Times New Roman"/>
          <w:sz w:val="24"/>
          <w:szCs w:val="24"/>
        </w:rPr>
        <w:t xml:space="preserve"> for lack of urgency and </w:t>
      </w:r>
      <w:r w:rsidRPr="00E05B40">
        <w:rPr>
          <w:rFonts w:ascii="Times New Roman" w:hAnsi="Times New Roman" w:cs="Times New Roman"/>
          <w:i/>
          <w:sz w:val="24"/>
          <w:szCs w:val="24"/>
        </w:rPr>
        <w:t>locus standi</w:t>
      </w:r>
      <w:r>
        <w:rPr>
          <w:rFonts w:ascii="Times New Roman" w:hAnsi="Times New Roman" w:cs="Times New Roman"/>
          <w:sz w:val="24"/>
          <w:szCs w:val="24"/>
        </w:rPr>
        <w:t xml:space="preserve"> by the applicant.</w:t>
      </w:r>
    </w:p>
    <w:p w:rsidR="003C2D8F" w:rsidRDefault="00454DC4"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C2D8F">
        <w:rPr>
          <w:rFonts w:ascii="Times New Roman" w:hAnsi="Times New Roman" w:cs="Times New Roman"/>
          <w:sz w:val="24"/>
          <w:szCs w:val="24"/>
        </w:rPr>
        <w:t>On 22 May 2017, three and a half months later, the applicant wrote to the Registrar requesting the reasons for my decision, which I render hereunder.</w:t>
      </w:r>
    </w:p>
    <w:p w:rsidR="003C2D8F" w:rsidRPr="00205B50" w:rsidRDefault="003C2D8F" w:rsidP="00090BBF">
      <w:pPr>
        <w:spacing w:after="0" w:line="360" w:lineRule="auto"/>
        <w:ind w:firstLine="720"/>
        <w:jc w:val="both"/>
        <w:rPr>
          <w:rFonts w:ascii="Times New Roman" w:hAnsi="Times New Roman" w:cs="Times New Roman"/>
          <w:sz w:val="24"/>
          <w:szCs w:val="24"/>
          <w:u w:val="single"/>
        </w:rPr>
      </w:pPr>
      <w:r w:rsidRPr="00205B50">
        <w:rPr>
          <w:rFonts w:ascii="Times New Roman" w:hAnsi="Times New Roman" w:cs="Times New Roman"/>
          <w:sz w:val="24"/>
          <w:szCs w:val="24"/>
          <w:u w:val="single"/>
        </w:rPr>
        <w:t>The facts</w:t>
      </w:r>
    </w:p>
    <w:p w:rsidR="00D723CA" w:rsidRDefault="003C2D8F"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Stand 107 of Salisbury Township belonged to </w:t>
      </w:r>
      <w:r w:rsidR="00D723CA">
        <w:rPr>
          <w:rFonts w:ascii="Times New Roman" w:hAnsi="Times New Roman" w:cs="Times New Roman"/>
          <w:sz w:val="24"/>
          <w:szCs w:val="24"/>
        </w:rPr>
        <w:t>th</w:t>
      </w:r>
      <w:r>
        <w:rPr>
          <w:rFonts w:ascii="Times New Roman" w:hAnsi="Times New Roman" w:cs="Times New Roman"/>
          <w:sz w:val="24"/>
          <w:szCs w:val="24"/>
        </w:rPr>
        <w:t>e late Sushila Natverlal Naik</w:t>
      </w:r>
      <w:r w:rsidR="00D723CA">
        <w:rPr>
          <w:rFonts w:ascii="Times New Roman" w:hAnsi="Times New Roman" w:cs="Times New Roman"/>
          <w:sz w:val="24"/>
          <w:szCs w:val="24"/>
        </w:rPr>
        <w:t xml:space="preserve"> whose estate was duly registered on 9 May 2016 and administered under the Master’s supervision to its final conclusion. </w:t>
      </w:r>
      <w:r w:rsidR="00D87DD6">
        <w:rPr>
          <w:rFonts w:ascii="Times New Roman" w:hAnsi="Times New Roman" w:cs="Times New Roman"/>
          <w:sz w:val="24"/>
          <w:szCs w:val="24"/>
        </w:rPr>
        <w:t>(</w:t>
      </w:r>
      <w:r w:rsidR="00B53881">
        <w:rPr>
          <w:rFonts w:ascii="Times New Roman" w:hAnsi="Times New Roman" w:cs="Times New Roman"/>
          <w:sz w:val="24"/>
          <w:szCs w:val="24"/>
        </w:rPr>
        <w:t xml:space="preserve">Letters of Administration issued to deceased’s son </w:t>
      </w:r>
      <w:r w:rsidR="000F2CC1">
        <w:rPr>
          <w:rFonts w:ascii="Times New Roman" w:hAnsi="Times New Roman" w:cs="Times New Roman"/>
          <w:sz w:val="24"/>
          <w:szCs w:val="24"/>
        </w:rPr>
        <w:t>Joytindra Natverlal Naik</w:t>
      </w:r>
      <w:r w:rsidR="00B53881">
        <w:rPr>
          <w:rFonts w:ascii="Times New Roman" w:hAnsi="Times New Roman" w:cs="Times New Roman"/>
          <w:sz w:val="24"/>
          <w:szCs w:val="24"/>
        </w:rPr>
        <w:t xml:space="preserve"> dated 2</w:t>
      </w:r>
      <w:r w:rsidR="000F2CC1">
        <w:rPr>
          <w:rFonts w:ascii="Times New Roman" w:hAnsi="Times New Roman" w:cs="Times New Roman"/>
          <w:sz w:val="24"/>
          <w:szCs w:val="24"/>
        </w:rPr>
        <w:t>2</w:t>
      </w:r>
      <w:r w:rsidR="00B53881">
        <w:rPr>
          <w:rFonts w:ascii="Times New Roman" w:hAnsi="Times New Roman" w:cs="Times New Roman"/>
          <w:sz w:val="24"/>
          <w:szCs w:val="24"/>
        </w:rPr>
        <w:t xml:space="preserve"> June 2016 refer</w:t>
      </w:r>
      <w:r w:rsidR="00D87DD6">
        <w:rPr>
          <w:rFonts w:ascii="Times New Roman" w:hAnsi="Times New Roman" w:cs="Times New Roman"/>
          <w:sz w:val="24"/>
          <w:szCs w:val="24"/>
        </w:rPr>
        <w:t>)</w:t>
      </w:r>
      <w:r w:rsidR="00B53881">
        <w:rPr>
          <w:rFonts w:ascii="Times New Roman" w:hAnsi="Times New Roman" w:cs="Times New Roman"/>
          <w:sz w:val="24"/>
          <w:szCs w:val="24"/>
        </w:rPr>
        <w:t xml:space="preserve">. </w:t>
      </w:r>
      <w:r w:rsidR="00D723CA">
        <w:rPr>
          <w:rFonts w:ascii="Times New Roman" w:hAnsi="Times New Roman" w:cs="Times New Roman"/>
          <w:sz w:val="24"/>
          <w:szCs w:val="24"/>
        </w:rPr>
        <w:t xml:space="preserve">As part of </w:t>
      </w:r>
      <w:r w:rsidR="00B53881">
        <w:rPr>
          <w:rFonts w:ascii="Times New Roman" w:hAnsi="Times New Roman" w:cs="Times New Roman"/>
          <w:sz w:val="24"/>
          <w:szCs w:val="24"/>
        </w:rPr>
        <w:t xml:space="preserve">the finalisation of the </w:t>
      </w:r>
      <w:r w:rsidR="00D723CA">
        <w:rPr>
          <w:rFonts w:ascii="Times New Roman" w:hAnsi="Times New Roman" w:cs="Times New Roman"/>
          <w:sz w:val="24"/>
          <w:szCs w:val="24"/>
        </w:rPr>
        <w:t>administration</w:t>
      </w:r>
      <w:r w:rsidR="00B53881">
        <w:rPr>
          <w:rFonts w:ascii="Times New Roman" w:hAnsi="Times New Roman" w:cs="Times New Roman"/>
          <w:sz w:val="24"/>
          <w:szCs w:val="24"/>
        </w:rPr>
        <w:t xml:space="preserve"> of the </w:t>
      </w:r>
      <w:r w:rsidR="0075219A">
        <w:rPr>
          <w:rFonts w:ascii="Times New Roman" w:hAnsi="Times New Roman" w:cs="Times New Roman"/>
          <w:sz w:val="24"/>
          <w:szCs w:val="24"/>
        </w:rPr>
        <w:t>estate</w:t>
      </w:r>
      <w:r w:rsidR="00D723CA">
        <w:rPr>
          <w:rFonts w:ascii="Times New Roman" w:hAnsi="Times New Roman" w:cs="Times New Roman"/>
          <w:sz w:val="24"/>
          <w:szCs w:val="24"/>
        </w:rPr>
        <w:t xml:space="preserve">, the property was disposed of to the </w:t>
      </w:r>
      <w:r w:rsidR="00205B50">
        <w:rPr>
          <w:rFonts w:ascii="Times New Roman" w:hAnsi="Times New Roman" w:cs="Times New Roman"/>
          <w:sz w:val="24"/>
          <w:szCs w:val="24"/>
        </w:rPr>
        <w:t>first</w:t>
      </w:r>
      <w:r w:rsidR="00D723CA">
        <w:rPr>
          <w:rFonts w:ascii="Times New Roman" w:hAnsi="Times New Roman" w:cs="Times New Roman"/>
          <w:sz w:val="24"/>
          <w:szCs w:val="24"/>
        </w:rPr>
        <w:t xml:space="preserve"> defendant</w:t>
      </w:r>
      <w:r w:rsidR="0068116E">
        <w:rPr>
          <w:rFonts w:ascii="Times New Roman" w:hAnsi="Times New Roman" w:cs="Times New Roman"/>
          <w:sz w:val="24"/>
          <w:szCs w:val="24"/>
        </w:rPr>
        <w:t xml:space="preserve"> on 21 July 2016</w:t>
      </w:r>
      <w:r w:rsidR="00D723CA">
        <w:rPr>
          <w:rFonts w:ascii="Times New Roman" w:hAnsi="Times New Roman" w:cs="Times New Roman"/>
          <w:sz w:val="24"/>
          <w:szCs w:val="24"/>
        </w:rPr>
        <w:t xml:space="preserve">. </w:t>
      </w:r>
    </w:p>
    <w:p w:rsidR="0068116E" w:rsidRDefault="0068116E" w:rsidP="006811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Upon finalisation of the administration of the estate and the disposal of the estate property, three months’ notice was properly given to the legal tenant, Goldpack </w:t>
      </w:r>
      <w:r w:rsidR="00D87DD6">
        <w:rPr>
          <w:rFonts w:ascii="Times New Roman" w:hAnsi="Times New Roman" w:cs="Times New Roman"/>
          <w:sz w:val="24"/>
          <w:szCs w:val="24"/>
        </w:rPr>
        <w:t xml:space="preserve">Investments (Pvt) Ltd </w:t>
      </w:r>
      <w:r>
        <w:rPr>
          <w:rFonts w:ascii="Times New Roman" w:hAnsi="Times New Roman" w:cs="Times New Roman"/>
          <w:sz w:val="24"/>
          <w:szCs w:val="24"/>
        </w:rPr>
        <w:t xml:space="preserve">and all those claiming occupation through it, to vacate the property in favour of the </w:t>
      </w:r>
      <w:r>
        <w:rPr>
          <w:rFonts w:ascii="Times New Roman" w:hAnsi="Times New Roman" w:cs="Times New Roman"/>
          <w:sz w:val="24"/>
          <w:szCs w:val="24"/>
        </w:rPr>
        <w:lastRenderedPageBreak/>
        <w:t xml:space="preserve">new owner. Upon failure of the occupants to vacate, the matter went before the Magistrates Court which granted an order of eviction on 3 February 2017. </w:t>
      </w:r>
    </w:p>
    <w:p w:rsidR="00D723CA" w:rsidRDefault="00D723CA"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Prior to her death, the deceased had leased the property</w:t>
      </w:r>
      <w:r w:rsidR="00460D7A">
        <w:rPr>
          <w:rFonts w:ascii="Times New Roman" w:hAnsi="Times New Roman" w:cs="Times New Roman"/>
          <w:sz w:val="24"/>
          <w:szCs w:val="24"/>
        </w:rPr>
        <w:t xml:space="preserve"> for five years commencing 1 November 1999 to 31 October 2004,</w:t>
      </w:r>
      <w:r>
        <w:rPr>
          <w:rFonts w:ascii="Times New Roman" w:hAnsi="Times New Roman" w:cs="Times New Roman"/>
          <w:sz w:val="24"/>
          <w:szCs w:val="24"/>
        </w:rPr>
        <w:t xml:space="preserve"> to Goldpack Investments (Pvt) Ltd. The terms of the lease agreement did not allow for subletting or cession without the deceased’s consent.</w:t>
      </w:r>
    </w:p>
    <w:p w:rsidR="00D723CA" w:rsidRDefault="00D723CA"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Contrary to the lease </w:t>
      </w:r>
      <w:r w:rsidR="005041EE">
        <w:rPr>
          <w:rFonts w:ascii="Times New Roman" w:hAnsi="Times New Roman" w:cs="Times New Roman"/>
          <w:sz w:val="24"/>
          <w:szCs w:val="24"/>
        </w:rPr>
        <w:t>agreement</w:t>
      </w:r>
      <w:r>
        <w:rPr>
          <w:rFonts w:ascii="Times New Roman" w:hAnsi="Times New Roman" w:cs="Times New Roman"/>
          <w:sz w:val="24"/>
          <w:szCs w:val="24"/>
        </w:rPr>
        <w:t xml:space="preserve"> and subsequent to the deceased’s death, Goldpack “ceded” its rights to a company called Clintvest Investments (Pvt) Ltd. While the directors of the two companies were the same, the companies were and are separate legal </w:t>
      </w:r>
      <w:r w:rsidR="0068116E">
        <w:rPr>
          <w:rFonts w:ascii="Times New Roman" w:hAnsi="Times New Roman" w:cs="Times New Roman"/>
          <w:sz w:val="24"/>
          <w:szCs w:val="24"/>
        </w:rPr>
        <w:t>entities</w:t>
      </w:r>
      <w:r>
        <w:rPr>
          <w:rFonts w:ascii="Times New Roman" w:hAnsi="Times New Roman" w:cs="Times New Roman"/>
          <w:sz w:val="24"/>
          <w:szCs w:val="24"/>
        </w:rPr>
        <w:t xml:space="preserve">. </w:t>
      </w:r>
    </w:p>
    <w:p w:rsidR="000565E5" w:rsidRDefault="00D723CA"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Clintvest subsequently </w:t>
      </w:r>
      <w:r w:rsidR="00460D7A">
        <w:rPr>
          <w:rFonts w:ascii="Times New Roman" w:hAnsi="Times New Roman" w:cs="Times New Roman"/>
          <w:sz w:val="24"/>
          <w:szCs w:val="24"/>
        </w:rPr>
        <w:t xml:space="preserve">allegedly </w:t>
      </w:r>
      <w:r>
        <w:rPr>
          <w:rFonts w:ascii="Times New Roman" w:hAnsi="Times New Roman" w:cs="Times New Roman"/>
          <w:sz w:val="24"/>
          <w:szCs w:val="24"/>
        </w:rPr>
        <w:t xml:space="preserve">sublet to </w:t>
      </w:r>
      <w:r w:rsidR="000F2CC1">
        <w:rPr>
          <w:rFonts w:ascii="Times New Roman" w:hAnsi="Times New Roman" w:cs="Times New Roman"/>
          <w:sz w:val="24"/>
          <w:szCs w:val="24"/>
        </w:rPr>
        <w:t xml:space="preserve">several flea market stall holders as is apparent from </w:t>
      </w:r>
      <w:r w:rsidR="000565E5">
        <w:rPr>
          <w:rFonts w:ascii="Times New Roman" w:hAnsi="Times New Roman" w:cs="Times New Roman"/>
          <w:sz w:val="24"/>
          <w:szCs w:val="24"/>
        </w:rPr>
        <w:t xml:space="preserve">Magistrates Court </w:t>
      </w:r>
      <w:r w:rsidR="000F2CC1">
        <w:rPr>
          <w:rFonts w:ascii="Times New Roman" w:hAnsi="Times New Roman" w:cs="Times New Roman"/>
          <w:sz w:val="24"/>
          <w:szCs w:val="24"/>
        </w:rPr>
        <w:t>Case No. 41044</w:t>
      </w:r>
      <w:r w:rsidR="000565E5">
        <w:rPr>
          <w:rFonts w:ascii="Times New Roman" w:hAnsi="Times New Roman" w:cs="Times New Roman"/>
          <w:sz w:val="24"/>
          <w:szCs w:val="24"/>
        </w:rPr>
        <w:t>/2016. A</w:t>
      </w:r>
      <w:r>
        <w:rPr>
          <w:rFonts w:ascii="Times New Roman" w:hAnsi="Times New Roman" w:cs="Times New Roman"/>
          <w:sz w:val="24"/>
          <w:szCs w:val="24"/>
        </w:rPr>
        <w:t>pplicant</w:t>
      </w:r>
      <w:r w:rsidR="000565E5">
        <w:rPr>
          <w:rFonts w:ascii="Times New Roman" w:hAnsi="Times New Roman" w:cs="Times New Roman"/>
          <w:sz w:val="24"/>
          <w:szCs w:val="24"/>
        </w:rPr>
        <w:t>’s name is not included as one of the stall holders in that matter though he swore an affidavit on their behalf, the basis of which is unclear.</w:t>
      </w:r>
      <w:r w:rsidR="00460D7A">
        <w:rPr>
          <w:rFonts w:ascii="Times New Roman" w:hAnsi="Times New Roman" w:cs="Times New Roman"/>
          <w:sz w:val="24"/>
          <w:szCs w:val="24"/>
        </w:rPr>
        <w:t xml:space="preserve"> </w:t>
      </w:r>
      <w:r w:rsidR="000565E5">
        <w:rPr>
          <w:rFonts w:ascii="Times New Roman" w:hAnsi="Times New Roman" w:cs="Times New Roman"/>
          <w:sz w:val="24"/>
          <w:szCs w:val="24"/>
        </w:rPr>
        <w:t xml:space="preserve">Nothing on the record </w:t>
      </w:r>
      <w:r w:rsidR="00DF5736">
        <w:rPr>
          <w:rFonts w:ascii="Times New Roman" w:hAnsi="Times New Roman" w:cs="Times New Roman"/>
          <w:sz w:val="24"/>
          <w:szCs w:val="24"/>
        </w:rPr>
        <w:t>or in previous litigation support</w:t>
      </w:r>
      <w:r w:rsidR="000565E5">
        <w:rPr>
          <w:rFonts w:ascii="Times New Roman" w:hAnsi="Times New Roman" w:cs="Times New Roman"/>
          <w:sz w:val="24"/>
          <w:szCs w:val="24"/>
        </w:rPr>
        <w:t xml:space="preserve"> that applicant was also a s</w:t>
      </w:r>
      <w:r w:rsidR="00DF5736">
        <w:rPr>
          <w:rFonts w:ascii="Times New Roman" w:hAnsi="Times New Roman" w:cs="Times New Roman"/>
          <w:sz w:val="24"/>
          <w:szCs w:val="24"/>
        </w:rPr>
        <w:t>tallholder and s</w:t>
      </w:r>
      <w:r w:rsidR="000565E5">
        <w:rPr>
          <w:rFonts w:ascii="Times New Roman" w:hAnsi="Times New Roman" w:cs="Times New Roman"/>
          <w:sz w:val="24"/>
          <w:szCs w:val="24"/>
        </w:rPr>
        <w:t>ubtenant</w:t>
      </w:r>
      <w:r w:rsidR="00DF5736">
        <w:rPr>
          <w:rFonts w:ascii="Times New Roman" w:hAnsi="Times New Roman" w:cs="Times New Roman"/>
          <w:sz w:val="24"/>
          <w:szCs w:val="24"/>
        </w:rPr>
        <w:t xml:space="preserve"> of Clintvest</w:t>
      </w:r>
      <w:r w:rsidR="000565E5">
        <w:rPr>
          <w:rFonts w:ascii="Times New Roman" w:hAnsi="Times New Roman" w:cs="Times New Roman"/>
          <w:sz w:val="24"/>
          <w:szCs w:val="24"/>
        </w:rPr>
        <w:t>.</w:t>
      </w:r>
    </w:p>
    <w:p w:rsidR="00DF5736" w:rsidRDefault="003C2D8F"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DF5736">
        <w:rPr>
          <w:rFonts w:ascii="Times New Roman" w:hAnsi="Times New Roman" w:cs="Times New Roman"/>
          <w:sz w:val="24"/>
          <w:szCs w:val="24"/>
        </w:rPr>
        <w:t>applicant instituted the present application on his own behalf as appears from his founding and “supplementary founding affidavit</w:t>
      </w:r>
      <w:r w:rsidR="00377B70">
        <w:rPr>
          <w:rFonts w:ascii="Times New Roman" w:hAnsi="Times New Roman" w:cs="Times New Roman"/>
          <w:sz w:val="24"/>
          <w:szCs w:val="24"/>
        </w:rPr>
        <w:t>”</w:t>
      </w:r>
      <w:r w:rsidR="00377B70" w:rsidRPr="00DF5736">
        <w:rPr>
          <w:rFonts w:ascii="Times New Roman" w:hAnsi="Times New Roman" w:cs="Times New Roman"/>
          <w:i/>
          <w:sz w:val="24"/>
          <w:szCs w:val="24"/>
        </w:rPr>
        <w:t xml:space="preserve"> (</w:t>
      </w:r>
      <w:r w:rsidR="00DF5736" w:rsidRPr="00DF5736">
        <w:rPr>
          <w:rFonts w:ascii="Times New Roman" w:hAnsi="Times New Roman" w:cs="Times New Roman"/>
          <w:i/>
          <w:sz w:val="24"/>
          <w:szCs w:val="24"/>
        </w:rPr>
        <w:t>sic)</w:t>
      </w:r>
      <w:r w:rsidR="00DF5736">
        <w:rPr>
          <w:rFonts w:ascii="Times New Roman" w:hAnsi="Times New Roman" w:cs="Times New Roman"/>
          <w:sz w:val="24"/>
          <w:szCs w:val="24"/>
        </w:rPr>
        <w:t xml:space="preserve">. However, he purports to speak for other subtenants without laying the basis for doing so. </w:t>
      </w:r>
    </w:p>
    <w:p w:rsidR="00DC273A" w:rsidRDefault="00DF5736"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When the parties appeared before me on 9 February 2017, </w:t>
      </w:r>
      <w:r w:rsidR="0075219A">
        <w:rPr>
          <w:rFonts w:ascii="Times New Roman" w:hAnsi="Times New Roman" w:cs="Times New Roman"/>
          <w:sz w:val="24"/>
          <w:szCs w:val="24"/>
        </w:rPr>
        <w:t xml:space="preserve">I noted </w:t>
      </w:r>
      <w:r>
        <w:rPr>
          <w:rFonts w:ascii="Times New Roman" w:hAnsi="Times New Roman" w:cs="Times New Roman"/>
          <w:sz w:val="24"/>
          <w:szCs w:val="24"/>
        </w:rPr>
        <w:t xml:space="preserve">challenges with the </w:t>
      </w:r>
      <w:r w:rsidR="0075219A">
        <w:rPr>
          <w:rFonts w:ascii="Times New Roman" w:hAnsi="Times New Roman" w:cs="Times New Roman"/>
          <w:sz w:val="24"/>
          <w:szCs w:val="24"/>
        </w:rPr>
        <w:t>draft order</w:t>
      </w:r>
      <w:r>
        <w:rPr>
          <w:rFonts w:ascii="Times New Roman" w:hAnsi="Times New Roman" w:cs="Times New Roman"/>
          <w:sz w:val="24"/>
          <w:szCs w:val="24"/>
        </w:rPr>
        <w:t xml:space="preserve"> </w:t>
      </w:r>
      <w:r w:rsidR="0075219A">
        <w:rPr>
          <w:rFonts w:ascii="Times New Roman" w:hAnsi="Times New Roman" w:cs="Times New Roman"/>
          <w:sz w:val="24"/>
          <w:szCs w:val="24"/>
        </w:rPr>
        <w:t>which t</w:t>
      </w:r>
      <w:r w:rsidR="0092753B">
        <w:rPr>
          <w:rFonts w:ascii="Times New Roman" w:hAnsi="Times New Roman" w:cs="Times New Roman"/>
          <w:sz w:val="24"/>
          <w:szCs w:val="24"/>
        </w:rPr>
        <w:t>he</w:t>
      </w:r>
      <w:r w:rsidR="0075219A">
        <w:rPr>
          <w:rFonts w:ascii="Times New Roman" w:hAnsi="Times New Roman" w:cs="Times New Roman"/>
          <w:sz w:val="24"/>
          <w:szCs w:val="24"/>
        </w:rPr>
        <w:t xml:space="preserve"> applicant</w:t>
      </w:r>
      <w:r w:rsidR="0092753B">
        <w:rPr>
          <w:rFonts w:ascii="Times New Roman" w:hAnsi="Times New Roman" w:cs="Times New Roman"/>
          <w:sz w:val="24"/>
          <w:szCs w:val="24"/>
        </w:rPr>
        <w:t xml:space="preserve"> </w:t>
      </w:r>
      <w:r>
        <w:rPr>
          <w:rFonts w:ascii="Times New Roman" w:hAnsi="Times New Roman" w:cs="Times New Roman"/>
          <w:sz w:val="24"/>
          <w:szCs w:val="24"/>
        </w:rPr>
        <w:t>sought</w:t>
      </w:r>
      <w:r w:rsidR="0075219A">
        <w:rPr>
          <w:rFonts w:ascii="Times New Roman" w:hAnsi="Times New Roman" w:cs="Times New Roman"/>
          <w:sz w:val="24"/>
          <w:szCs w:val="24"/>
        </w:rPr>
        <w:t>; the interim order of</w:t>
      </w:r>
      <w:r>
        <w:rPr>
          <w:rFonts w:ascii="Times New Roman" w:hAnsi="Times New Roman" w:cs="Times New Roman"/>
          <w:sz w:val="24"/>
          <w:szCs w:val="24"/>
        </w:rPr>
        <w:t xml:space="preserve"> </w:t>
      </w:r>
      <w:r w:rsidR="0092753B">
        <w:rPr>
          <w:rFonts w:ascii="Times New Roman" w:hAnsi="Times New Roman" w:cs="Times New Roman"/>
          <w:sz w:val="24"/>
          <w:szCs w:val="24"/>
        </w:rPr>
        <w:t xml:space="preserve">which was to the effect that pending the determination </w:t>
      </w:r>
      <w:r w:rsidR="0075219A">
        <w:rPr>
          <w:rFonts w:ascii="Times New Roman" w:hAnsi="Times New Roman" w:cs="Times New Roman"/>
          <w:sz w:val="24"/>
          <w:szCs w:val="24"/>
        </w:rPr>
        <w:t xml:space="preserve">of </w:t>
      </w:r>
      <w:r w:rsidR="0092753B">
        <w:rPr>
          <w:rFonts w:ascii="Times New Roman" w:hAnsi="Times New Roman" w:cs="Times New Roman"/>
          <w:sz w:val="24"/>
          <w:szCs w:val="24"/>
        </w:rPr>
        <w:t xml:space="preserve">the urgent application </w:t>
      </w:r>
      <w:r w:rsidR="0075219A">
        <w:rPr>
          <w:rFonts w:ascii="Times New Roman" w:hAnsi="Times New Roman" w:cs="Times New Roman"/>
          <w:sz w:val="24"/>
          <w:szCs w:val="24"/>
        </w:rPr>
        <w:t>before me, execution of any judgment of a m</w:t>
      </w:r>
      <w:r w:rsidR="0092753B">
        <w:rPr>
          <w:rFonts w:ascii="Times New Roman" w:hAnsi="Times New Roman" w:cs="Times New Roman"/>
          <w:sz w:val="24"/>
          <w:szCs w:val="24"/>
        </w:rPr>
        <w:t xml:space="preserve">agistrate </w:t>
      </w:r>
      <w:r w:rsidR="0075219A">
        <w:rPr>
          <w:rFonts w:ascii="Times New Roman" w:hAnsi="Times New Roman" w:cs="Times New Roman"/>
          <w:sz w:val="24"/>
          <w:szCs w:val="24"/>
        </w:rPr>
        <w:t>c</w:t>
      </w:r>
      <w:r w:rsidR="0092753B">
        <w:rPr>
          <w:rFonts w:ascii="Times New Roman" w:hAnsi="Times New Roman" w:cs="Times New Roman"/>
          <w:sz w:val="24"/>
          <w:szCs w:val="24"/>
        </w:rPr>
        <w:t xml:space="preserve">ourt </w:t>
      </w:r>
      <w:r w:rsidR="0075219A">
        <w:rPr>
          <w:rFonts w:ascii="Times New Roman" w:hAnsi="Times New Roman" w:cs="Times New Roman"/>
          <w:sz w:val="24"/>
          <w:szCs w:val="24"/>
        </w:rPr>
        <w:t>seeking</w:t>
      </w:r>
      <w:r w:rsidR="0092753B">
        <w:rPr>
          <w:rFonts w:ascii="Times New Roman" w:hAnsi="Times New Roman" w:cs="Times New Roman"/>
          <w:sz w:val="24"/>
          <w:szCs w:val="24"/>
        </w:rPr>
        <w:t xml:space="preserve"> his eviction be stayed</w:t>
      </w:r>
      <w:r w:rsidR="0075219A">
        <w:rPr>
          <w:rFonts w:ascii="Times New Roman" w:hAnsi="Times New Roman" w:cs="Times New Roman"/>
          <w:sz w:val="24"/>
          <w:szCs w:val="24"/>
        </w:rPr>
        <w:t xml:space="preserve"> in circumstances where the applicant had already been evicted</w:t>
      </w:r>
      <w:r w:rsidR="00DC273A">
        <w:rPr>
          <w:rFonts w:ascii="Times New Roman" w:hAnsi="Times New Roman" w:cs="Times New Roman"/>
          <w:sz w:val="24"/>
          <w:szCs w:val="24"/>
        </w:rPr>
        <w:t>. Further</w:t>
      </w:r>
      <w:r w:rsidR="0092753B">
        <w:rPr>
          <w:rFonts w:ascii="Times New Roman" w:hAnsi="Times New Roman" w:cs="Times New Roman"/>
          <w:sz w:val="24"/>
          <w:szCs w:val="24"/>
        </w:rPr>
        <w:t xml:space="preserve"> </w:t>
      </w:r>
      <w:r w:rsidR="00D87DD6">
        <w:rPr>
          <w:rFonts w:ascii="Times New Roman" w:hAnsi="Times New Roman" w:cs="Times New Roman"/>
          <w:sz w:val="24"/>
          <w:szCs w:val="24"/>
        </w:rPr>
        <w:t xml:space="preserve">I could not grant any order pending the determination of the very application before me. In addition </w:t>
      </w:r>
      <w:r w:rsidR="0092753B">
        <w:rPr>
          <w:rFonts w:ascii="Times New Roman" w:hAnsi="Times New Roman" w:cs="Times New Roman"/>
          <w:sz w:val="24"/>
          <w:szCs w:val="24"/>
        </w:rPr>
        <w:t>the final order sought continued peaceful occupation pending the determination of his application</w:t>
      </w:r>
      <w:r w:rsidR="005C6AE8">
        <w:rPr>
          <w:rFonts w:ascii="Times New Roman" w:hAnsi="Times New Roman" w:cs="Times New Roman"/>
          <w:sz w:val="24"/>
          <w:szCs w:val="24"/>
        </w:rPr>
        <w:t xml:space="preserve"> for a declaratory order that the sale of the property was invalid</w:t>
      </w:r>
      <w:r w:rsidR="00DC273A">
        <w:rPr>
          <w:rFonts w:ascii="Times New Roman" w:hAnsi="Times New Roman" w:cs="Times New Roman"/>
          <w:sz w:val="24"/>
          <w:szCs w:val="24"/>
        </w:rPr>
        <w:t xml:space="preserve">, when </w:t>
      </w:r>
      <w:r w:rsidR="00D87DD6">
        <w:rPr>
          <w:rFonts w:ascii="Times New Roman" w:hAnsi="Times New Roman" w:cs="Times New Roman"/>
          <w:sz w:val="24"/>
          <w:szCs w:val="24"/>
        </w:rPr>
        <w:t>applicant</w:t>
      </w:r>
      <w:r w:rsidR="00DC273A">
        <w:rPr>
          <w:rFonts w:ascii="Times New Roman" w:hAnsi="Times New Roman" w:cs="Times New Roman"/>
          <w:sz w:val="24"/>
          <w:szCs w:val="24"/>
        </w:rPr>
        <w:t xml:space="preserve"> was no longer </w:t>
      </w:r>
      <w:r w:rsidR="00D87DD6">
        <w:rPr>
          <w:rFonts w:ascii="Times New Roman" w:hAnsi="Times New Roman" w:cs="Times New Roman"/>
          <w:sz w:val="24"/>
          <w:szCs w:val="24"/>
        </w:rPr>
        <w:t>in</w:t>
      </w:r>
      <w:r w:rsidR="00DC273A">
        <w:rPr>
          <w:rFonts w:ascii="Times New Roman" w:hAnsi="Times New Roman" w:cs="Times New Roman"/>
          <w:sz w:val="24"/>
          <w:szCs w:val="24"/>
        </w:rPr>
        <w:t xml:space="preserve"> occupation</w:t>
      </w:r>
      <w:r w:rsidR="0092753B">
        <w:rPr>
          <w:rFonts w:ascii="Times New Roman" w:hAnsi="Times New Roman" w:cs="Times New Roman"/>
          <w:sz w:val="24"/>
          <w:szCs w:val="24"/>
        </w:rPr>
        <w:t>.</w:t>
      </w:r>
      <w:r w:rsidR="0075219A" w:rsidRPr="0075219A">
        <w:rPr>
          <w:rFonts w:ascii="Times New Roman" w:hAnsi="Times New Roman" w:cs="Times New Roman"/>
          <w:sz w:val="24"/>
          <w:szCs w:val="24"/>
        </w:rPr>
        <w:t xml:space="preserve"> </w:t>
      </w:r>
    </w:p>
    <w:p w:rsidR="005C6AE8" w:rsidRDefault="00DC273A"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also noted that the applicant had not properly </w:t>
      </w:r>
      <w:r w:rsidR="009730C0">
        <w:rPr>
          <w:rFonts w:ascii="Times New Roman" w:hAnsi="Times New Roman" w:cs="Times New Roman"/>
          <w:sz w:val="24"/>
          <w:szCs w:val="24"/>
        </w:rPr>
        <w:t xml:space="preserve">laid the basis for seeking that the matter be heard on an urgent basis or </w:t>
      </w:r>
      <w:r>
        <w:rPr>
          <w:rFonts w:ascii="Times New Roman" w:hAnsi="Times New Roman" w:cs="Times New Roman"/>
          <w:sz w:val="24"/>
          <w:szCs w:val="24"/>
        </w:rPr>
        <w:t>established his</w:t>
      </w:r>
      <w:r w:rsidR="0075219A">
        <w:rPr>
          <w:rFonts w:ascii="Times New Roman" w:hAnsi="Times New Roman" w:cs="Times New Roman"/>
          <w:sz w:val="24"/>
          <w:szCs w:val="24"/>
        </w:rPr>
        <w:t xml:space="preserve"> </w:t>
      </w:r>
      <w:r w:rsidR="0075219A" w:rsidRPr="0092753B">
        <w:rPr>
          <w:rFonts w:ascii="Times New Roman" w:hAnsi="Times New Roman" w:cs="Times New Roman"/>
          <w:i/>
          <w:sz w:val="24"/>
          <w:szCs w:val="24"/>
        </w:rPr>
        <w:t>locus standi</w:t>
      </w:r>
      <w:r w:rsidR="0075219A">
        <w:rPr>
          <w:rFonts w:ascii="Times New Roman" w:hAnsi="Times New Roman" w:cs="Times New Roman"/>
          <w:sz w:val="24"/>
          <w:szCs w:val="24"/>
        </w:rPr>
        <w:t xml:space="preserve"> </w:t>
      </w:r>
      <w:r>
        <w:rPr>
          <w:rFonts w:ascii="Times New Roman" w:hAnsi="Times New Roman" w:cs="Times New Roman"/>
          <w:sz w:val="24"/>
          <w:szCs w:val="24"/>
        </w:rPr>
        <w:t>to bring the application.</w:t>
      </w:r>
    </w:p>
    <w:p w:rsidR="005C6AE8" w:rsidRDefault="00DC273A"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With the consent of the </w:t>
      </w:r>
      <w:r w:rsidR="00205B50">
        <w:rPr>
          <w:rFonts w:ascii="Times New Roman" w:hAnsi="Times New Roman" w:cs="Times New Roman"/>
          <w:sz w:val="24"/>
          <w:szCs w:val="24"/>
        </w:rPr>
        <w:t>first</w:t>
      </w:r>
      <w:r>
        <w:rPr>
          <w:rFonts w:ascii="Times New Roman" w:hAnsi="Times New Roman" w:cs="Times New Roman"/>
          <w:sz w:val="24"/>
          <w:szCs w:val="24"/>
        </w:rPr>
        <w:t xml:space="preserve"> respondent, </w:t>
      </w:r>
      <w:r w:rsidR="005C6AE8">
        <w:rPr>
          <w:rFonts w:ascii="Times New Roman" w:hAnsi="Times New Roman" w:cs="Times New Roman"/>
          <w:sz w:val="24"/>
          <w:szCs w:val="24"/>
        </w:rPr>
        <w:t xml:space="preserve">I therefore directed the applicant to attend to his draft order </w:t>
      </w:r>
      <w:r>
        <w:rPr>
          <w:rFonts w:ascii="Times New Roman" w:hAnsi="Times New Roman" w:cs="Times New Roman"/>
          <w:sz w:val="24"/>
          <w:szCs w:val="24"/>
        </w:rPr>
        <w:t xml:space="preserve">to seek reinstatement of occupation </w:t>
      </w:r>
      <w:r w:rsidR="005C6AE8">
        <w:rPr>
          <w:rFonts w:ascii="Times New Roman" w:hAnsi="Times New Roman" w:cs="Times New Roman"/>
          <w:sz w:val="24"/>
          <w:szCs w:val="24"/>
        </w:rPr>
        <w:t xml:space="preserve">and </w:t>
      </w:r>
      <w:r>
        <w:rPr>
          <w:rFonts w:ascii="Times New Roman" w:hAnsi="Times New Roman" w:cs="Times New Roman"/>
          <w:sz w:val="24"/>
          <w:szCs w:val="24"/>
        </w:rPr>
        <w:t xml:space="preserve">stay of any further execution thereafter. In addition, I granted the applicant the indulgence, </w:t>
      </w:r>
      <w:r w:rsidR="005C6AE8">
        <w:rPr>
          <w:rFonts w:ascii="Times New Roman" w:hAnsi="Times New Roman" w:cs="Times New Roman"/>
          <w:sz w:val="24"/>
          <w:szCs w:val="24"/>
        </w:rPr>
        <w:t>if necessary,</w:t>
      </w:r>
      <w:r>
        <w:rPr>
          <w:rFonts w:ascii="Times New Roman" w:hAnsi="Times New Roman" w:cs="Times New Roman"/>
          <w:sz w:val="24"/>
          <w:szCs w:val="24"/>
        </w:rPr>
        <w:t xml:space="preserve"> </w:t>
      </w:r>
      <w:r w:rsidR="005C6AE8">
        <w:rPr>
          <w:rFonts w:ascii="Times New Roman" w:hAnsi="Times New Roman" w:cs="Times New Roman"/>
          <w:sz w:val="24"/>
          <w:szCs w:val="24"/>
        </w:rPr>
        <w:t xml:space="preserve">to file a supplementary affidavit regarding </w:t>
      </w:r>
      <w:r w:rsidR="00212576">
        <w:rPr>
          <w:rFonts w:ascii="Times New Roman" w:hAnsi="Times New Roman" w:cs="Times New Roman"/>
          <w:sz w:val="24"/>
          <w:szCs w:val="24"/>
        </w:rPr>
        <w:t xml:space="preserve">1) </w:t>
      </w:r>
      <w:r>
        <w:rPr>
          <w:rFonts w:ascii="Times New Roman" w:hAnsi="Times New Roman" w:cs="Times New Roman"/>
          <w:sz w:val="24"/>
          <w:szCs w:val="24"/>
        </w:rPr>
        <w:t>this change in the draft order</w:t>
      </w:r>
      <w:r w:rsidR="009730C0">
        <w:rPr>
          <w:rFonts w:ascii="Times New Roman" w:hAnsi="Times New Roman" w:cs="Times New Roman"/>
          <w:sz w:val="24"/>
          <w:szCs w:val="24"/>
        </w:rPr>
        <w:t>,</w:t>
      </w:r>
      <w:r w:rsidR="00212576">
        <w:rPr>
          <w:rFonts w:ascii="Times New Roman" w:hAnsi="Times New Roman" w:cs="Times New Roman"/>
          <w:sz w:val="24"/>
          <w:szCs w:val="24"/>
        </w:rPr>
        <w:t xml:space="preserve"> 2)</w:t>
      </w:r>
      <w:r w:rsidR="009730C0">
        <w:rPr>
          <w:rFonts w:ascii="Times New Roman" w:hAnsi="Times New Roman" w:cs="Times New Roman"/>
          <w:sz w:val="24"/>
          <w:szCs w:val="24"/>
        </w:rPr>
        <w:t xml:space="preserve"> to traverse the issue of urgency, the requirements of which were explained</w:t>
      </w:r>
      <w:r w:rsidR="00212576">
        <w:rPr>
          <w:rFonts w:ascii="Times New Roman" w:hAnsi="Times New Roman" w:cs="Times New Roman"/>
          <w:sz w:val="24"/>
          <w:szCs w:val="24"/>
        </w:rPr>
        <w:t xml:space="preserve"> to him</w:t>
      </w:r>
      <w:r w:rsidR="009730C0">
        <w:rPr>
          <w:rFonts w:ascii="Times New Roman" w:hAnsi="Times New Roman" w:cs="Times New Roman"/>
          <w:sz w:val="24"/>
          <w:szCs w:val="24"/>
        </w:rPr>
        <w:t>,</w:t>
      </w:r>
      <w:r>
        <w:rPr>
          <w:rFonts w:ascii="Times New Roman" w:hAnsi="Times New Roman" w:cs="Times New Roman"/>
          <w:sz w:val="24"/>
          <w:szCs w:val="24"/>
        </w:rPr>
        <w:t xml:space="preserve"> and</w:t>
      </w:r>
      <w:r w:rsidR="00212576">
        <w:rPr>
          <w:rFonts w:ascii="Times New Roman" w:hAnsi="Times New Roman" w:cs="Times New Roman"/>
          <w:sz w:val="24"/>
          <w:szCs w:val="24"/>
        </w:rPr>
        <w:t xml:space="preserve"> 3)</w:t>
      </w:r>
      <w:r>
        <w:rPr>
          <w:rFonts w:ascii="Times New Roman" w:hAnsi="Times New Roman" w:cs="Times New Roman"/>
          <w:sz w:val="24"/>
          <w:szCs w:val="24"/>
        </w:rPr>
        <w:t xml:space="preserve"> to establish </w:t>
      </w:r>
      <w:r w:rsidR="005C6AE8">
        <w:rPr>
          <w:rFonts w:ascii="Times New Roman" w:hAnsi="Times New Roman" w:cs="Times New Roman"/>
          <w:sz w:val="24"/>
          <w:szCs w:val="24"/>
        </w:rPr>
        <w:t xml:space="preserve">his </w:t>
      </w:r>
      <w:r w:rsidR="005C6AE8" w:rsidRPr="005C6AE8">
        <w:rPr>
          <w:rFonts w:ascii="Times New Roman" w:hAnsi="Times New Roman" w:cs="Times New Roman"/>
          <w:i/>
          <w:sz w:val="24"/>
          <w:szCs w:val="24"/>
        </w:rPr>
        <w:t>locus standi</w:t>
      </w:r>
      <w:r w:rsidR="005C6AE8">
        <w:rPr>
          <w:rFonts w:ascii="Times New Roman" w:hAnsi="Times New Roman" w:cs="Times New Roman"/>
          <w:sz w:val="24"/>
          <w:szCs w:val="24"/>
        </w:rPr>
        <w:t xml:space="preserve"> a</w:t>
      </w:r>
      <w:r>
        <w:rPr>
          <w:rFonts w:ascii="Times New Roman" w:hAnsi="Times New Roman" w:cs="Times New Roman"/>
          <w:sz w:val="24"/>
          <w:szCs w:val="24"/>
        </w:rPr>
        <w:t xml:space="preserve">fter which </w:t>
      </w:r>
      <w:r w:rsidR="005C6AE8">
        <w:rPr>
          <w:rFonts w:ascii="Times New Roman" w:hAnsi="Times New Roman" w:cs="Times New Roman"/>
          <w:sz w:val="24"/>
          <w:szCs w:val="24"/>
        </w:rPr>
        <w:t xml:space="preserve">the </w:t>
      </w:r>
      <w:r w:rsidR="00205B50">
        <w:rPr>
          <w:rFonts w:ascii="Times New Roman" w:hAnsi="Times New Roman" w:cs="Times New Roman"/>
          <w:sz w:val="24"/>
          <w:szCs w:val="24"/>
        </w:rPr>
        <w:t>first</w:t>
      </w:r>
      <w:r w:rsidR="005C6AE8">
        <w:rPr>
          <w:rFonts w:ascii="Times New Roman" w:hAnsi="Times New Roman" w:cs="Times New Roman"/>
          <w:sz w:val="24"/>
          <w:szCs w:val="24"/>
        </w:rPr>
        <w:t xml:space="preserve"> respondent </w:t>
      </w:r>
      <w:r>
        <w:rPr>
          <w:rFonts w:ascii="Times New Roman" w:hAnsi="Times New Roman" w:cs="Times New Roman"/>
          <w:sz w:val="24"/>
          <w:szCs w:val="24"/>
        </w:rPr>
        <w:t>could</w:t>
      </w:r>
      <w:r w:rsidR="005C6AE8">
        <w:rPr>
          <w:rFonts w:ascii="Times New Roman" w:hAnsi="Times New Roman" w:cs="Times New Roman"/>
          <w:sz w:val="24"/>
          <w:szCs w:val="24"/>
        </w:rPr>
        <w:t xml:space="preserve"> file its opposing affidavit.</w:t>
      </w:r>
    </w:p>
    <w:p w:rsidR="005C6AE8" w:rsidRDefault="005C6AE8"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On the next hearing date on 10 February 2017, applicant </w:t>
      </w:r>
      <w:r w:rsidR="00DC273A">
        <w:rPr>
          <w:rFonts w:ascii="Times New Roman" w:hAnsi="Times New Roman" w:cs="Times New Roman"/>
          <w:sz w:val="24"/>
          <w:szCs w:val="24"/>
        </w:rPr>
        <w:t>submitted</w:t>
      </w:r>
      <w:r>
        <w:rPr>
          <w:rFonts w:ascii="Times New Roman" w:hAnsi="Times New Roman" w:cs="Times New Roman"/>
          <w:sz w:val="24"/>
          <w:szCs w:val="24"/>
        </w:rPr>
        <w:t xml:space="preserve"> a supplementary founding affidavit which was effectively a new application for an interdict, </w:t>
      </w:r>
      <w:r w:rsidR="00DC273A">
        <w:rPr>
          <w:rFonts w:ascii="Times New Roman" w:hAnsi="Times New Roman" w:cs="Times New Roman"/>
          <w:sz w:val="24"/>
          <w:szCs w:val="24"/>
        </w:rPr>
        <w:t>bringing up new issues rather than reinstatement of occupation and stay of further execution contrary to the directions of the court.</w:t>
      </w:r>
    </w:p>
    <w:p w:rsidR="005C6AE8" w:rsidRDefault="005C6AE8"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Being mindful of the fact that applicant was a self-actor, I however allowed the parties to make submissions on urgency and </w:t>
      </w:r>
      <w:r w:rsidRPr="005C6AE8">
        <w:rPr>
          <w:rFonts w:ascii="Times New Roman" w:hAnsi="Times New Roman" w:cs="Times New Roman"/>
          <w:i/>
          <w:sz w:val="24"/>
          <w:szCs w:val="24"/>
        </w:rPr>
        <w:t>locus</w:t>
      </w:r>
      <w:r>
        <w:rPr>
          <w:rFonts w:ascii="Times New Roman" w:hAnsi="Times New Roman" w:cs="Times New Roman"/>
          <w:sz w:val="24"/>
          <w:szCs w:val="24"/>
        </w:rPr>
        <w:t>.</w:t>
      </w:r>
    </w:p>
    <w:p w:rsidR="005C6AE8" w:rsidRPr="00205B50" w:rsidRDefault="005C6AE8" w:rsidP="00090BBF">
      <w:pPr>
        <w:spacing w:after="0" w:line="360" w:lineRule="auto"/>
        <w:ind w:firstLine="720"/>
        <w:jc w:val="both"/>
        <w:rPr>
          <w:rFonts w:ascii="Times New Roman" w:hAnsi="Times New Roman" w:cs="Times New Roman"/>
          <w:sz w:val="24"/>
          <w:szCs w:val="24"/>
          <w:u w:val="single"/>
        </w:rPr>
      </w:pPr>
      <w:r w:rsidRPr="00205B50">
        <w:rPr>
          <w:rFonts w:ascii="Times New Roman" w:hAnsi="Times New Roman" w:cs="Times New Roman"/>
          <w:sz w:val="24"/>
          <w:szCs w:val="24"/>
          <w:u w:val="single"/>
        </w:rPr>
        <w:t>Reasons for judgment</w:t>
      </w:r>
    </w:p>
    <w:p w:rsidR="00A62970" w:rsidRDefault="005C6AE8"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conclusion of the </w:t>
      </w:r>
      <w:r w:rsidR="00A62970">
        <w:rPr>
          <w:rFonts w:ascii="Times New Roman" w:hAnsi="Times New Roman" w:cs="Times New Roman"/>
          <w:sz w:val="24"/>
          <w:szCs w:val="24"/>
        </w:rPr>
        <w:t>parties’</w:t>
      </w:r>
      <w:r>
        <w:rPr>
          <w:rFonts w:ascii="Times New Roman" w:hAnsi="Times New Roman" w:cs="Times New Roman"/>
          <w:sz w:val="24"/>
          <w:szCs w:val="24"/>
        </w:rPr>
        <w:t xml:space="preserve"> submissions I dismissed the application on the basis that firstly, it was not urgent, and secondly and in any event, the applicant lacked the </w:t>
      </w:r>
      <w:r w:rsidRPr="00A62970">
        <w:rPr>
          <w:rFonts w:ascii="Times New Roman" w:hAnsi="Times New Roman" w:cs="Times New Roman"/>
          <w:i/>
          <w:sz w:val="24"/>
          <w:szCs w:val="24"/>
        </w:rPr>
        <w:t>locus standi</w:t>
      </w:r>
      <w:r>
        <w:rPr>
          <w:rFonts w:ascii="Times New Roman" w:hAnsi="Times New Roman" w:cs="Times New Roman"/>
          <w:sz w:val="24"/>
          <w:szCs w:val="24"/>
        </w:rPr>
        <w:t xml:space="preserve"> to bring this or any other application</w:t>
      </w:r>
      <w:r w:rsidR="00A62970">
        <w:rPr>
          <w:rFonts w:ascii="Times New Roman" w:hAnsi="Times New Roman" w:cs="Times New Roman"/>
          <w:sz w:val="24"/>
          <w:szCs w:val="24"/>
        </w:rPr>
        <w:t xml:space="preserve"> in the matter, and these were my reasons:</w:t>
      </w:r>
    </w:p>
    <w:p w:rsidR="00A62970" w:rsidRPr="00A82453" w:rsidRDefault="00A62970" w:rsidP="00090BBF">
      <w:pPr>
        <w:spacing w:after="0" w:line="360" w:lineRule="auto"/>
        <w:ind w:firstLine="720"/>
        <w:jc w:val="both"/>
        <w:rPr>
          <w:rFonts w:ascii="Times New Roman" w:hAnsi="Times New Roman" w:cs="Times New Roman"/>
          <w:sz w:val="24"/>
          <w:szCs w:val="24"/>
          <w:u w:val="single"/>
        </w:rPr>
      </w:pPr>
      <w:r w:rsidRPr="00A82453">
        <w:rPr>
          <w:rFonts w:ascii="Times New Roman" w:hAnsi="Times New Roman" w:cs="Times New Roman"/>
          <w:sz w:val="24"/>
          <w:szCs w:val="24"/>
          <w:u w:val="single"/>
        </w:rPr>
        <w:t>Urgency</w:t>
      </w:r>
    </w:p>
    <w:p w:rsidR="00A62970" w:rsidRDefault="00A62970"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urgency, the applicant submitted that he was being evicted and had in fact been evicted by someone with improper title. He averred that he should not be </w:t>
      </w:r>
      <w:r w:rsidR="002652AE">
        <w:rPr>
          <w:rFonts w:ascii="Times New Roman" w:hAnsi="Times New Roman" w:cs="Times New Roman"/>
          <w:sz w:val="24"/>
          <w:szCs w:val="24"/>
        </w:rPr>
        <w:t>evicted</w:t>
      </w:r>
      <w:r>
        <w:rPr>
          <w:rFonts w:ascii="Times New Roman" w:hAnsi="Times New Roman" w:cs="Times New Roman"/>
          <w:sz w:val="24"/>
          <w:szCs w:val="24"/>
        </w:rPr>
        <w:t xml:space="preserve"> until the issue of propriety of the administration of the estate of </w:t>
      </w:r>
      <w:r w:rsidR="002652AE">
        <w:rPr>
          <w:rFonts w:ascii="Times New Roman" w:hAnsi="Times New Roman" w:cs="Times New Roman"/>
          <w:sz w:val="24"/>
          <w:szCs w:val="24"/>
        </w:rPr>
        <w:t xml:space="preserve">Late </w:t>
      </w:r>
      <w:r>
        <w:rPr>
          <w:rFonts w:ascii="Times New Roman" w:hAnsi="Times New Roman" w:cs="Times New Roman"/>
          <w:sz w:val="24"/>
          <w:szCs w:val="24"/>
        </w:rPr>
        <w:t xml:space="preserve">Sushila Naik was resolved. </w:t>
      </w:r>
    </w:p>
    <w:p w:rsidR="002652AE" w:rsidRDefault="00A62970"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his affidavit of urgency at page 17 of his application, applicant averred that the matter was urgent because </w:t>
      </w:r>
    </w:p>
    <w:p w:rsidR="002652AE" w:rsidRDefault="00377B70" w:rsidP="002652AE">
      <w:pPr>
        <w:pStyle w:val="ListParagraph"/>
        <w:numPr>
          <w:ilvl w:val="0"/>
          <w:numId w:val="15"/>
        </w:numPr>
        <w:spacing w:after="0" w:line="360" w:lineRule="auto"/>
        <w:jc w:val="both"/>
        <w:rPr>
          <w:rFonts w:ascii="Times New Roman" w:hAnsi="Times New Roman" w:cs="Times New Roman"/>
          <w:sz w:val="24"/>
          <w:szCs w:val="24"/>
        </w:rPr>
      </w:pPr>
      <w:r w:rsidRPr="002652AE">
        <w:rPr>
          <w:rFonts w:ascii="Times New Roman" w:hAnsi="Times New Roman" w:cs="Times New Roman"/>
          <w:sz w:val="24"/>
          <w:szCs w:val="24"/>
        </w:rPr>
        <w:t>He</w:t>
      </w:r>
      <w:r w:rsidR="00A62970" w:rsidRPr="002652AE">
        <w:rPr>
          <w:rFonts w:ascii="Times New Roman" w:hAnsi="Times New Roman" w:cs="Times New Roman"/>
          <w:sz w:val="24"/>
          <w:szCs w:val="24"/>
        </w:rPr>
        <w:t xml:space="preserve"> had </w:t>
      </w:r>
      <w:r w:rsidR="002652AE">
        <w:rPr>
          <w:rFonts w:ascii="Times New Roman" w:hAnsi="Times New Roman" w:cs="Times New Roman"/>
          <w:sz w:val="24"/>
          <w:szCs w:val="24"/>
        </w:rPr>
        <w:t>“</w:t>
      </w:r>
      <w:r w:rsidR="00A62970" w:rsidRPr="002652AE">
        <w:rPr>
          <w:rFonts w:ascii="Times New Roman" w:hAnsi="Times New Roman" w:cs="Times New Roman"/>
          <w:sz w:val="24"/>
          <w:szCs w:val="24"/>
        </w:rPr>
        <w:t xml:space="preserve">been served </w:t>
      </w:r>
      <w:r w:rsidR="005C6AE8" w:rsidRPr="002652AE">
        <w:rPr>
          <w:rFonts w:ascii="Times New Roman" w:hAnsi="Times New Roman" w:cs="Times New Roman"/>
          <w:sz w:val="24"/>
          <w:szCs w:val="24"/>
        </w:rPr>
        <w:t>w</w:t>
      </w:r>
      <w:r w:rsidR="002652AE">
        <w:rPr>
          <w:rFonts w:ascii="Times New Roman" w:hAnsi="Times New Roman" w:cs="Times New Roman"/>
          <w:sz w:val="24"/>
          <w:szCs w:val="24"/>
        </w:rPr>
        <w:t>ith a writ, default judgment and notice of removal to take place on the 9</w:t>
      </w:r>
      <w:r w:rsidR="002652AE" w:rsidRPr="002652AE">
        <w:rPr>
          <w:rFonts w:ascii="Times New Roman" w:hAnsi="Times New Roman" w:cs="Times New Roman"/>
          <w:sz w:val="24"/>
          <w:szCs w:val="24"/>
          <w:vertAlign w:val="superscript"/>
        </w:rPr>
        <w:t>th</w:t>
      </w:r>
      <w:r w:rsidR="002652AE">
        <w:rPr>
          <w:rFonts w:ascii="Times New Roman" w:hAnsi="Times New Roman" w:cs="Times New Roman"/>
          <w:sz w:val="24"/>
          <w:szCs w:val="24"/>
        </w:rPr>
        <w:t xml:space="preserve"> of February 2017”…</w:t>
      </w:r>
    </w:p>
    <w:p w:rsidR="007E11C0" w:rsidRDefault="00377B70" w:rsidP="002652AE">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He</w:t>
      </w:r>
      <w:r w:rsidR="002652AE">
        <w:rPr>
          <w:rFonts w:ascii="Times New Roman" w:hAnsi="Times New Roman" w:cs="Times New Roman"/>
          <w:sz w:val="24"/>
          <w:szCs w:val="24"/>
        </w:rPr>
        <w:t xml:space="preserve"> “was not cited in the matter….</w:t>
      </w:r>
      <w:r w:rsidR="002652AE" w:rsidRPr="002652AE">
        <w:rPr>
          <w:rFonts w:ascii="Times New Roman" w:hAnsi="Times New Roman" w:cs="Times New Roman"/>
          <w:sz w:val="24"/>
          <w:szCs w:val="24"/>
        </w:rPr>
        <w:t>threatening</w:t>
      </w:r>
      <w:r w:rsidR="002652AE">
        <w:rPr>
          <w:rFonts w:ascii="Times New Roman" w:hAnsi="Times New Roman" w:cs="Times New Roman"/>
          <w:sz w:val="24"/>
          <w:szCs w:val="24"/>
        </w:rPr>
        <w:t xml:space="preserve"> (his) rights in the premises </w:t>
      </w:r>
      <w:r>
        <w:rPr>
          <w:rFonts w:ascii="Times New Roman" w:hAnsi="Times New Roman" w:cs="Times New Roman"/>
          <w:sz w:val="24"/>
          <w:szCs w:val="24"/>
        </w:rPr>
        <w:t>and  ...</w:t>
      </w:r>
      <w:r w:rsidR="002652AE">
        <w:rPr>
          <w:rFonts w:ascii="Times New Roman" w:hAnsi="Times New Roman" w:cs="Times New Roman"/>
          <w:sz w:val="24"/>
          <w:szCs w:val="24"/>
        </w:rPr>
        <w:t>was not given the opportunity in the magistrates court to defend</w:t>
      </w:r>
      <w:r w:rsidR="007E11C0">
        <w:rPr>
          <w:rFonts w:ascii="Times New Roman" w:hAnsi="Times New Roman" w:cs="Times New Roman"/>
          <w:sz w:val="24"/>
          <w:szCs w:val="24"/>
        </w:rPr>
        <w:t xml:space="preserve"> </w:t>
      </w:r>
      <w:r w:rsidR="002652AE">
        <w:rPr>
          <w:rFonts w:ascii="Times New Roman" w:hAnsi="Times New Roman" w:cs="Times New Roman"/>
          <w:sz w:val="24"/>
          <w:szCs w:val="24"/>
        </w:rPr>
        <w:t>(his)</w:t>
      </w:r>
      <w:r w:rsidR="007E11C0">
        <w:rPr>
          <w:rFonts w:ascii="Times New Roman" w:hAnsi="Times New Roman" w:cs="Times New Roman"/>
          <w:sz w:val="24"/>
          <w:szCs w:val="24"/>
        </w:rPr>
        <w:t xml:space="preserve"> </w:t>
      </w:r>
      <w:r w:rsidR="002652AE">
        <w:rPr>
          <w:rFonts w:ascii="Times New Roman" w:hAnsi="Times New Roman" w:cs="Times New Roman"/>
          <w:sz w:val="24"/>
          <w:szCs w:val="24"/>
        </w:rPr>
        <w:t>rights</w:t>
      </w:r>
      <w:r w:rsidR="007E11C0">
        <w:rPr>
          <w:rFonts w:ascii="Times New Roman" w:hAnsi="Times New Roman" w:cs="Times New Roman"/>
          <w:sz w:val="24"/>
          <w:szCs w:val="24"/>
        </w:rPr>
        <w:t>”</w:t>
      </w:r>
    </w:p>
    <w:p w:rsidR="00AD5259" w:rsidRDefault="00377B70" w:rsidP="002652AE">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Unless</w:t>
      </w:r>
      <w:r w:rsidR="007E11C0">
        <w:rPr>
          <w:rFonts w:ascii="Times New Roman" w:hAnsi="Times New Roman" w:cs="Times New Roman"/>
          <w:sz w:val="24"/>
          <w:szCs w:val="24"/>
        </w:rPr>
        <w:t xml:space="preserve"> this court intervened, he stands “to suffer </w:t>
      </w:r>
      <w:r>
        <w:rPr>
          <w:rFonts w:ascii="Times New Roman" w:hAnsi="Times New Roman" w:cs="Times New Roman"/>
          <w:sz w:val="24"/>
          <w:szCs w:val="24"/>
        </w:rPr>
        <w:t>repairable</w:t>
      </w:r>
      <w:r w:rsidRPr="007E11C0">
        <w:rPr>
          <w:rFonts w:ascii="Times New Roman" w:hAnsi="Times New Roman" w:cs="Times New Roman"/>
          <w:i/>
          <w:sz w:val="24"/>
          <w:szCs w:val="24"/>
        </w:rPr>
        <w:t xml:space="preserve"> (</w:t>
      </w:r>
      <w:r w:rsidR="007E11C0" w:rsidRPr="007E11C0">
        <w:rPr>
          <w:rFonts w:ascii="Times New Roman" w:hAnsi="Times New Roman" w:cs="Times New Roman"/>
          <w:i/>
          <w:sz w:val="24"/>
          <w:szCs w:val="24"/>
        </w:rPr>
        <w:t>sic</w:t>
      </w:r>
      <w:r w:rsidRPr="007E11C0">
        <w:rPr>
          <w:rFonts w:ascii="Times New Roman" w:hAnsi="Times New Roman" w:cs="Times New Roman"/>
          <w:i/>
          <w:sz w:val="24"/>
          <w:szCs w:val="24"/>
        </w:rPr>
        <w:t>)</w:t>
      </w:r>
      <w:r>
        <w:rPr>
          <w:rFonts w:ascii="Times New Roman" w:hAnsi="Times New Roman" w:cs="Times New Roman"/>
          <w:sz w:val="24"/>
          <w:szCs w:val="24"/>
        </w:rPr>
        <w:t xml:space="preserve"> harm</w:t>
      </w:r>
      <w:r w:rsidR="007E11C0">
        <w:rPr>
          <w:rFonts w:ascii="Times New Roman" w:hAnsi="Times New Roman" w:cs="Times New Roman"/>
          <w:sz w:val="24"/>
          <w:szCs w:val="24"/>
        </w:rPr>
        <w:t xml:space="preserve"> and it is clear that the 1</w:t>
      </w:r>
      <w:r w:rsidR="007E11C0" w:rsidRPr="007E11C0">
        <w:rPr>
          <w:rFonts w:ascii="Times New Roman" w:hAnsi="Times New Roman" w:cs="Times New Roman"/>
          <w:sz w:val="24"/>
          <w:szCs w:val="24"/>
          <w:vertAlign w:val="superscript"/>
        </w:rPr>
        <w:t>st</w:t>
      </w:r>
      <w:r w:rsidR="007E11C0">
        <w:rPr>
          <w:rFonts w:ascii="Times New Roman" w:hAnsi="Times New Roman" w:cs="Times New Roman"/>
          <w:sz w:val="24"/>
          <w:szCs w:val="24"/>
        </w:rPr>
        <w:t xml:space="preserve"> </w:t>
      </w:r>
      <w:r w:rsidR="00AD5259">
        <w:rPr>
          <w:rFonts w:ascii="Times New Roman" w:hAnsi="Times New Roman" w:cs="Times New Roman"/>
          <w:sz w:val="24"/>
          <w:szCs w:val="24"/>
        </w:rPr>
        <w:t>R</w:t>
      </w:r>
      <w:r w:rsidR="007E11C0">
        <w:rPr>
          <w:rFonts w:ascii="Times New Roman" w:hAnsi="Times New Roman" w:cs="Times New Roman"/>
          <w:sz w:val="24"/>
          <w:szCs w:val="24"/>
        </w:rPr>
        <w:t xml:space="preserve">espondent approached </w:t>
      </w:r>
      <w:r>
        <w:rPr>
          <w:rFonts w:ascii="Times New Roman" w:hAnsi="Times New Roman" w:cs="Times New Roman"/>
          <w:sz w:val="24"/>
          <w:szCs w:val="24"/>
        </w:rPr>
        <w:t>that</w:t>
      </w:r>
      <w:r w:rsidRPr="007E11C0">
        <w:rPr>
          <w:rFonts w:ascii="Times New Roman" w:hAnsi="Times New Roman" w:cs="Times New Roman"/>
          <w:i/>
          <w:sz w:val="24"/>
          <w:szCs w:val="24"/>
        </w:rPr>
        <w:t xml:space="preserve"> (</w:t>
      </w:r>
      <w:r w:rsidR="007E11C0" w:rsidRPr="007E11C0">
        <w:rPr>
          <w:rFonts w:ascii="Times New Roman" w:hAnsi="Times New Roman" w:cs="Times New Roman"/>
          <w:i/>
          <w:sz w:val="24"/>
          <w:szCs w:val="24"/>
        </w:rPr>
        <w:t>sic</w:t>
      </w:r>
      <w:r w:rsidRPr="007E11C0">
        <w:rPr>
          <w:rFonts w:ascii="Times New Roman" w:hAnsi="Times New Roman" w:cs="Times New Roman"/>
          <w:i/>
          <w:sz w:val="24"/>
          <w:szCs w:val="24"/>
        </w:rPr>
        <w:t>)</w:t>
      </w:r>
      <w:r>
        <w:rPr>
          <w:rFonts w:ascii="Times New Roman" w:hAnsi="Times New Roman" w:cs="Times New Roman"/>
          <w:sz w:val="24"/>
          <w:szCs w:val="24"/>
        </w:rPr>
        <w:t xml:space="preserve"> Court</w:t>
      </w:r>
      <w:r w:rsidR="007E11C0">
        <w:rPr>
          <w:rFonts w:ascii="Times New Roman" w:hAnsi="Times New Roman" w:cs="Times New Roman"/>
          <w:sz w:val="24"/>
          <w:szCs w:val="24"/>
        </w:rPr>
        <w:t xml:space="preserve"> with dirty hands by citing </w:t>
      </w:r>
      <w:r w:rsidR="00AD5259">
        <w:rPr>
          <w:rFonts w:ascii="Times New Roman" w:hAnsi="Times New Roman" w:cs="Times New Roman"/>
          <w:sz w:val="24"/>
          <w:szCs w:val="24"/>
        </w:rPr>
        <w:t xml:space="preserve">a party </w:t>
      </w:r>
      <w:r w:rsidR="00212576">
        <w:rPr>
          <w:rFonts w:ascii="Times New Roman" w:hAnsi="Times New Roman" w:cs="Times New Roman"/>
          <w:sz w:val="24"/>
          <w:szCs w:val="24"/>
        </w:rPr>
        <w:t xml:space="preserve">which </w:t>
      </w:r>
      <w:r w:rsidR="00AD5259">
        <w:rPr>
          <w:rFonts w:ascii="Times New Roman" w:hAnsi="Times New Roman" w:cs="Times New Roman"/>
          <w:sz w:val="24"/>
          <w:szCs w:val="24"/>
        </w:rPr>
        <w:t>is not in occupation and has ceased to have an interest in the premises”.</w:t>
      </w:r>
    </w:p>
    <w:p w:rsidR="00AD5259" w:rsidRDefault="00AD5259" w:rsidP="002652AE">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AD5259">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has abused the lower court by seeking such an order (presumably the order of eviction) when there </w:t>
      </w:r>
      <w:r w:rsidR="00377B70">
        <w:rPr>
          <w:rFonts w:ascii="Times New Roman" w:hAnsi="Times New Roman" w:cs="Times New Roman"/>
          <w:sz w:val="24"/>
          <w:szCs w:val="24"/>
        </w:rPr>
        <w:t>is</w:t>
      </w:r>
      <w:r>
        <w:rPr>
          <w:rFonts w:ascii="Times New Roman" w:hAnsi="Times New Roman" w:cs="Times New Roman"/>
          <w:sz w:val="24"/>
          <w:szCs w:val="24"/>
        </w:rPr>
        <w:t xml:space="preserve"> a case HC137/16 pending…”</w:t>
      </w:r>
    </w:p>
    <w:p w:rsidR="00AD5259" w:rsidRDefault="00AD5259" w:rsidP="002652AE">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reasons why 1</w:t>
      </w:r>
      <w:r w:rsidRPr="00AD5259">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has acted in such a manner is that …..</w:t>
      </w:r>
      <w:r w:rsidR="00343FAC">
        <w:rPr>
          <w:rFonts w:ascii="Times New Roman" w:hAnsi="Times New Roman" w:cs="Times New Roman"/>
          <w:sz w:val="24"/>
          <w:szCs w:val="24"/>
        </w:rPr>
        <w:t xml:space="preserve">We both </w:t>
      </w:r>
      <w:r w:rsidR="00377B70">
        <w:rPr>
          <w:rFonts w:ascii="Times New Roman" w:hAnsi="Times New Roman" w:cs="Times New Roman"/>
          <w:sz w:val="24"/>
          <w:szCs w:val="24"/>
        </w:rPr>
        <w:t>sale</w:t>
      </w:r>
      <w:r w:rsidR="00377B70" w:rsidRPr="00343FAC">
        <w:rPr>
          <w:rFonts w:ascii="Times New Roman" w:hAnsi="Times New Roman" w:cs="Times New Roman"/>
          <w:i/>
          <w:sz w:val="24"/>
          <w:szCs w:val="24"/>
        </w:rPr>
        <w:t xml:space="preserve"> (</w:t>
      </w:r>
      <w:r w:rsidR="00343FAC" w:rsidRPr="00343FAC">
        <w:rPr>
          <w:rFonts w:ascii="Times New Roman" w:hAnsi="Times New Roman" w:cs="Times New Roman"/>
          <w:i/>
          <w:sz w:val="24"/>
          <w:szCs w:val="24"/>
        </w:rPr>
        <w:t>sic</w:t>
      </w:r>
      <w:r w:rsidR="00377B70" w:rsidRPr="00343FAC">
        <w:rPr>
          <w:rFonts w:ascii="Times New Roman" w:hAnsi="Times New Roman" w:cs="Times New Roman"/>
          <w:i/>
          <w:sz w:val="24"/>
          <w:szCs w:val="24"/>
        </w:rPr>
        <w:t>)</w:t>
      </w:r>
      <w:r w:rsidR="00377B70">
        <w:rPr>
          <w:rFonts w:ascii="Times New Roman" w:hAnsi="Times New Roman" w:cs="Times New Roman"/>
          <w:sz w:val="24"/>
          <w:szCs w:val="24"/>
        </w:rPr>
        <w:t xml:space="preserve"> electrical</w:t>
      </w:r>
      <w:r w:rsidR="00343FAC">
        <w:rPr>
          <w:rFonts w:ascii="Times New Roman" w:hAnsi="Times New Roman" w:cs="Times New Roman"/>
          <w:sz w:val="24"/>
          <w:szCs w:val="24"/>
        </w:rPr>
        <w:t xml:space="preserve"> goods and hardware and so he wants to kill competition.”</w:t>
      </w:r>
    </w:p>
    <w:p w:rsidR="00FC6F1D" w:rsidRDefault="00FC6F1D" w:rsidP="00205B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apparent that applicant advanced no grounds at all why his application should be treated as urgent. In fact, by his own admission, he knew by, at the very least, January 2017, that the </w:t>
      </w:r>
      <w:r w:rsidR="00205B50">
        <w:rPr>
          <w:rFonts w:ascii="Times New Roman" w:hAnsi="Times New Roman" w:cs="Times New Roman"/>
          <w:sz w:val="24"/>
          <w:szCs w:val="24"/>
        </w:rPr>
        <w:t>first</w:t>
      </w:r>
      <w:r>
        <w:rPr>
          <w:rFonts w:ascii="Times New Roman" w:hAnsi="Times New Roman" w:cs="Times New Roman"/>
          <w:sz w:val="24"/>
          <w:szCs w:val="24"/>
        </w:rPr>
        <w:t xml:space="preserve"> respondent had acquired title and intended to convert the property for its own use. And as </w:t>
      </w:r>
      <w:r w:rsidR="00F67636">
        <w:rPr>
          <w:rFonts w:ascii="Times New Roman" w:hAnsi="Times New Roman" w:cs="Times New Roman"/>
          <w:sz w:val="24"/>
          <w:szCs w:val="24"/>
        </w:rPr>
        <w:t xml:space="preserve">at </w:t>
      </w:r>
      <w:r>
        <w:rPr>
          <w:rFonts w:ascii="Times New Roman" w:hAnsi="Times New Roman" w:cs="Times New Roman"/>
          <w:sz w:val="24"/>
          <w:szCs w:val="24"/>
        </w:rPr>
        <w:t xml:space="preserve">that date, he </w:t>
      </w:r>
      <w:r w:rsidR="00B01536">
        <w:rPr>
          <w:rFonts w:ascii="Times New Roman" w:hAnsi="Times New Roman" w:cs="Times New Roman"/>
          <w:sz w:val="24"/>
          <w:szCs w:val="24"/>
        </w:rPr>
        <w:t xml:space="preserve">had long been </w:t>
      </w:r>
      <w:r>
        <w:rPr>
          <w:rFonts w:ascii="Times New Roman" w:hAnsi="Times New Roman" w:cs="Times New Roman"/>
          <w:sz w:val="24"/>
          <w:szCs w:val="24"/>
        </w:rPr>
        <w:t>aware that</w:t>
      </w:r>
      <w:r w:rsidR="00B01536">
        <w:rPr>
          <w:rFonts w:ascii="Times New Roman" w:hAnsi="Times New Roman" w:cs="Times New Roman"/>
          <w:sz w:val="24"/>
          <w:szCs w:val="24"/>
        </w:rPr>
        <w:t xml:space="preserve"> in 2016</w:t>
      </w:r>
      <w:r w:rsidR="00205B50">
        <w:rPr>
          <w:rFonts w:ascii="Times New Roman" w:hAnsi="Times New Roman" w:cs="Times New Roman"/>
          <w:sz w:val="24"/>
          <w:szCs w:val="24"/>
        </w:rPr>
        <w:t>,</w:t>
      </w:r>
      <w:r>
        <w:rPr>
          <w:rFonts w:ascii="Times New Roman" w:hAnsi="Times New Roman" w:cs="Times New Roman"/>
          <w:sz w:val="24"/>
          <w:szCs w:val="24"/>
        </w:rPr>
        <w:t xml:space="preserve"> </w:t>
      </w:r>
      <w:r w:rsidR="00205B50">
        <w:rPr>
          <w:rFonts w:ascii="Times New Roman" w:hAnsi="Times New Roman" w:cs="Times New Roman"/>
          <w:sz w:val="24"/>
          <w:szCs w:val="24"/>
        </w:rPr>
        <w:t>first</w:t>
      </w:r>
      <w:r>
        <w:rPr>
          <w:rFonts w:ascii="Times New Roman" w:hAnsi="Times New Roman" w:cs="Times New Roman"/>
          <w:sz w:val="24"/>
          <w:szCs w:val="24"/>
        </w:rPr>
        <w:t xml:space="preserve"> respondent had instituted </w:t>
      </w:r>
      <w:r>
        <w:rPr>
          <w:rFonts w:ascii="Times New Roman" w:hAnsi="Times New Roman" w:cs="Times New Roman"/>
          <w:sz w:val="24"/>
          <w:szCs w:val="24"/>
        </w:rPr>
        <w:lastRenderedPageBreak/>
        <w:t xml:space="preserve">eviction process against the legal tenant, </w:t>
      </w:r>
      <w:r w:rsidR="00377B70">
        <w:rPr>
          <w:rFonts w:ascii="Times New Roman" w:hAnsi="Times New Roman" w:cs="Times New Roman"/>
          <w:sz w:val="24"/>
          <w:szCs w:val="24"/>
        </w:rPr>
        <w:t>Goldpack</w:t>
      </w:r>
      <w:r w:rsidR="00B01536">
        <w:rPr>
          <w:rFonts w:ascii="Times New Roman" w:hAnsi="Times New Roman" w:cs="Times New Roman"/>
          <w:sz w:val="24"/>
          <w:szCs w:val="24"/>
        </w:rPr>
        <w:t>, and all those claiming occupation through it</w:t>
      </w:r>
      <w:r>
        <w:rPr>
          <w:rFonts w:ascii="Times New Roman" w:hAnsi="Times New Roman" w:cs="Times New Roman"/>
          <w:sz w:val="24"/>
          <w:szCs w:val="24"/>
        </w:rPr>
        <w:t>. If applicant had any rights to protect, then the need to act arose</w:t>
      </w:r>
      <w:r w:rsidR="00F67636">
        <w:rPr>
          <w:rFonts w:ascii="Times New Roman" w:hAnsi="Times New Roman" w:cs="Times New Roman"/>
          <w:sz w:val="24"/>
          <w:szCs w:val="24"/>
        </w:rPr>
        <w:t>, at the latest,</w:t>
      </w:r>
      <w:r>
        <w:rPr>
          <w:rFonts w:ascii="Times New Roman" w:hAnsi="Times New Roman" w:cs="Times New Roman"/>
          <w:sz w:val="24"/>
          <w:szCs w:val="24"/>
        </w:rPr>
        <w:t xml:space="preserve"> then.</w:t>
      </w:r>
    </w:p>
    <w:p w:rsidR="00B43DAB" w:rsidRDefault="00F67636" w:rsidP="00205B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it turns out, and according to documents in applicant’s possession</w:t>
      </w:r>
      <w:r w:rsidR="00BA0E3D">
        <w:rPr>
          <w:rFonts w:ascii="Times New Roman" w:hAnsi="Times New Roman" w:cs="Times New Roman"/>
          <w:sz w:val="24"/>
          <w:szCs w:val="24"/>
        </w:rPr>
        <w:t xml:space="preserve"> and paragraph 5 of his supplementary founding affidavit</w:t>
      </w:r>
      <w:r>
        <w:rPr>
          <w:rFonts w:ascii="Times New Roman" w:hAnsi="Times New Roman" w:cs="Times New Roman"/>
          <w:sz w:val="24"/>
          <w:szCs w:val="24"/>
        </w:rPr>
        <w:t xml:space="preserve">, as at 25 August 2016, all subtenants at 102 Harare Street were given notice by Clintvest that the property had been sold and that they had to vacate within three months. They sought an extension of the notice period to the end of December 2016, which was turned down by letter dated 16 November 2016. </w:t>
      </w:r>
    </w:p>
    <w:p w:rsidR="00B01536" w:rsidRDefault="00F67636" w:rsidP="00205B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w:t>
      </w:r>
      <w:r w:rsidR="00B01536">
        <w:rPr>
          <w:rFonts w:ascii="Times New Roman" w:hAnsi="Times New Roman" w:cs="Times New Roman"/>
          <w:sz w:val="24"/>
          <w:szCs w:val="24"/>
        </w:rPr>
        <w:t>earliest</w:t>
      </w:r>
      <w:r w:rsidR="00B43DAB">
        <w:rPr>
          <w:rFonts w:ascii="Times New Roman" w:hAnsi="Times New Roman" w:cs="Times New Roman"/>
          <w:sz w:val="24"/>
          <w:szCs w:val="24"/>
        </w:rPr>
        <w:t xml:space="preserve"> therefore</w:t>
      </w:r>
      <w:r w:rsidR="00B01536">
        <w:rPr>
          <w:rFonts w:ascii="Times New Roman" w:hAnsi="Times New Roman" w:cs="Times New Roman"/>
          <w:sz w:val="24"/>
          <w:szCs w:val="24"/>
        </w:rPr>
        <w:t xml:space="preserve">, </w:t>
      </w:r>
      <w:r w:rsidR="00BA0E3D">
        <w:rPr>
          <w:rFonts w:ascii="Times New Roman" w:hAnsi="Times New Roman" w:cs="Times New Roman"/>
          <w:sz w:val="24"/>
          <w:szCs w:val="24"/>
        </w:rPr>
        <w:t xml:space="preserve">applicant was, as from 25 August 2016, always aware that the property had been sold as a consequence of the administration of the estate and he was required to vacate in favour of the new owner. </w:t>
      </w:r>
      <w:r w:rsidR="00314FDC">
        <w:rPr>
          <w:rFonts w:ascii="Times New Roman" w:hAnsi="Times New Roman" w:cs="Times New Roman"/>
          <w:sz w:val="24"/>
          <w:szCs w:val="24"/>
        </w:rPr>
        <w:t>T</w:t>
      </w:r>
      <w:r w:rsidR="00B01536">
        <w:rPr>
          <w:rFonts w:ascii="Times New Roman" w:hAnsi="Times New Roman" w:cs="Times New Roman"/>
          <w:sz w:val="24"/>
          <w:szCs w:val="24"/>
        </w:rPr>
        <w:t xml:space="preserve">he need to act arose then, should applicant have had any remedy against </w:t>
      </w:r>
      <w:r w:rsidR="00205B50">
        <w:rPr>
          <w:rFonts w:ascii="Times New Roman" w:hAnsi="Times New Roman" w:cs="Times New Roman"/>
          <w:sz w:val="24"/>
          <w:szCs w:val="24"/>
        </w:rPr>
        <w:t>first</w:t>
      </w:r>
      <w:r w:rsidR="00B01536">
        <w:rPr>
          <w:rFonts w:ascii="Times New Roman" w:hAnsi="Times New Roman" w:cs="Times New Roman"/>
          <w:sz w:val="24"/>
          <w:szCs w:val="24"/>
        </w:rPr>
        <w:t xml:space="preserve"> respondent</w:t>
      </w:r>
      <w:r w:rsidR="00314FDC">
        <w:rPr>
          <w:rFonts w:ascii="Times New Roman" w:hAnsi="Times New Roman" w:cs="Times New Roman"/>
          <w:sz w:val="24"/>
          <w:szCs w:val="24"/>
        </w:rPr>
        <w:t>, and not as at the date of eviction by the messenger of court</w:t>
      </w:r>
      <w:r w:rsidR="00B01536">
        <w:rPr>
          <w:rFonts w:ascii="Times New Roman" w:hAnsi="Times New Roman" w:cs="Times New Roman"/>
          <w:sz w:val="24"/>
          <w:szCs w:val="24"/>
        </w:rPr>
        <w:t>.</w:t>
      </w:r>
    </w:p>
    <w:p w:rsidR="00B43DAB" w:rsidRDefault="00314FDC" w:rsidP="00205B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Instead of seeking to protect his alleged rights to occupation, w</w:t>
      </w:r>
      <w:r w:rsidR="00B01536">
        <w:rPr>
          <w:rFonts w:ascii="Times New Roman" w:hAnsi="Times New Roman" w:cs="Times New Roman"/>
          <w:sz w:val="24"/>
          <w:szCs w:val="24"/>
        </w:rPr>
        <w:t>hat applicant did in fact was to seek to impugn the administration of the estate of Late Sushila Naik, in letters dated 21 &amp; 29 December 2016</w:t>
      </w:r>
      <w:r>
        <w:rPr>
          <w:rFonts w:ascii="Times New Roman" w:hAnsi="Times New Roman" w:cs="Times New Roman"/>
          <w:sz w:val="24"/>
          <w:szCs w:val="24"/>
        </w:rPr>
        <w:t xml:space="preserve">. </w:t>
      </w:r>
      <w:r w:rsidR="00212576">
        <w:rPr>
          <w:rFonts w:ascii="Times New Roman" w:hAnsi="Times New Roman" w:cs="Times New Roman"/>
          <w:sz w:val="24"/>
          <w:szCs w:val="24"/>
        </w:rPr>
        <w:t>In response t</w:t>
      </w:r>
      <w:r w:rsidR="00B01536">
        <w:rPr>
          <w:rFonts w:ascii="Times New Roman" w:hAnsi="Times New Roman" w:cs="Times New Roman"/>
          <w:sz w:val="24"/>
          <w:szCs w:val="24"/>
        </w:rPr>
        <w:t>he Master informed him, by letter dated 11 January 2017, to approach the courts for a review of the administration of the estate as it had been finalised</w:t>
      </w:r>
      <w:r w:rsidR="00B43DAB">
        <w:rPr>
          <w:rFonts w:ascii="Times New Roman" w:hAnsi="Times New Roman" w:cs="Times New Roman"/>
          <w:sz w:val="24"/>
          <w:szCs w:val="24"/>
        </w:rPr>
        <w:t>.</w:t>
      </w:r>
      <w:r>
        <w:rPr>
          <w:rFonts w:ascii="Times New Roman" w:hAnsi="Times New Roman" w:cs="Times New Roman"/>
          <w:sz w:val="24"/>
          <w:szCs w:val="24"/>
        </w:rPr>
        <w:t xml:space="preserve"> Contrary to the advice from the Master, what the applicant did was to seek a </w:t>
      </w:r>
      <w:r w:rsidRPr="00314FDC">
        <w:rPr>
          <w:rFonts w:ascii="Times New Roman" w:hAnsi="Times New Roman" w:cs="Times New Roman"/>
          <w:i/>
          <w:sz w:val="24"/>
          <w:szCs w:val="24"/>
        </w:rPr>
        <w:t>declaratur,</w:t>
      </w:r>
      <w:r>
        <w:rPr>
          <w:rFonts w:ascii="Times New Roman" w:hAnsi="Times New Roman" w:cs="Times New Roman"/>
          <w:sz w:val="24"/>
          <w:szCs w:val="24"/>
        </w:rPr>
        <w:t xml:space="preserve"> a month down the line. Thus, he himself did not treat his own cause as urgent.</w:t>
      </w:r>
    </w:p>
    <w:p w:rsidR="00314FDC" w:rsidRDefault="00314FDC" w:rsidP="00205B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Besides, execution of judgment being the natural consequence of an order of court, and the applicant having already been evicted, it is a principle of our jurisprudence that once the status </w:t>
      </w:r>
      <w:r w:rsidRPr="00205B50">
        <w:rPr>
          <w:rFonts w:ascii="Times New Roman" w:hAnsi="Times New Roman" w:cs="Times New Roman"/>
          <w:i/>
          <w:sz w:val="24"/>
          <w:szCs w:val="24"/>
        </w:rPr>
        <w:t>quo</w:t>
      </w:r>
      <w:r>
        <w:rPr>
          <w:rFonts w:ascii="Times New Roman" w:hAnsi="Times New Roman" w:cs="Times New Roman"/>
          <w:sz w:val="24"/>
          <w:szCs w:val="24"/>
        </w:rPr>
        <w:t xml:space="preserve"> ante ha</w:t>
      </w:r>
      <w:r w:rsidR="00212576">
        <w:rPr>
          <w:rFonts w:ascii="Times New Roman" w:hAnsi="Times New Roman" w:cs="Times New Roman"/>
          <w:sz w:val="24"/>
          <w:szCs w:val="24"/>
        </w:rPr>
        <w:t>s</w:t>
      </w:r>
      <w:r>
        <w:rPr>
          <w:rFonts w:ascii="Times New Roman" w:hAnsi="Times New Roman" w:cs="Times New Roman"/>
          <w:sz w:val="24"/>
          <w:szCs w:val="24"/>
        </w:rPr>
        <w:t xml:space="preserve"> been lost, it can generally not be restored, unless there is a palpable miscarriage of justice, which is not apparent in this case.</w:t>
      </w:r>
    </w:p>
    <w:p w:rsidR="00B43DAB" w:rsidRDefault="00B43DAB" w:rsidP="00205B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Clearly, this matter did not deserve to be treated as urgent as it fell far short of the requirements necessary to jump the queue and take precedence over other matters.</w:t>
      </w:r>
    </w:p>
    <w:p w:rsidR="00B43DAB" w:rsidRPr="00B43DAB" w:rsidRDefault="00B43DAB" w:rsidP="00205B50">
      <w:pPr>
        <w:spacing w:after="0" w:line="360" w:lineRule="auto"/>
        <w:ind w:firstLine="720"/>
        <w:jc w:val="both"/>
        <w:rPr>
          <w:rFonts w:ascii="Times New Roman" w:hAnsi="Times New Roman" w:cs="Times New Roman"/>
          <w:i/>
          <w:sz w:val="24"/>
          <w:szCs w:val="24"/>
          <w:u w:val="single"/>
        </w:rPr>
      </w:pPr>
      <w:r w:rsidRPr="00B43DAB">
        <w:rPr>
          <w:rFonts w:ascii="Times New Roman" w:hAnsi="Times New Roman" w:cs="Times New Roman"/>
          <w:i/>
          <w:sz w:val="24"/>
          <w:szCs w:val="24"/>
          <w:u w:val="single"/>
        </w:rPr>
        <w:t>Locus standi</w:t>
      </w:r>
    </w:p>
    <w:p w:rsidR="00B43DAB" w:rsidRDefault="00B43DAB" w:rsidP="00205B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Even, had </w:t>
      </w:r>
      <w:r w:rsidR="00377B70">
        <w:rPr>
          <w:rFonts w:ascii="Times New Roman" w:hAnsi="Times New Roman" w:cs="Times New Roman"/>
          <w:sz w:val="24"/>
          <w:szCs w:val="24"/>
        </w:rPr>
        <w:t>urgency</w:t>
      </w:r>
      <w:r>
        <w:rPr>
          <w:rFonts w:ascii="Times New Roman" w:hAnsi="Times New Roman" w:cs="Times New Roman"/>
          <w:sz w:val="24"/>
          <w:szCs w:val="24"/>
        </w:rPr>
        <w:t xml:space="preserve"> been proved, the applicant faced the further hurdle of establishing his </w:t>
      </w:r>
      <w:r w:rsidRPr="00EE502F">
        <w:rPr>
          <w:rFonts w:ascii="Times New Roman" w:hAnsi="Times New Roman" w:cs="Times New Roman"/>
          <w:i/>
          <w:sz w:val="24"/>
          <w:szCs w:val="24"/>
        </w:rPr>
        <w:t>locus standi</w:t>
      </w:r>
      <w:r>
        <w:rPr>
          <w:rFonts w:ascii="Times New Roman" w:hAnsi="Times New Roman" w:cs="Times New Roman"/>
          <w:sz w:val="24"/>
          <w:szCs w:val="24"/>
        </w:rPr>
        <w:t xml:space="preserve"> to bring this application.</w:t>
      </w:r>
    </w:p>
    <w:p w:rsidR="00B43DAB" w:rsidRDefault="00B43DAB" w:rsidP="00205B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same time that the subtenants were denied an extension of the notice period, they were informed that their landlord, Clintvest, was in fact an illegal tenant, and they, as its subtenants, had no nexus with </w:t>
      </w:r>
      <w:r w:rsidR="00205B50">
        <w:rPr>
          <w:rFonts w:ascii="Times New Roman" w:hAnsi="Times New Roman" w:cs="Times New Roman"/>
          <w:sz w:val="24"/>
          <w:szCs w:val="24"/>
        </w:rPr>
        <w:t xml:space="preserve">first </w:t>
      </w:r>
      <w:r>
        <w:rPr>
          <w:rFonts w:ascii="Times New Roman" w:hAnsi="Times New Roman" w:cs="Times New Roman"/>
          <w:sz w:val="24"/>
          <w:szCs w:val="24"/>
        </w:rPr>
        <w:t>respondent.</w:t>
      </w:r>
      <w:r w:rsidR="00F67636">
        <w:rPr>
          <w:rFonts w:ascii="Times New Roman" w:hAnsi="Times New Roman" w:cs="Times New Roman"/>
          <w:sz w:val="24"/>
          <w:szCs w:val="24"/>
        </w:rPr>
        <w:t xml:space="preserve"> </w:t>
      </w:r>
      <w:r>
        <w:rPr>
          <w:rFonts w:ascii="Times New Roman" w:hAnsi="Times New Roman" w:cs="Times New Roman"/>
          <w:sz w:val="24"/>
          <w:szCs w:val="24"/>
        </w:rPr>
        <w:t xml:space="preserve">Applicant does not dispute </w:t>
      </w:r>
      <w:r w:rsidR="00FC6F1D">
        <w:rPr>
          <w:rFonts w:ascii="Times New Roman" w:hAnsi="Times New Roman" w:cs="Times New Roman"/>
          <w:sz w:val="24"/>
          <w:szCs w:val="24"/>
        </w:rPr>
        <w:t>that h</w:t>
      </w:r>
      <w:r>
        <w:rPr>
          <w:rFonts w:ascii="Times New Roman" w:hAnsi="Times New Roman" w:cs="Times New Roman"/>
          <w:sz w:val="24"/>
          <w:szCs w:val="24"/>
        </w:rPr>
        <w:t>e was a subtenant of Clintvest. In fact he asserts that he</w:t>
      </w:r>
      <w:r w:rsidR="00FC6F1D">
        <w:rPr>
          <w:rFonts w:ascii="Times New Roman" w:hAnsi="Times New Roman" w:cs="Times New Roman"/>
          <w:sz w:val="24"/>
          <w:szCs w:val="24"/>
        </w:rPr>
        <w:t xml:space="preserve"> should </w:t>
      </w:r>
      <w:r w:rsidR="00212576">
        <w:rPr>
          <w:rFonts w:ascii="Times New Roman" w:hAnsi="Times New Roman" w:cs="Times New Roman"/>
          <w:sz w:val="24"/>
          <w:szCs w:val="24"/>
        </w:rPr>
        <w:t>have been</w:t>
      </w:r>
      <w:r w:rsidR="00FC6F1D">
        <w:rPr>
          <w:rFonts w:ascii="Times New Roman" w:hAnsi="Times New Roman" w:cs="Times New Roman"/>
          <w:sz w:val="24"/>
          <w:szCs w:val="24"/>
        </w:rPr>
        <w:t xml:space="preserve"> given notice by that company</w:t>
      </w:r>
      <w:r>
        <w:rPr>
          <w:rFonts w:ascii="Times New Roman" w:hAnsi="Times New Roman" w:cs="Times New Roman"/>
          <w:sz w:val="24"/>
          <w:szCs w:val="24"/>
        </w:rPr>
        <w:t>, which is indeed what happened</w:t>
      </w:r>
      <w:r w:rsidR="00EE502F">
        <w:rPr>
          <w:rFonts w:ascii="Times New Roman" w:hAnsi="Times New Roman" w:cs="Times New Roman"/>
          <w:sz w:val="24"/>
          <w:szCs w:val="24"/>
        </w:rPr>
        <w:t xml:space="preserve"> in terms of paragraph 5 of the supplementary founding affidavit aforesaid.</w:t>
      </w:r>
      <w:r w:rsidR="00FC6F1D">
        <w:rPr>
          <w:rFonts w:ascii="Times New Roman" w:hAnsi="Times New Roman" w:cs="Times New Roman"/>
          <w:sz w:val="24"/>
          <w:szCs w:val="24"/>
        </w:rPr>
        <w:t xml:space="preserve"> </w:t>
      </w:r>
    </w:p>
    <w:p w:rsidR="00796982" w:rsidRDefault="00FC6F1D" w:rsidP="00205B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What he </w:t>
      </w:r>
      <w:r w:rsidR="00EE502F">
        <w:rPr>
          <w:rFonts w:ascii="Times New Roman" w:hAnsi="Times New Roman" w:cs="Times New Roman"/>
          <w:sz w:val="24"/>
          <w:szCs w:val="24"/>
        </w:rPr>
        <w:t>may</w:t>
      </w:r>
      <w:r>
        <w:rPr>
          <w:rFonts w:ascii="Times New Roman" w:hAnsi="Times New Roman" w:cs="Times New Roman"/>
          <w:sz w:val="24"/>
          <w:szCs w:val="24"/>
        </w:rPr>
        <w:t xml:space="preserve"> not </w:t>
      </w:r>
      <w:r w:rsidR="00EE502F">
        <w:rPr>
          <w:rFonts w:ascii="Times New Roman" w:hAnsi="Times New Roman" w:cs="Times New Roman"/>
          <w:sz w:val="24"/>
          <w:szCs w:val="24"/>
        </w:rPr>
        <w:t xml:space="preserve">have </w:t>
      </w:r>
      <w:r>
        <w:rPr>
          <w:rFonts w:ascii="Times New Roman" w:hAnsi="Times New Roman" w:cs="Times New Roman"/>
          <w:sz w:val="24"/>
          <w:szCs w:val="24"/>
        </w:rPr>
        <w:t>know</w:t>
      </w:r>
      <w:r w:rsidR="00EE502F">
        <w:rPr>
          <w:rFonts w:ascii="Times New Roman" w:hAnsi="Times New Roman" w:cs="Times New Roman"/>
          <w:sz w:val="24"/>
          <w:szCs w:val="24"/>
        </w:rPr>
        <w:t>n</w:t>
      </w:r>
      <w:r>
        <w:rPr>
          <w:rFonts w:ascii="Times New Roman" w:hAnsi="Times New Roman" w:cs="Times New Roman"/>
          <w:sz w:val="24"/>
          <w:szCs w:val="24"/>
        </w:rPr>
        <w:t xml:space="preserve"> was that Clintvest had no right to receive cession from </w:t>
      </w:r>
      <w:r w:rsidR="00377B70">
        <w:rPr>
          <w:rFonts w:ascii="Times New Roman" w:hAnsi="Times New Roman" w:cs="Times New Roman"/>
          <w:sz w:val="24"/>
          <w:szCs w:val="24"/>
        </w:rPr>
        <w:t>Goldpack</w:t>
      </w:r>
      <w:r>
        <w:rPr>
          <w:rFonts w:ascii="Times New Roman" w:hAnsi="Times New Roman" w:cs="Times New Roman"/>
          <w:sz w:val="24"/>
          <w:szCs w:val="24"/>
        </w:rPr>
        <w:t xml:space="preserve">, contrary to </w:t>
      </w:r>
      <w:r w:rsidR="00EE502F">
        <w:rPr>
          <w:rFonts w:ascii="Times New Roman" w:hAnsi="Times New Roman" w:cs="Times New Roman"/>
          <w:sz w:val="24"/>
          <w:szCs w:val="24"/>
        </w:rPr>
        <w:t xml:space="preserve">paragraphs 8.2 and 8.8 of </w:t>
      </w:r>
      <w:r w:rsidR="00377B70">
        <w:rPr>
          <w:rFonts w:ascii="Times New Roman" w:hAnsi="Times New Roman" w:cs="Times New Roman"/>
          <w:sz w:val="24"/>
          <w:szCs w:val="24"/>
        </w:rPr>
        <w:t>Goldpack’s</w:t>
      </w:r>
      <w:r>
        <w:rPr>
          <w:rFonts w:ascii="Times New Roman" w:hAnsi="Times New Roman" w:cs="Times New Roman"/>
          <w:sz w:val="24"/>
          <w:szCs w:val="24"/>
        </w:rPr>
        <w:t xml:space="preserve"> lease agreement with the late Sushila Naik. And if Clintvest did not have any legal rights </w:t>
      </w:r>
      <w:r w:rsidR="00796982">
        <w:rPr>
          <w:rFonts w:ascii="Times New Roman" w:hAnsi="Times New Roman" w:cs="Times New Roman"/>
          <w:sz w:val="24"/>
          <w:szCs w:val="24"/>
        </w:rPr>
        <w:t xml:space="preserve">flowing </w:t>
      </w:r>
      <w:r>
        <w:rPr>
          <w:rFonts w:ascii="Times New Roman" w:hAnsi="Times New Roman" w:cs="Times New Roman"/>
          <w:sz w:val="24"/>
          <w:szCs w:val="24"/>
        </w:rPr>
        <w:t xml:space="preserve">from a valid cession, then neither could </w:t>
      </w:r>
      <w:r w:rsidR="00796982">
        <w:rPr>
          <w:rFonts w:ascii="Times New Roman" w:hAnsi="Times New Roman" w:cs="Times New Roman"/>
          <w:sz w:val="24"/>
          <w:szCs w:val="24"/>
        </w:rPr>
        <w:t xml:space="preserve">it give any rights to him greater than its own rights. </w:t>
      </w:r>
      <w:r w:rsidR="00796982" w:rsidRPr="00EE502F">
        <w:rPr>
          <w:rFonts w:ascii="Times New Roman" w:hAnsi="Times New Roman" w:cs="Times New Roman"/>
          <w:i/>
          <w:sz w:val="24"/>
          <w:szCs w:val="24"/>
        </w:rPr>
        <w:t>Ergo</w:t>
      </w:r>
      <w:r w:rsidR="00796982">
        <w:rPr>
          <w:rFonts w:ascii="Times New Roman" w:hAnsi="Times New Roman" w:cs="Times New Roman"/>
          <w:sz w:val="24"/>
          <w:szCs w:val="24"/>
        </w:rPr>
        <w:t>, applicant’s claim stands on nothing, a truism which the courts have underscored time and again.</w:t>
      </w:r>
    </w:p>
    <w:p w:rsidR="00796982" w:rsidRDefault="00EE502F" w:rsidP="00205B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any event, t</w:t>
      </w:r>
      <w:r w:rsidR="00796982">
        <w:rPr>
          <w:rFonts w:ascii="Times New Roman" w:hAnsi="Times New Roman" w:cs="Times New Roman"/>
          <w:sz w:val="24"/>
          <w:szCs w:val="24"/>
        </w:rPr>
        <w:t>he fact that the magistrates court order</w:t>
      </w:r>
      <w:r>
        <w:rPr>
          <w:rFonts w:ascii="Times New Roman" w:hAnsi="Times New Roman" w:cs="Times New Roman"/>
          <w:sz w:val="24"/>
          <w:szCs w:val="24"/>
        </w:rPr>
        <w:t>ed</w:t>
      </w:r>
      <w:r w:rsidR="00796982">
        <w:rPr>
          <w:rFonts w:ascii="Times New Roman" w:hAnsi="Times New Roman" w:cs="Times New Roman"/>
          <w:sz w:val="24"/>
          <w:szCs w:val="24"/>
        </w:rPr>
        <w:t xml:space="preserve"> eviction of </w:t>
      </w:r>
      <w:r w:rsidR="00377B70">
        <w:rPr>
          <w:rFonts w:ascii="Times New Roman" w:hAnsi="Times New Roman" w:cs="Times New Roman"/>
          <w:sz w:val="24"/>
          <w:szCs w:val="24"/>
        </w:rPr>
        <w:t>Goldpack</w:t>
      </w:r>
      <w:r>
        <w:rPr>
          <w:rFonts w:ascii="Times New Roman" w:hAnsi="Times New Roman" w:cs="Times New Roman"/>
          <w:sz w:val="24"/>
          <w:szCs w:val="24"/>
        </w:rPr>
        <w:t xml:space="preserve"> and all those claiming occupation through it</w:t>
      </w:r>
      <w:r w:rsidR="00796982">
        <w:rPr>
          <w:rFonts w:ascii="Times New Roman" w:hAnsi="Times New Roman" w:cs="Times New Roman"/>
          <w:sz w:val="24"/>
          <w:szCs w:val="24"/>
        </w:rPr>
        <w:t xml:space="preserve">, equally applied to applicant as he staked his claim on a cession of its rights by </w:t>
      </w:r>
      <w:r w:rsidR="00377B70">
        <w:rPr>
          <w:rFonts w:ascii="Times New Roman" w:hAnsi="Times New Roman" w:cs="Times New Roman"/>
          <w:sz w:val="24"/>
          <w:szCs w:val="24"/>
        </w:rPr>
        <w:t>Goldpack</w:t>
      </w:r>
      <w:r w:rsidR="00796982">
        <w:rPr>
          <w:rFonts w:ascii="Times New Roman" w:hAnsi="Times New Roman" w:cs="Times New Roman"/>
          <w:sz w:val="24"/>
          <w:szCs w:val="24"/>
        </w:rPr>
        <w:t xml:space="preserve"> to Clintvest.</w:t>
      </w:r>
      <w:r w:rsidR="00212576">
        <w:rPr>
          <w:rFonts w:ascii="Times New Roman" w:hAnsi="Times New Roman" w:cs="Times New Roman"/>
          <w:sz w:val="24"/>
          <w:szCs w:val="24"/>
        </w:rPr>
        <w:t xml:space="preserve"> That order is still extant and has not been appealed. Applicant therefore remains evicted in terms thereof.</w:t>
      </w:r>
    </w:p>
    <w:p w:rsidR="006344F9" w:rsidRDefault="00796982" w:rsidP="00205B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fact, the applicant stands on very tenuous ground. His tenancy even from Clintvest is in </w:t>
      </w:r>
      <w:r w:rsidR="00377B70">
        <w:rPr>
          <w:rFonts w:ascii="Times New Roman" w:hAnsi="Times New Roman" w:cs="Times New Roman"/>
          <w:sz w:val="24"/>
          <w:szCs w:val="24"/>
        </w:rPr>
        <w:t>question;</w:t>
      </w:r>
      <w:r>
        <w:rPr>
          <w:rFonts w:ascii="Times New Roman" w:hAnsi="Times New Roman" w:cs="Times New Roman"/>
          <w:sz w:val="24"/>
          <w:szCs w:val="24"/>
        </w:rPr>
        <w:t xml:space="preserve"> else he would have </w:t>
      </w:r>
      <w:r w:rsidR="00377B70">
        <w:rPr>
          <w:rFonts w:ascii="Times New Roman" w:hAnsi="Times New Roman" w:cs="Times New Roman"/>
          <w:sz w:val="24"/>
          <w:szCs w:val="24"/>
        </w:rPr>
        <w:t>produced</w:t>
      </w:r>
      <w:r>
        <w:rPr>
          <w:rFonts w:ascii="Times New Roman" w:hAnsi="Times New Roman" w:cs="Times New Roman"/>
          <w:sz w:val="24"/>
          <w:szCs w:val="24"/>
        </w:rPr>
        <w:t xml:space="preserve"> his own copy of notice to vacate. He has produced no proof of stock that he sells or intends to sell on the </w:t>
      </w:r>
      <w:r w:rsidR="00377B70">
        <w:rPr>
          <w:rFonts w:ascii="Times New Roman" w:hAnsi="Times New Roman" w:cs="Times New Roman"/>
          <w:sz w:val="24"/>
          <w:szCs w:val="24"/>
        </w:rPr>
        <w:t>premises</w:t>
      </w:r>
      <w:r>
        <w:rPr>
          <w:rFonts w:ascii="Times New Roman" w:hAnsi="Times New Roman" w:cs="Times New Roman"/>
          <w:sz w:val="24"/>
          <w:szCs w:val="24"/>
        </w:rPr>
        <w:t>, nor has he any lease or receipt that he was paying any rent to Clintvest.</w:t>
      </w:r>
      <w:r w:rsidR="006344F9">
        <w:rPr>
          <w:rFonts w:ascii="Times New Roman" w:hAnsi="Times New Roman" w:cs="Times New Roman"/>
          <w:sz w:val="24"/>
          <w:szCs w:val="24"/>
        </w:rPr>
        <w:t xml:space="preserve"> Case number 41042/16 carries no reference to him whatsoever, nor does the affidavit of Mr Morar, the representative of Clintvest. The </w:t>
      </w:r>
      <w:r w:rsidR="00377B70">
        <w:rPr>
          <w:rFonts w:ascii="Times New Roman" w:hAnsi="Times New Roman" w:cs="Times New Roman"/>
          <w:sz w:val="24"/>
          <w:szCs w:val="24"/>
        </w:rPr>
        <w:t>presumption</w:t>
      </w:r>
      <w:r w:rsidR="006344F9">
        <w:rPr>
          <w:rFonts w:ascii="Times New Roman" w:hAnsi="Times New Roman" w:cs="Times New Roman"/>
          <w:sz w:val="24"/>
          <w:szCs w:val="24"/>
        </w:rPr>
        <w:t xml:space="preserve"> is that applicant is a mere opportunist who cannot claim any right of occupation let alone</w:t>
      </w:r>
      <w:r w:rsidR="00EE4431">
        <w:rPr>
          <w:rFonts w:ascii="Times New Roman" w:hAnsi="Times New Roman" w:cs="Times New Roman"/>
          <w:sz w:val="24"/>
          <w:szCs w:val="24"/>
        </w:rPr>
        <w:t xml:space="preserve"> any </w:t>
      </w:r>
      <w:r w:rsidR="00EE4431" w:rsidRPr="00EE4431">
        <w:rPr>
          <w:rFonts w:ascii="Times New Roman" w:hAnsi="Times New Roman" w:cs="Times New Roman"/>
          <w:i/>
          <w:sz w:val="24"/>
          <w:szCs w:val="24"/>
        </w:rPr>
        <w:t>locus</w:t>
      </w:r>
      <w:r w:rsidR="00EE4431">
        <w:rPr>
          <w:rFonts w:ascii="Times New Roman" w:hAnsi="Times New Roman" w:cs="Times New Roman"/>
          <w:sz w:val="24"/>
          <w:szCs w:val="24"/>
        </w:rPr>
        <w:t xml:space="preserve"> to assert any rights over the property at all</w:t>
      </w:r>
      <w:r w:rsidR="006344F9">
        <w:rPr>
          <w:rFonts w:ascii="Times New Roman" w:hAnsi="Times New Roman" w:cs="Times New Roman"/>
          <w:sz w:val="24"/>
          <w:szCs w:val="24"/>
        </w:rPr>
        <w:t>.</w:t>
      </w:r>
    </w:p>
    <w:p w:rsidR="00EE4431" w:rsidRDefault="00EE4431" w:rsidP="00205B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Applicant is relying to a large extent on the propriety of the administration of the estate of Late Sushila Naik which he queries in HC</w:t>
      </w:r>
      <w:r w:rsidR="00604CC3">
        <w:rPr>
          <w:rFonts w:ascii="Times New Roman" w:hAnsi="Times New Roman" w:cs="Times New Roman"/>
          <w:sz w:val="24"/>
          <w:szCs w:val="24"/>
        </w:rPr>
        <w:t xml:space="preserve"> </w:t>
      </w:r>
      <w:r>
        <w:rPr>
          <w:rFonts w:ascii="Times New Roman" w:hAnsi="Times New Roman" w:cs="Times New Roman"/>
          <w:sz w:val="24"/>
          <w:szCs w:val="24"/>
        </w:rPr>
        <w:t>137/16, by refusing to vacate the premises, alleging that the 1</w:t>
      </w:r>
      <w:r w:rsidRPr="00EE4431">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bought the property from a person not entitled to sell it (See paragraph 6 of his founding affidavit) and that since he was in actual occupation he ought to have been given right of first refusal.</w:t>
      </w:r>
    </w:p>
    <w:p w:rsidR="00EE4431" w:rsidRDefault="00EE4431" w:rsidP="00205B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Note must be made that in terms of the Master’s report, there was nothing untoward in the administration of the estate. In any event, only persons with an interest in the estate are entitled in terms of the Administration of Estates Act, </w:t>
      </w:r>
      <w:r w:rsidR="00FE7ABC">
        <w:rPr>
          <w:rFonts w:ascii="Times New Roman" w:hAnsi="Times New Roman" w:cs="Times New Roman"/>
          <w:sz w:val="24"/>
          <w:szCs w:val="24"/>
        </w:rPr>
        <w:t>[</w:t>
      </w:r>
      <w:r w:rsidR="00FE7ABC" w:rsidRPr="00FE7ABC">
        <w:rPr>
          <w:rFonts w:ascii="Times New Roman" w:hAnsi="Times New Roman" w:cs="Times New Roman"/>
          <w:i/>
          <w:sz w:val="24"/>
          <w:szCs w:val="24"/>
        </w:rPr>
        <w:t>Chapter 6:01</w:t>
      </w:r>
      <w:r w:rsidR="00FE7ABC">
        <w:rPr>
          <w:rFonts w:ascii="Times New Roman" w:hAnsi="Times New Roman" w:cs="Times New Roman"/>
          <w:sz w:val="24"/>
          <w:szCs w:val="24"/>
        </w:rPr>
        <w:t xml:space="preserve">] </w:t>
      </w:r>
      <w:r>
        <w:rPr>
          <w:rFonts w:ascii="Times New Roman" w:hAnsi="Times New Roman" w:cs="Times New Roman"/>
          <w:sz w:val="24"/>
          <w:szCs w:val="24"/>
        </w:rPr>
        <w:t>to seek a review of such administration. Further, case law has laid down the criteria for enabling a party to seek participation in on or review of any matter.</w:t>
      </w:r>
      <w:r>
        <w:rPr>
          <w:rStyle w:val="FootnoteReference"/>
          <w:rFonts w:ascii="Times New Roman" w:hAnsi="Times New Roman" w:cs="Times New Roman"/>
          <w:sz w:val="24"/>
          <w:szCs w:val="24"/>
        </w:rPr>
        <w:footnoteReference w:id="1"/>
      </w:r>
    </w:p>
    <w:p w:rsidR="006344F9" w:rsidRDefault="006344F9" w:rsidP="00205B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Consequently, the relief sought in HC</w:t>
      </w:r>
      <w:r w:rsidR="00604CC3">
        <w:rPr>
          <w:rFonts w:ascii="Times New Roman" w:hAnsi="Times New Roman" w:cs="Times New Roman"/>
          <w:sz w:val="24"/>
          <w:szCs w:val="24"/>
        </w:rPr>
        <w:t xml:space="preserve"> </w:t>
      </w:r>
      <w:r>
        <w:rPr>
          <w:rFonts w:ascii="Times New Roman" w:hAnsi="Times New Roman" w:cs="Times New Roman"/>
          <w:sz w:val="24"/>
          <w:szCs w:val="24"/>
        </w:rPr>
        <w:t>137/16 is unlikely to have an</w:t>
      </w:r>
      <w:r w:rsidR="00212576">
        <w:rPr>
          <w:rFonts w:ascii="Times New Roman" w:hAnsi="Times New Roman" w:cs="Times New Roman"/>
          <w:sz w:val="24"/>
          <w:szCs w:val="24"/>
        </w:rPr>
        <w:t>y</w:t>
      </w:r>
      <w:r>
        <w:rPr>
          <w:rFonts w:ascii="Times New Roman" w:hAnsi="Times New Roman" w:cs="Times New Roman"/>
          <w:sz w:val="24"/>
          <w:szCs w:val="24"/>
        </w:rPr>
        <w:t xml:space="preserve"> reasonable prospects of success as applicant </w:t>
      </w:r>
      <w:r w:rsidRPr="00604CC3">
        <w:rPr>
          <w:rFonts w:ascii="Times New Roman" w:hAnsi="Times New Roman" w:cs="Times New Roman"/>
          <w:i/>
          <w:sz w:val="24"/>
          <w:szCs w:val="24"/>
        </w:rPr>
        <w:t>prima facie</w:t>
      </w:r>
      <w:r>
        <w:rPr>
          <w:rFonts w:ascii="Times New Roman" w:hAnsi="Times New Roman" w:cs="Times New Roman"/>
          <w:sz w:val="24"/>
          <w:szCs w:val="24"/>
        </w:rPr>
        <w:t xml:space="preserve"> does not appear to be an interested party in the due administration of the estate of late Sushila Naik.</w:t>
      </w:r>
      <w:r w:rsidR="0006251B">
        <w:rPr>
          <w:rFonts w:ascii="Times New Roman" w:hAnsi="Times New Roman" w:cs="Times New Roman"/>
          <w:sz w:val="24"/>
          <w:szCs w:val="24"/>
        </w:rPr>
        <w:t xml:space="preserve"> Since there is no nexus between Estate </w:t>
      </w:r>
      <w:r w:rsidR="0006251B">
        <w:rPr>
          <w:rFonts w:ascii="Times New Roman" w:hAnsi="Times New Roman" w:cs="Times New Roman"/>
          <w:sz w:val="24"/>
          <w:szCs w:val="24"/>
        </w:rPr>
        <w:lastRenderedPageBreak/>
        <w:t>Late Sushila Naik and applicant, there can be no direct and legal interest in the administration of her estate by applicant.</w:t>
      </w:r>
    </w:p>
    <w:p w:rsidR="0006251B" w:rsidRDefault="0006251B" w:rsidP="00205B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Following on this, there cannot arise any right of first refusal in favour of applicant, which right can only be created by agreement between the two parties concerned.</w:t>
      </w:r>
      <w:r>
        <w:rPr>
          <w:rStyle w:val="FootnoteReference"/>
          <w:rFonts w:ascii="Times New Roman" w:hAnsi="Times New Roman" w:cs="Times New Roman"/>
          <w:sz w:val="24"/>
          <w:szCs w:val="24"/>
        </w:rPr>
        <w:footnoteReference w:id="2"/>
      </w:r>
    </w:p>
    <w:p w:rsidR="004264D5" w:rsidRDefault="004264D5" w:rsidP="00205B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premises I dismissed the application </w:t>
      </w:r>
      <w:r w:rsidR="00521EA6">
        <w:rPr>
          <w:rFonts w:ascii="Times New Roman" w:hAnsi="Times New Roman" w:cs="Times New Roman"/>
          <w:sz w:val="24"/>
          <w:szCs w:val="24"/>
        </w:rPr>
        <w:t xml:space="preserve">with costs </w:t>
      </w:r>
      <w:r>
        <w:rPr>
          <w:rFonts w:ascii="Times New Roman" w:hAnsi="Times New Roman" w:cs="Times New Roman"/>
          <w:sz w:val="24"/>
          <w:szCs w:val="24"/>
        </w:rPr>
        <w:t xml:space="preserve">for lack of urgency and </w:t>
      </w:r>
      <w:r w:rsidRPr="004264D5">
        <w:rPr>
          <w:rFonts w:ascii="Times New Roman" w:hAnsi="Times New Roman" w:cs="Times New Roman"/>
          <w:i/>
          <w:sz w:val="24"/>
          <w:szCs w:val="24"/>
        </w:rPr>
        <w:t>locus standi.</w:t>
      </w:r>
    </w:p>
    <w:p w:rsidR="003808DE" w:rsidRDefault="003808DE" w:rsidP="00D611EB">
      <w:pPr>
        <w:spacing w:after="0" w:line="240" w:lineRule="auto"/>
        <w:rPr>
          <w:rFonts w:ascii="Times New Roman" w:hAnsi="Times New Roman" w:cs="Times New Roman"/>
          <w:i/>
          <w:sz w:val="24"/>
          <w:szCs w:val="24"/>
        </w:rPr>
      </w:pPr>
    </w:p>
    <w:p w:rsidR="00604CC3" w:rsidRDefault="00604CC3" w:rsidP="00D611EB">
      <w:pPr>
        <w:spacing w:after="0" w:line="240" w:lineRule="auto"/>
        <w:rPr>
          <w:rFonts w:ascii="Times New Roman" w:hAnsi="Times New Roman" w:cs="Times New Roman"/>
          <w:i/>
          <w:sz w:val="24"/>
          <w:szCs w:val="24"/>
        </w:rPr>
      </w:pPr>
    </w:p>
    <w:p w:rsidR="00604CC3" w:rsidRDefault="00604CC3" w:rsidP="00D611EB">
      <w:pPr>
        <w:spacing w:after="0" w:line="240" w:lineRule="auto"/>
        <w:rPr>
          <w:rFonts w:ascii="Times New Roman" w:hAnsi="Times New Roman" w:cs="Times New Roman"/>
          <w:i/>
          <w:sz w:val="24"/>
          <w:szCs w:val="24"/>
        </w:rPr>
      </w:pPr>
    </w:p>
    <w:p w:rsidR="00604CC3" w:rsidRDefault="00604CC3" w:rsidP="00D611EB">
      <w:pPr>
        <w:spacing w:after="0" w:line="240" w:lineRule="auto"/>
        <w:rPr>
          <w:rFonts w:ascii="Times New Roman" w:hAnsi="Times New Roman" w:cs="Times New Roman"/>
          <w:i/>
          <w:sz w:val="24"/>
          <w:szCs w:val="24"/>
        </w:rPr>
      </w:pPr>
    </w:p>
    <w:p w:rsidR="00604CC3" w:rsidRDefault="00604CC3" w:rsidP="00D611EB">
      <w:pPr>
        <w:spacing w:after="0" w:line="240" w:lineRule="auto"/>
        <w:rPr>
          <w:rFonts w:ascii="Times New Roman" w:hAnsi="Times New Roman" w:cs="Times New Roman"/>
          <w:i/>
          <w:sz w:val="24"/>
          <w:szCs w:val="24"/>
        </w:rPr>
      </w:pPr>
    </w:p>
    <w:p w:rsidR="00D611EB" w:rsidRDefault="00377B70" w:rsidP="00D611EB">
      <w:pPr>
        <w:spacing w:after="0" w:line="240" w:lineRule="auto"/>
        <w:rPr>
          <w:rFonts w:ascii="Times New Roman" w:hAnsi="Times New Roman" w:cs="Times New Roman"/>
          <w:sz w:val="24"/>
          <w:szCs w:val="24"/>
        </w:rPr>
      </w:pPr>
      <w:r>
        <w:rPr>
          <w:rFonts w:ascii="Times New Roman" w:hAnsi="Times New Roman" w:cs="Times New Roman"/>
          <w:i/>
          <w:sz w:val="24"/>
          <w:szCs w:val="24"/>
        </w:rPr>
        <w:t>Gasa Nyamadzawo &amp; Associates</w:t>
      </w:r>
      <w:r w:rsidR="00D611EB" w:rsidRPr="00D611EB">
        <w:rPr>
          <w:rFonts w:ascii="Times New Roman" w:hAnsi="Times New Roman" w:cs="Times New Roman"/>
          <w:sz w:val="24"/>
          <w:szCs w:val="24"/>
        </w:rPr>
        <w:t xml:space="preserve">, </w:t>
      </w:r>
      <w:r w:rsidR="00D62DFE">
        <w:rPr>
          <w:rFonts w:ascii="Times New Roman" w:hAnsi="Times New Roman" w:cs="Times New Roman"/>
          <w:sz w:val="24"/>
          <w:szCs w:val="24"/>
        </w:rPr>
        <w:t>1</w:t>
      </w:r>
      <w:r w:rsidR="00D62DFE" w:rsidRPr="00D62DFE">
        <w:rPr>
          <w:rFonts w:ascii="Times New Roman" w:hAnsi="Times New Roman" w:cs="Times New Roman"/>
          <w:sz w:val="24"/>
          <w:szCs w:val="24"/>
          <w:vertAlign w:val="superscript"/>
        </w:rPr>
        <w:t>st</w:t>
      </w:r>
      <w:r w:rsidR="00D62DFE">
        <w:rPr>
          <w:rFonts w:ascii="Times New Roman" w:hAnsi="Times New Roman" w:cs="Times New Roman"/>
          <w:sz w:val="24"/>
          <w:szCs w:val="24"/>
        </w:rPr>
        <w:t xml:space="preserve"> respon</w:t>
      </w:r>
      <w:r w:rsidR="00D62DFE" w:rsidRPr="00D611EB">
        <w:rPr>
          <w:rFonts w:ascii="Times New Roman" w:hAnsi="Times New Roman" w:cs="Times New Roman"/>
          <w:sz w:val="24"/>
          <w:szCs w:val="24"/>
        </w:rPr>
        <w:t>dent’s</w:t>
      </w:r>
      <w:r w:rsidR="00D611EB" w:rsidRPr="00D611EB">
        <w:rPr>
          <w:rFonts w:ascii="Times New Roman" w:hAnsi="Times New Roman" w:cs="Times New Roman"/>
          <w:sz w:val="24"/>
          <w:szCs w:val="24"/>
        </w:rPr>
        <w:t xml:space="preserve"> legal practitioners</w:t>
      </w:r>
    </w:p>
    <w:sectPr w:rsidR="00D611EB">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B03" w:rsidRDefault="007F0B03" w:rsidP="00A5344D">
      <w:pPr>
        <w:spacing w:after="0" w:line="240" w:lineRule="auto"/>
      </w:pPr>
      <w:r>
        <w:separator/>
      </w:r>
    </w:p>
  </w:endnote>
  <w:endnote w:type="continuationSeparator" w:id="0">
    <w:p w:rsidR="007F0B03" w:rsidRDefault="007F0B03" w:rsidP="00A53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B03" w:rsidRDefault="007F0B03" w:rsidP="00A5344D">
      <w:pPr>
        <w:spacing w:after="0" w:line="240" w:lineRule="auto"/>
      </w:pPr>
      <w:r>
        <w:separator/>
      </w:r>
    </w:p>
  </w:footnote>
  <w:footnote w:type="continuationSeparator" w:id="0">
    <w:p w:rsidR="007F0B03" w:rsidRDefault="007F0B03" w:rsidP="00A5344D">
      <w:pPr>
        <w:spacing w:after="0" w:line="240" w:lineRule="auto"/>
      </w:pPr>
      <w:r>
        <w:continuationSeparator/>
      </w:r>
    </w:p>
  </w:footnote>
  <w:footnote w:id="1">
    <w:p w:rsidR="00EE4431" w:rsidRPr="00EE4431" w:rsidRDefault="00EE4431">
      <w:pPr>
        <w:pStyle w:val="FootnoteText"/>
        <w:rPr>
          <w:lang w:val="en-ZW"/>
        </w:rPr>
      </w:pPr>
      <w:r>
        <w:rPr>
          <w:rStyle w:val="FootnoteReference"/>
        </w:rPr>
        <w:footnoteRef/>
      </w:r>
      <w:r>
        <w:t xml:space="preserve"> </w:t>
      </w:r>
      <w:r>
        <w:rPr>
          <w:lang w:val="en-ZW"/>
        </w:rPr>
        <w:t xml:space="preserve">See Bindura Nickel Corporation v Zimbabwe Revenue Authority </w:t>
      </w:r>
      <w:r w:rsidR="0006251B">
        <w:rPr>
          <w:lang w:val="en-ZW"/>
        </w:rPr>
        <w:t>HC 03/08 where it was held that for a party to sue, it must have a direct interest. See also Zimbabwe Stock Exchange v Zimbabwe Revenue Authority SC 56/07 where the Supreme Court held that a party must justify participation predicated on direct and legal interest.</w:t>
      </w:r>
    </w:p>
  </w:footnote>
  <w:footnote w:id="2">
    <w:p w:rsidR="0006251B" w:rsidRPr="0006251B" w:rsidRDefault="0006251B">
      <w:pPr>
        <w:pStyle w:val="FootnoteText"/>
        <w:rPr>
          <w:lang w:val="en-ZW"/>
        </w:rPr>
      </w:pPr>
      <w:r>
        <w:rPr>
          <w:rStyle w:val="FootnoteReference"/>
        </w:rPr>
        <w:footnoteRef/>
      </w:r>
      <w:r>
        <w:t xml:space="preserve"> </w:t>
      </w:r>
      <w:r>
        <w:rPr>
          <w:lang w:val="en-ZW"/>
        </w:rPr>
        <w:t>See Eastview Gardens v Zimbabwe Reinsurance Co SC 90/02.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960785"/>
      <w:docPartObj>
        <w:docPartGallery w:val="Page Numbers (Top of Page)"/>
        <w:docPartUnique/>
      </w:docPartObj>
    </w:sdtPr>
    <w:sdtEndPr>
      <w:rPr>
        <w:noProof/>
      </w:rPr>
    </w:sdtEndPr>
    <w:sdtContent>
      <w:p w:rsidR="00E34D12" w:rsidRDefault="00E34D12" w:rsidP="00454DC4">
        <w:pPr>
          <w:pStyle w:val="Header"/>
          <w:jc w:val="right"/>
          <w:rPr>
            <w:noProof/>
          </w:rPr>
        </w:pPr>
        <w:r>
          <w:fldChar w:fldCharType="begin"/>
        </w:r>
        <w:r>
          <w:instrText xml:space="preserve"> PAGE   \* MERGEFORMAT </w:instrText>
        </w:r>
        <w:r>
          <w:fldChar w:fldCharType="separate"/>
        </w:r>
        <w:r w:rsidR="00526664">
          <w:rPr>
            <w:noProof/>
          </w:rPr>
          <w:t>1</w:t>
        </w:r>
        <w:r>
          <w:rPr>
            <w:noProof/>
          </w:rPr>
          <w:fldChar w:fldCharType="end"/>
        </w:r>
      </w:p>
      <w:p w:rsidR="002F16AE" w:rsidRDefault="002F16AE" w:rsidP="00454DC4">
        <w:pPr>
          <w:pStyle w:val="Header"/>
          <w:jc w:val="right"/>
          <w:rPr>
            <w:noProof/>
          </w:rPr>
        </w:pPr>
        <w:r>
          <w:rPr>
            <w:noProof/>
          </w:rPr>
          <w:t>HH 384-17</w:t>
        </w:r>
      </w:p>
      <w:p w:rsidR="00E34D12" w:rsidRDefault="00E34D12">
        <w:pPr>
          <w:pStyle w:val="Header"/>
          <w:jc w:val="right"/>
        </w:pPr>
        <w:r>
          <w:rPr>
            <w:noProof/>
          </w:rPr>
          <w:t>HC1</w:t>
        </w:r>
        <w:r w:rsidR="00E05B40">
          <w:rPr>
            <w:noProof/>
          </w:rPr>
          <w:t>085</w:t>
        </w:r>
        <w:r w:rsidR="00730F84">
          <w:rPr>
            <w:noProof/>
          </w:rPr>
          <w:t>/1</w:t>
        </w:r>
        <w:r w:rsidR="00E05B40">
          <w:rPr>
            <w:noProof/>
          </w:rPr>
          <w:t>7</w:t>
        </w:r>
      </w:p>
    </w:sdtContent>
  </w:sdt>
  <w:p w:rsidR="00E34D12" w:rsidRDefault="00E34D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0D4B"/>
    <w:multiLevelType w:val="hybridMultilevel"/>
    <w:tmpl w:val="E7C87462"/>
    <w:lvl w:ilvl="0" w:tplc="CE24ECD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18605631"/>
    <w:multiLevelType w:val="hybridMultilevel"/>
    <w:tmpl w:val="1D98CE3C"/>
    <w:lvl w:ilvl="0" w:tplc="9DAEB04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nsid w:val="21903766"/>
    <w:multiLevelType w:val="hybridMultilevel"/>
    <w:tmpl w:val="3112EABC"/>
    <w:lvl w:ilvl="0" w:tplc="78720F4C">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28DD5FC0"/>
    <w:multiLevelType w:val="hybridMultilevel"/>
    <w:tmpl w:val="8D58F990"/>
    <w:lvl w:ilvl="0" w:tplc="84C05768">
      <w:start w:val="2"/>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374F7DCB"/>
    <w:multiLevelType w:val="hybridMultilevel"/>
    <w:tmpl w:val="D9566486"/>
    <w:lvl w:ilvl="0" w:tplc="155242BE">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5">
    <w:nsid w:val="40897960"/>
    <w:multiLevelType w:val="hybridMultilevel"/>
    <w:tmpl w:val="4ACE187A"/>
    <w:lvl w:ilvl="0" w:tplc="C198552E">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6">
    <w:nsid w:val="4CF52675"/>
    <w:multiLevelType w:val="hybridMultilevel"/>
    <w:tmpl w:val="5B30C830"/>
    <w:lvl w:ilvl="0" w:tplc="AC4A41BC">
      <w:start w:val="1"/>
      <w:numFmt w:val="lowerRoman"/>
      <w:lvlText w:val="%1)"/>
      <w:lvlJc w:val="left"/>
      <w:pPr>
        <w:ind w:left="2520" w:hanging="72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7">
    <w:nsid w:val="50161594"/>
    <w:multiLevelType w:val="hybridMultilevel"/>
    <w:tmpl w:val="D74AE080"/>
    <w:lvl w:ilvl="0" w:tplc="E2D0E40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51BA07D0"/>
    <w:multiLevelType w:val="hybridMultilevel"/>
    <w:tmpl w:val="D3528222"/>
    <w:lvl w:ilvl="0" w:tplc="FF10C9B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57F92F6F"/>
    <w:multiLevelType w:val="hybridMultilevel"/>
    <w:tmpl w:val="AE88201A"/>
    <w:lvl w:ilvl="0" w:tplc="44FE5AC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nsid w:val="5E46754F"/>
    <w:multiLevelType w:val="hybridMultilevel"/>
    <w:tmpl w:val="4C6410A6"/>
    <w:lvl w:ilvl="0" w:tplc="8E4C8852">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1">
    <w:nsid w:val="725C0F54"/>
    <w:multiLevelType w:val="hybridMultilevel"/>
    <w:tmpl w:val="E0862F0E"/>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nsid w:val="72E47327"/>
    <w:multiLevelType w:val="hybridMultilevel"/>
    <w:tmpl w:val="B14AE724"/>
    <w:lvl w:ilvl="0" w:tplc="1A22D9D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nsid w:val="7D2847C4"/>
    <w:multiLevelType w:val="hybridMultilevel"/>
    <w:tmpl w:val="8180AE62"/>
    <w:lvl w:ilvl="0" w:tplc="3CE0E71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nsid w:val="7F3B4822"/>
    <w:multiLevelType w:val="hybridMultilevel"/>
    <w:tmpl w:val="06A68C98"/>
    <w:lvl w:ilvl="0" w:tplc="66FAE14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8"/>
  </w:num>
  <w:num w:numId="2">
    <w:abstractNumId w:val="1"/>
  </w:num>
  <w:num w:numId="3">
    <w:abstractNumId w:val="0"/>
  </w:num>
  <w:num w:numId="4">
    <w:abstractNumId w:val="12"/>
  </w:num>
  <w:num w:numId="5">
    <w:abstractNumId w:val="13"/>
  </w:num>
  <w:num w:numId="6">
    <w:abstractNumId w:val="14"/>
  </w:num>
  <w:num w:numId="7">
    <w:abstractNumId w:val="5"/>
  </w:num>
  <w:num w:numId="8">
    <w:abstractNumId w:val="7"/>
  </w:num>
  <w:num w:numId="9">
    <w:abstractNumId w:val="11"/>
  </w:num>
  <w:num w:numId="10">
    <w:abstractNumId w:val="2"/>
  </w:num>
  <w:num w:numId="11">
    <w:abstractNumId w:val="4"/>
  </w:num>
  <w:num w:numId="12">
    <w:abstractNumId w:val="6"/>
  </w:num>
  <w:num w:numId="13">
    <w:abstractNumId w:val="3"/>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BBF"/>
    <w:rsid w:val="00002FFA"/>
    <w:rsid w:val="000147B5"/>
    <w:rsid w:val="00020429"/>
    <w:rsid w:val="000565E5"/>
    <w:rsid w:val="0006251B"/>
    <w:rsid w:val="000632A1"/>
    <w:rsid w:val="00066872"/>
    <w:rsid w:val="00072CCD"/>
    <w:rsid w:val="000807CC"/>
    <w:rsid w:val="00080C6C"/>
    <w:rsid w:val="00083830"/>
    <w:rsid w:val="00090BBF"/>
    <w:rsid w:val="0009611B"/>
    <w:rsid w:val="000A1042"/>
    <w:rsid w:val="000C7783"/>
    <w:rsid w:val="000F2CC1"/>
    <w:rsid w:val="000F751E"/>
    <w:rsid w:val="00161234"/>
    <w:rsid w:val="00165726"/>
    <w:rsid w:val="0018319D"/>
    <w:rsid w:val="00191489"/>
    <w:rsid w:val="001A44F3"/>
    <w:rsid w:val="001C3A57"/>
    <w:rsid w:val="001D4C0B"/>
    <w:rsid w:val="001E0BDC"/>
    <w:rsid w:val="001E416C"/>
    <w:rsid w:val="001F0CCD"/>
    <w:rsid w:val="00202A27"/>
    <w:rsid w:val="00205B50"/>
    <w:rsid w:val="00212576"/>
    <w:rsid w:val="00216941"/>
    <w:rsid w:val="00221BE3"/>
    <w:rsid w:val="00227FE5"/>
    <w:rsid w:val="00242E6F"/>
    <w:rsid w:val="0025507C"/>
    <w:rsid w:val="002652AE"/>
    <w:rsid w:val="00273F92"/>
    <w:rsid w:val="002C306E"/>
    <w:rsid w:val="002C73C4"/>
    <w:rsid w:val="002F16AE"/>
    <w:rsid w:val="00314FDC"/>
    <w:rsid w:val="00315555"/>
    <w:rsid w:val="00317002"/>
    <w:rsid w:val="00320282"/>
    <w:rsid w:val="00342F8A"/>
    <w:rsid w:val="00343FAC"/>
    <w:rsid w:val="00372101"/>
    <w:rsid w:val="00377B70"/>
    <w:rsid w:val="003808DE"/>
    <w:rsid w:val="0039792C"/>
    <w:rsid w:val="003A091A"/>
    <w:rsid w:val="003A7D86"/>
    <w:rsid w:val="003C2D8F"/>
    <w:rsid w:val="003E1BD2"/>
    <w:rsid w:val="004264D5"/>
    <w:rsid w:val="004475E6"/>
    <w:rsid w:val="00454DC4"/>
    <w:rsid w:val="00460D7A"/>
    <w:rsid w:val="004639FA"/>
    <w:rsid w:val="004A3FAD"/>
    <w:rsid w:val="004C78B7"/>
    <w:rsid w:val="004D4139"/>
    <w:rsid w:val="004E1B8D"/>
    <w:rsid w:val="004F1023"/>
    <w:rsid w:val="005041EE"/>
    <w:rsid w:val="005213E9"/>
    <w:rsid w:val="00521501"/>
    <w:rsid w:val="00521EA6"/>
    <w:rsid w:val="00526664"/>
    <w:rsid w:val="00553215"/>
    <w:rsid w:val="0057413E"/>
    <w:rsid w:val="00587E32"/>
    <w:rsid w:val="00593200"/>
    <w:rsid w:val="005A6410"/>
    <w:rsid w:val="005C6AE8"/>
    <w:rsid w:val="00604CC3"/>
    <w:rsid w:val="00610D6E"/>
    <w:rsid w:val="00624A83"/>
    <w:rsid w:val="006344F9"/>
    <w:rsid w:val="006377B7"/>
    <w:rsid w:val="0064067B"/>
    <w:rsid w:val="00651928"/>
    <w:rsid w:val="0068116E"/>
    <w:rsid w:val="006B7F5C"/>
    <w:rsid w:val="006E630C"/>
    <w:rsid w:val="00700560"/>
    <w:rsid w:val="0072200D"/>
    <w:rsid w:val="0072313D"/>
    <w:rsid w:val="007275F2"/>
    <w:rsid w:val="0073070B"/>
    <w:rsid w:val="00730F84"/>
    <w:rsid w:val="007455BE"/>
    <w:rsid w:val="0075219A"/>
    <w:rsid w:val="00796982"/>
    <w:rsid w:val="007B6BCE"/>
    <w:rsid w:val="007C2219"/>
    <w:rsid w:val="007C38C4"/>
    <w:rsid w:val="007E11C0"/>
    <w:rsid w:val="007F0B03"/>
    <w:rsid w:val="00843C2C"/>
    <w:rsid w:val="00871F80"/>
    <w:rsid w:val="008B04F7"/>
    <w:rsid w:val="008D2718"/>
    <w:rsid w:val="008D3909"/>
    <w:rsid w:val="008E49C2"/>
    <w:rsid w:val="00904C4C"/>
    <w:rsid w:val="00907FF1"/>
    <w:rsid w:val="0092753B"/>
    <w:rsid w:val="009462F4"/>
    <w:rsid w:val="009730C0"/>
    <w:rsid w:val="009765EE"/>
    <w:rsid w:val="009D73D8"/>
    <w:rsid w:val="009F78F7"/>
    <w:rsid w:val="00A35B45"/>
    <w:rsid w:val="00A45EFD"/>
    <w:rsid w:val="00A5344D"/>
    <w:rsid w:val="00A62970"/>
    <w:rsid w:val="00A67B85"/>
    <w:rsid w:val="00A82453"/>
    <w:rsid w:val="00A87B79"/>
    <w:rsid w:val="00A91397"/>
    <w:rsid w:val="00A97237"/>
    <w:rsid w:val="00AA3D1E"/>
    <w:rsid w:val="00AD5259"/>
    <w:rsid w:val="00AD6242"/>
    <w:rsid w:val="00AE3808"/>
    <w:rsid w:val="00B01536"/>
    <w:rsid w:val="00B43DAB"/>
    <w:rsid w:val="00B53881"/>
    <w:rsid w:val="00B61EB9"/>
    <w:rsid w:val="00BA0E3D"/>
    <w:rsid w:val="00BB029E"/>
    <w:rsid w:val="00BC5EBB"/>
    <w:rsid w:val="00BD4238"/>
    <w:rsid w:val="00BD7283"/>
    <w:rsid w:val="00C13985"/>
    <w:rsid w:val="00C171C2"/>
    <w:rsid w:val="00C20CF6"/>
    <w:rsid w:val="00C41C91"/>
    <w:rsid w:val="00C63838"/>
    <w:rsid w:val="00C87A01"/>
    <w:rsid w:val="00C94C01"/>
    <w:rsid w:val="00CD1665"/>
    <w:rsid w:val="00CF2E0E"/>
    <w:rsid w:val="00CF2EE6"/>
    <w:rsid w:val="00D1241F"/>
    <w:rsid w:val="00D12C95"/>
    <w:rsid w:val="00D12F8B"/>
    <w:rsid w:val="00D401F0"/>
    <w:rsid w:val="00D611EB"/>
    <w:rsid w:val="00D62DFE"/>
    <w:rsid w:val="00D723CA"/>
    <w:rsid w:val="00D76052"/>
    <w:rsid w:val="00D828DE"/>
    <w:rsid w:val="00D84CCF"/>
    <w:rsid w:val="00D87DD6"/>
    <w:rsid w:val="00D96EF2"/>
    <w:rsid w:val="00DC273A"/>
    <w:rsid w:val="00DD3C1F"/>
    <w:rsid w:val="00DE0E61"/>
    <w:rsid w:val="00DF3242"/>
    <w:rsid w:val="00DF5736"/>
    <w:rsid w:val="00E05B40"/>
    <w:rsid w:val="00E070B6"/>
    <w:rsid w:val="00E34D12"/>
    <w:rsid w:val="00E37D74"/>
    <w:rsid w:val="00E5163E"/>
    <w:rsid w:val="00E81695"/>
    <w:rsid w:val="00EB008D"/>
    <w:rsid w:val="00EE4431"/>
    <w:rsid w:val="00EE502F"/>
    <w:rsid w:val="00EE7789"/>
    <w:rsid w:val="00EF3939"/>
    <w:rsid w:val="00F67636"/>
    <w:rsid w:val="00FC6F1D"/>
    <w:rsid w:val="00FE7AB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BBF"/>
    <w:pPr>
      <w:ind w:left="720"/>
      <w:contextualSpacing/>
    </w:pPr>
  </w:style>
  <w:style w:type="paragraph" w:styleId="Header">
    <w:name w:val="header"/>
    <w:basedOn w:val="Normal"/>
    <w:link w:val="HeaderChar"/>
    <w:uiPriority w:val="99"/>
    <w:unhideWhenUsed/>
    <w:rsid w:val="00A53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44D"/>
  </w:style>
  <w:style w:type="paragraph" w:styleId="Footer">
    <w:name w:val="footer"/>
    <w:basedOn w:val="Normal"/>
    <w:link w:val="FooterChar"/>
    <w:uiPriority w:val="99"/>
    <w:unhideWhenUsed/>
    <w:rsid w:val="00A53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44D"/>
  </w:style>
  <w:style w:type="paragraph" w:styleId="FootnoteText">
    <w:name w:val="footnote text"/>
    <w:basedOn w:val="Normal"/>
    <w:link w:val="FootnoteTextChar"/>
    <w:uiPriority w:val="99"/>
    <w:unhideWhenUsed/>
    <w:rsid w:val="00066872"/>
    <w:pPr>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066872"/>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976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5EE"/>
    <w:rPr>
      <w:rFonts w:ascii="Tahoma" w:hAnsi="Tahoma" w:cs="Tahoma"/>
      <w:sz w:val="16"/>
      <w:szCs w:val="16"/>
    </w:rPr>
  </w:style>
  <w:style w:type="character" w:styleId="FootnoteReference">
    <w:name w:val="footnote reference"/>
    <w:basedOn w:val="DefaultParagraphFont"/>
    <w:uiPriority w:val="99"/>
    <w:semiHidden/>
    <w:unhideWhenUsed/>
    <w:rsid w:val="00EE44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BBF"/>
    <w:pPr>
      <w:ind w:left="720"/>
      <w:contextualSpacing/>
    </w:pPr>
  </w:style>
  <w:style w:type="paragraph" w:styleId="Header">
    <w:name w:val="header"/>
    <w:basedOn w:val="Normal"/>
    <w:link w:val="HeaderChar"/>
    <w:uiPriority w:val="99"/>
    <w:unhideWhenUsed/>
    <w:rsid w:val="00A53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44D"/>
  </w:style>
  <w:style w:type="paragraph" w:styleId="Footer">
    <w:name w:val="footer"/>
    <w:basedOn w:val="Normal"/>
    <w:link w:val="FooterChar"/>
    <w:uiPriority w:val="99"/>
    <w:unhideWhenUsed/>
    <w:rsid w:val="00A53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44D"/>
  </w:style>
  <w:style w:type="paragraph" w:styleId="FootnoteText">
    <w:name w:val="footnote text"/>
    <w:basedOn w:val="Normal"/>
    <w:link w:val="FootnoteTextChar"/>
    <w:uiPriority w:val="99"/>
    <w:unhideWhenUsed/>
    <w:rsid w:val="00066872"/>
    <w:pPr>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066872"/>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976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5EE"/>
    <w:rPr>
      <w:rFonts w:ascii="Tahoma" w:hAnsi="Tahoma" w:cs="Tahoma"/>
      <w:sz w:val="16"/>
      <w:szCs w:val="16"/>
    </w:rPr>
  </w:style>
  <w:style w:type="character" w:styleId="FootnoteReference">
    <w:name w:val="footnote reference"/>
    <w:basedOn w:val="DefaultParagraphFont"/>
    <w:uiPriority w:val="99"/>
    <w:semiHidden/>
    <w:unhideWhenUsed/>
    <w:rsid w:val="00EE44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A4446-6C61-41F6-80C3-042F356F8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1825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2017-06-15T21:34:00Z</cp:lastPrinted>
  <dcterms:created xsi:type="dcterms:W3CDTF">2017-06-19T08:14:00Z</dcterms:created>
  <dcterms:modified xsi:type="dcterms:W3CDTF">2017-06-19T08:14:00Z</dcterms:modified>
</cp:coreProperties>
</file>