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C42" w:rsidRDefault="00FD6AA0" w:rsidP="00FD6AA0">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WEDZERA PETROLEUM PRIVATE LIMITED</w:t>
      </w:r>
    </w:p>
    <w:p w:rsidR="00FD6AA0" w:rsidRDefault="00FD6AA0" w:rsidP="00F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FD6AA0" w:rsidRDefault="00FD6AA0" w:rsidP="00F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ERIC NHODZA</w:t>
      </w:r>
    </w:p>
    <w:p w:rsidR="00FD6AA0" w:rsidRDefault="00FD6AA0" w:rsidP="00F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FD6AA0" w:rsidRDefault="00FD6AA0" w:rsidP="00F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GRACE NHODZA</w:t>
      </w:r>
    </w:p>
    <w:p w:rsidR="00FD6AA0" w:rsidRDefault="00FD6AA0" w:rsidP="00F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FD6AA0" w:rsidRDefault="00FD6AA0" w:rsidP="00F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TOBIAS TAZVINGA MUPINGA</w:t>
      </w:r>
    </w:p>
    <w:p w:rsidR="00FD6AA0" w:rsidRDefault="00FD6AA0" w:rsidP="00F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FD6AA0" w:rsidRDefault="00FD6AA0" w:rsidP="00F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MUKAI MAHACHI</w:t>
      </w:r>
    </w:p>
    <w:p w:rsidR="00FD6AA0" w:rsidRDefault="00FD6AA0" w:rsidP="00F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FD6AA0" w:rsidRDefault="00FD6AA0" w:rsidP="00F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TUVI GARI INVESTMENTS (PVT) LTD</w:t>
      </w:r>
    </w:p>
    <w:p w:rsidR="00FD6AA0" w:rsidRDefault="00FD6AA0" w:rsidP="00F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FD6AA0" w:rsidRDefault="00FD6AA0" w:rsidP="00F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GOPE INVESTMENTS (PVT) LTD</w:t>
      </w:r>
    </w:p>
    <w:p w:rsidR="00FD6AA0" w:rsidRDefault="00FD6AA0" w:rsidP="00F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FD6AA0" w:rsidRDefault="00FD6AA0" w:rsidP="00F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METROPOLITAN BANK OF ZIMBABWE</w:t>
      </w:r>
    </w:p>
    <w:p w:rsidR="00FD6AA0" w:rsidRDefault="00FD6AA0" w:rsidP="00FD6AA0">
      <w:pPr>
        <w:spacing w:after="0" w:line="360" w:lineRule="auto"/>
        <w:jc w:val="both"/>
        <w:rPr>
          <w:rFonts w:ascii="Times New Roman" w:hAnsi="Times New Roman" w:cs="Times New Roman"/>
          <w:sz w:val="24"/>
          <w:szCs w:val="24"/>
        </w:rPr>
      </w:pPr>
    </w:p>
    <w:p w:rsidR="00FD6AA0" w:rsidRDefault="00FD6AA0" w:rsidP="00FD6AA0">
      <w:pPr>
        <w:spacing w:after="0" w:line="360" w:lineRule="auto"/>
        <w:jc w:val="both"/>
        <w:rPr>
          <w:rFonts w:ascii="Times New Roman" w:hAnsi="Times New Roman" w:cs="Times New Roman"/>
          <w:sz w:val="24"/>
          <w:szCs w:val="24"/>
        </w:rPr>
      </w:pPr>
    </w:p>
    <w:p w:rsidR="00FD6AA0" w:rsidRDefault="00FD6AA0" w:rsidP="00F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FD6AA0" w:rsidRDefault="00FD6AA0" w:rsidP="00F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MANGOTA J</w:t>
      </w:r>
    </w:p>
    <w:p w:rsidR="00FD6AA0" w:rsidRDefault="00FD6AA0" w:rsidP="00FD6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26 November 2018 &amp; </w:t>
      </w:r>
      <w:r w:rsidR="00300C21">
        <w:rPr>
          <w:rFonts w:ascii="Times New Roman" w:hAnsi="Times New Roman" w:cs="Times New Roman"/>
          <w:sz w:val="24"/>
          <w:szCs w:val="24"/>
        </w:rPr>
        <w:t>2</w:t>
      </w:r>
      <w:r w:rsidR="000948ED">
        <w:rPr>
          <w:rFonts w:ascii="Times New Roman" w:hAnsi="Times New Roman" w:cs="Times New Roman"/>
          <w:sz w:val="24"/>
          <w:szCs w:val="24"/>
        </w:rPr>
        <w:t>1 January 2019</w:t>
      </w:r>
    </w:p>
    <w:p w:rsidR="00FD6AA0" w:rsidRDefault="00FD6AA0" w:rsidP="00FD6AA0">
      <w:pPr>
        <w:spacing w:after="0" w:line="240" w:lineRule="auto"/>
        <w:jc w:val="both"/>
        <w:rPr>
          <w:rFonts w:ascii="Times New Roman" w:hAnsi="Times New Roman" w:cs="Times New Roman"/>
          <w:sz w:val="24"/>
          <w:szCs w:val="24"/>
        </w:rPr>
      </w:pPr>
    </w:p>
    <w:p w:rsidR="00FD6AA0" w:rsidRPr="00FD6AA0" w:rsidRDefault="00FD6AA0" w:rsidP="00FD6AA0">
      <w:pPr>
        <w:spacing w:after="0" w:line="360" w:lineRule="auto"/>
        <w:jc w:val="both"/>
        <w:rPr>
          <w:rFonts w:ascii="Times New Roman" w:hAnsi="Times New Roman" w:cs="Times New Roman"/>
          <w:b/>
          <w:sz w:val="24"/>
          <w:szCs w:val="24"/>
        </w:rPr>
      </w:pPr>
    </w:p>
    <w:p w:rsidR="00FD6AA0" w:rsidRPr="00FD6AA0" w:rsidRDefault="00FD6AA0" w:rsidP="00FD6AA0">
      <w:pPr>
        <w:spacing w:after="0" w:line="360" w:lineRule="auto"/>
        <w:jc w:val="both"/>
        <w:rPr>
          <w:rFonts w:ascii="Times New Roman" w:hAnsi="Times New Roman" w:cs="Times New Roman"/>
          <w:b/>
          <w:sz w:val="24"/>
          <w:szCs w:val="24"/>
        </w:rPr>
      </w:pPr>
      <w:r w:rsidRPr="00FD6AA0">
        <w:rPr>
          <w:rFonts w:ascii="Times New Roman" w:hAnsi="Times New Roman" w:cs="Times New Roman"/>
          <w:b/>
          <w:sz w:val="24"/>
          <w:szCs w:val="24"/>
        </w:rPr>
        <w:t>Opposed application</w:t>
      </w:r>
    </w:p>
    <w:p w:rsidR="00FD6AA0" w:rsidRDefault="00FD6AA0" w:rsidP="00FD6AA0">
      <w:pPr>
        <w:spacing w:after="0" w:line="360" w:lineRule="auto"/>
        <w:jc w:val="both"/>
        <w:rPr>
          <w:rFonts w:ascii="Times New Roman" w:hAnsi="Times New Roman" w:cs="Times New Roman"/>
          <w:sz w:val="24"/>
          <w:szCs w:val="24"/>
        </w:rPr>
      </w:pPr>
    </w:p>
    <w:p w:rsidR="00FD6AA0" w:rsidRDefault="00FD6AA0" w:rsidP="00FD6AA0">
      <w:pPr>
        <w:spacing w:after="0" w:line="360" w:lineRule="auto"/>
        <w:jc w:val="both"/>
        <w:rPr>
          <w:rFonts w:ascii="Times New Roman" w:hAnsi="Times New Roman" w:cs="Times New Roman"/>
          <w:sz w:val="24"/>
          <w:szCs w:val="24"/>
        </w:rPr>
      </w:pPr>
    </w:p>
    <w:p w:rsidR="00FD6AA0" w:rsidRDefault="007729D5" w:rsidP="00FD6AA0">
      <w:pPr>
        <w:spacing w:after="0" w:line="240" w:lineRule="auto"/>
        <w:jc w:val="both"/>
        <w:rPr>
          <w:rFonts w:ascii="Times New Roman" w:hAnsi="Times New Roman" w:cs="Times New Roman"/>
          <w:sz w:val="24"/>
          <w:szCs w:val="24"/>
        </w:rPr>
      </w:pPr>
      <w:r w:rsidRPr="007729D5">
        <w:rPr>
          <w:rFonts w:ascii="Times New Roman" w:hAnsi="Times New Roman" w:cs="Times New Roman"/>
          <w:i/>
          <w:sz w:val="24"/>
          <w:szCs w:val="24"/>
        </w:rPr>
        <w:t>T</w:t>
      </w:r>
      <w:r w:rsidR="00101B90">
        <w:rPr>
          <w:rFonts w:ascii="Times New Roman" w:hAnsi="Times New Roman" w:cs="Times New Roman"/>
          <w:i/>
          <w:sz w:val="24"/>
          <w:szCs w:val="24"/>
        </w:rPr>
        <w:t>.</w:t>
      </w:r>
      <w:r w:rsidRPr="007729D5">
        <w:rPr>
          <w:rFonts w:ascii="Times New Roman" w:hAnsi="Times New Roman" w:cs="Times New Roman"/>
          <w:i/>
          <w:sz w:val="24"/>
          <w:szCs w:val="24"/>
        </w:rPr>
        <w:t xml:space="preserve"> Govere</w:t>
      </w:r>
      <w:r w:rsidR="00FD6AA0">
        <w:rPr>
          <w:rFonts w:ascii="Times New Roman" w:hAnsi="Times New Roman" w:cs="Times New Roman"/>
          <w:sz w:val="24"/>
          <w:szCs w:val="24"/>
        </w:rPr>
        <w:t>, for the applicants</w:t>
      </w:r>
      <w:r>
        <w:rPr>
          <w:rFonts w:ascii="Times New Roman" w:hAnsi="Times New Roman" w:cs="Times New Roman"/>
          <w:sz w:val="24"/>
          <w:szCs w:val="24"/>
        </w:rPr>
        <w:t xml:space="preserve"> 1</w:t>
      </w:r>
      <w:r w:rsidRPr="007729D5">
        <w:rPr>
          <w:rFonts w:ascii="Times New Roman" w:hAnsi="Times New Roman" w:cs="Times New Roman"/>
          <w:sz w:val="24"/>
          <w:szCs w:val="24"/>
          <w:vertAlign w:val="superscript"/>
        </w:rPr>
        <w:t>st</w:t>
      </w:r>
      <w:r>
        <w:rPr>
          <w:rFonts w:ascii="Times New Roman" w:hAnsi="Times New Roman" w:cs="Times New Roman"/>
          <w:sz w:val="24"/>
          <w:szCs w:val="24"/>
        </w:rPr>
        <w:t>, 3</w:t>
      </w:r>
      <w:r w:rsidRPr="007729D5">
        <w:rPr>
          <w:rFonts w:ascii="Times New Roman" w:hAnsi="Times New Roman" w:cs="Times New Roman"/>
          <w:sz w:val="24"/>
          <w:szCs w:val="24"/>
          <w:vertAlign w:val="superscript"/>
        </w:rPr>
        <w:t>rd</w:t>
      </w:r>
      <w:r>
        <w:rPr>
          <w:rFonts w:ascii="Times New Roman" w:hAnsi="Times New Roman" w:cs="Times New Roman"/>
          <w:sz w:val="24"/>
          <w:szCs w:val="24"/>
        </w:rPr>
        <w:t>, 4</w:t>
      </w:r>
      <w:r w:rsidRPr="003332C4">
        <w:rPr>
          <w:rFonts w:ascii="Times New Roman" w:hAnsi="Times New Roman" w:cs="Times New Roman"/>
          <w:sz w:val="24"/>
          <w:szCs w:val="24"/>
          <w:vertAlign w:val="superscript"/>
        </w:rPr>
        <w:t>t</w:t>
      </w:r>
      <w:r w:rsidR="003332C4" w:rsidRPr="003332C4">
        <w:rPr>
          <w:rFonts w:ascii="Times New Roman" w:hAnsi="Times New Roman" w:cs="Times New Roman"/>
          <w:sz w:val="24"/>
          <w:szCs w:val="24"/>
          <w:vertAlign w:val="superscript"/>
        </w:rPr>
        <w:t>h</w:t>
      </w:r>
      <w:r w:rsidR="003332C4">
        <w:rPr>
          <w:rFonts w:ascii="Times New Roman" w:hAnsi="Times New Roman" w:cs="Times New Roman"/>
          <w:sz w:val="24"/>
          <w:szCs w:val="24"/>
        </w:rPr>
        <w:t xml:space="preserve"> </w:t>
      </w:r>
      <w:r>
        <w:rPr>
          <w:rFonts w:ascii="Times New Roman" w:hAnsi="Times New Roman" w:cs="Times New Roman"/>
          <w:sz w:val="24"/>
          <w:szCs w:val="24"/>
        </w:rPr>
        <w:t>, 5</w:t>
      </w:r>
      <w:r w:rsidRPr="007729D5">
        <w:rPr>
          <w:rFonts w:ascii="Times New Roman" w:hAnsi="Times New Roman" w:cs="Times New Roman"/>
          <w:sz w:val="24"/>
          <w:szCs w:val="24"/>
          <w:vertAlign w:val="superscript"/>
        </w:rPr>
        <w:t>th</w:t>
      </w:r>
      <w:r>
        <w:rPr>
          <w:rFonts w:ascii="Times New Roman" w:hAnsi="Times New Roman" w:cs="Times New Roman"/>
          <w:sz w:val="24"/>
          <w:szCs w:val="24"/>
        </w:rPr>
        <w:t>, 6</w:t>
      </w:r>
      <w:r w:rsidRPr="007729D5">
        <w:rPr>
          <w:rFonts w:ascii="Times New Roman" w:hAnsi="Times New Roman" w:cs="Times New Roman"/>
          <w:sz w:val="24"/>
          <w:szCs w:val="24"/>
          <w:vertAlign w:val="superscript"/>
        </w:rPr>
        <w:t>th</w:t>
      </w:r>
      <w:r>
        <w:rPr>
          <w:rFonts w:ascii="Times New Roman" w:hAnsi="Times New Roman" w:cs="Times New Roman"/>
          <w:sz w:val="24"/>
          <w:szCs w:val="24"/>
        </w:rPr>
        <w:t>, 7</w:t>
      </w:r>
      <w:r w:rsidRPr="007729D5">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7729D5" w:rsidRDefault="007729D5" w:rsidP="00FD6AA0">
      <w:pPr>
        <w:spacing w:after="0" w:line="240" w:lineRule="auto"/>
        <w:jc w:val="both"/>
        <w:rPr>
          <w:rFonts w:ascii="Times New Roman" w:hAnsi="Times New Roman" w:cs="Times New Roman"/>
          <w:sz w:val="24"/>
          <w:szCs w:val="24"/>
        </w:rPr>
      </w:pPr>
      <w:r w:rsidRPr="007729D5">
        <w:rPr>
          <w:rFonts w:ascii="Times New Roman" w:hAnsi="Times New Roman" w:cs="Times New Roman"/>
          <w:i/>
          <w:sz w:val="24"/>
          <w:szCs w:val="24"/>
        </w:rPr>
        <w:t>M</w:t>
      </w:r>
      <w:r w:rsidR="00101B90">
        <w:rPr>
          <w:rFonts w:ascii="Times New Roman" w:hAnsi="Times New Roman" w:cs="Times New Roman"/>
          <w:i/>
          <w:sz w:val="24"/>
          <w:szCs w:val="24"/>
        </w:rPr>
        <w:t>.</w:t>
      </w:r>
      <w:r w:rsidRPr="007729D5">
        <w:rPr>
          <w:rFonts w:ascii="Times New Roman" w:hAnsi="Times New Roman" w:cs="Times New Roman"/>
          <w:i/>
          <w:sz w:val="24"/>
          <w:szCs w:val="24"/>
        </w:rPr>
        <w:t>S</w:t>
      </w:r>
      <w:r w:rsidR="00101B90">
        <w:rPr>
          <w:rFonts w:ascii="Times New Roman" w:hAnsi="Times New Roman" w:cs="Times New Roman"/>
          <w:i/>
          <w:sz w:val="24"/>
          <w:szCs w:val="24"/>
        </w:rPr>
        <w:t>.</w:t>
      </w:r>
      <w:r w:rsidRPr="007729D5">
        <w:rPr>
          <w:rFonts w:ascii="Times New Roman" w:hAnsi="Times New Roman" w:cs="Times New Roman"/>
          <w:i/>
          <w:sz w:val="24"/>
          <w:szCs w:val="24"/>
        </w:rPr>
        <w:t>N</w:t>
      </w:r>
      <w:r w:rsidR="00101B90">
        <w:rPr>
          <w:rFonts w:ascii="Times New Roman" w:hAnsi="Times New Roman" w:cs="Times New Roman"/>
          <w:i/>
          <w:sz w:val="24"/>
          <w:szCs w:val="24"/>
        </w:rPr>
        <w:t>.</w:t>
      </w:r>
      <w:r w:rsidRPr="007729D5">
        <w:rPr>
          <w:rFonts w:ascii="Times New Roman" w:hAnsi="Times New Roman" w:cs="Times New Roman"/>
          <w:i/>
          <w:sz w:val="24"/>
          <w:szCs w:val="24"/>
        </w:rPr>
        <w:t xml:space="preserve"> Nyamayedenga</w:t>
      </w:r>
      <w:r>
        <w:rPr>
          <w:rFonts w:ascii="Times New Roman" w:hAnsi="Times New Roman" w:cs="Times New Roman"/>
          <w:sz w:val="24"/>
          <w:szCs w:val="24"/>
        </w:rPr>
        <w:t>, for the 2</w:t>
      </w:r>
      <w:r w:rsidRPr="007729D5">
        <w:rPr>
          <w:rFonts w:ascii="Times New Roman" w:hAnsi="Times New Roman" w:cs="Times New Roman"/>
          <w:sz w:val="24"/>
          <w:szCs w:val="24"/>
          <w:vertAlign w:val="superscript"/>
        </w:rPr>
        <w:t>nd</w:t>
      </w:r>
      <w:r>
        <w:rPr>
          <w:rFonts w:ascii="Times New Roman" w:hAnsi="Times New Roman" w:cs="Times New Roman"/>
          <w:sz w:val="24"/>
          <w:szCs w:val="24"/>
        </w:rPr>
        <w:t xml:space="preserve"> applicant</w:t>
      </w:r>
    </w:p>
    <w:p w:rsidR="00FD6AA0" w:rsidRDefault="007729D5" w:rsidP="00FD6AA0">
      <w:pPr>
        <w:spacing w:after="0" w:line="240" w:lineRule="auto"/>
        <w:jc w:val="both"/>
        <w:rPr>
          <w:rFonts w:ascii="Times New Roman" w:hAnsi="Times New Roman" w:cs="Times New Roman"/>
          <w:sz w:val="24"/>
          <w:szCs w:val="24"/>
        </w:rPr>
      </w:pPr>
      <w:r w:rsidRPr="007729D5">
        <w:rPr>
          <w:rFonts w:ascii="Times New Roman" w:hAnsi="Times New Roman" w:cs="Times New Roman"/>
          <w:i/>
          <w:sz w:val="24"/>
          <w:szCs w:val="24"/>
        </w:rPr>
        <w:t>B</w:t>
      </w:r>
      <w:r w:rsidR="00101B90">
        <w:rPr>
          <w:rFonts w:ascii="Times New Roman" w:hAnsi="Times New Roman" w:cs="Times New Roman"/>
          <w:i/>
          <w:sz w:val="24"/>
          <w:szCs w:val="24"/>
        </w:rPr>
        <w:t>.</w:t>
      </w:r>
      <w:r w:rsidRPr="007729D5">
        <w:rPr>
          <w:rFonts w:ascii="Times New Roman" w:hAnsi="Times New Roman" w:cs="Times New Roman"/>
          <w:i/>
          <w:sz w:val="24"/>
          <w:szCs w:val="24"/>
        </w:rPr>
        <w:t xml:space="preserve"> Chidziva</w:t>
      </w:r>
      <w:r w:rsidR="0019163D">
        <w:rPr>
          <w:rFonts w:ascii="Times New Roman" w:hAnsi="Times New Roman" w:cs="Times New Roman"/>
          <w:sz w:val="24"/>
          <w:szCs w:val="24"/>
        </w:rPr>
        <w:t>, for the respondent</w:t>
      </w:r>
    </w:p>
    <w:p w:rsidR="00FD6AA0" w:rsidRDefault="00FD6AA0" w:rsidP="00FD6AA0">
      <w:pPr>
        <w:spacing w:after="0" w:line="360" w:lineRule="auto"/>
        <w:jc w:val="both"/>
        <w:rPr>
          <w:rFonts w:ascii="Times New Roman" w:hAnsi="Times New Roman" w:cs="Times New Roman"/>
          <w:sz w:val="24"/>
          <w:szCs w:val="24"/>
        </w:rPr>
      </w:pPr>
    </w:p>
    <w:p w:rsidR="00FD6AA0" w:rsidRDefault="00FD6AA0" w:rsidP="00FD6A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MANGOTA J:</w:t>
      </w:r>
      <w:r w:rsidR="007126D0">
        <w:rPr>
          <w:rFonts w:ascii="Times New Roman" w:hAnsi="Times New Roman" w:cs="Times New Roman"/>
          <w:sz w:val="24"/>
          <w:szCs w:val="24"/>
        </w:rPr>
        <w:t xml:space="preserve"> </w:t>
      </w:r>
      <w:r w:rsidR="004A34FE">
        <w:rPr>
          <w:rFonts w:ascii="Times New Roman" w:hAnsi="Times New Roman" w:cs="Times New Roman"/>
          <w:sz w:val="24"/>
          <w:szCs w:val="24"/>
        </w:rPr>
        <w:t>Th</w:t>
      </w:r>
      <w:r w:rsidR="00C71D96">
        <w:rPr>
          <w:rFonts w:ascii="Times New Roman" w:hAnsi="Times New Roman" w:cs="Times New Roman"/>
          <w:sz w:val="24"/>
          <w:szCs w:val="24"/>
        </w:rPr>
        <w:t>e applicants and the respondent</w:t>
      </w:r>
      <w:r w:rsidR="004A34FE">
        <w:rPr>
          <w:rFonts w:ascii="Times New Roman" w:hAnsi="Times New Roman" w:cs="Times New Roman"/>
          <w:sz w:val="24"/>
          <w:szCs w:val="24"/>
        </w:rPr>
        <w:t xml:space="preserve"> enjoyed a d</w:t>
      </w:r>
      <w:r w:rsidR="007126D0">
        <w:rPr>
          <w:rFonts w:ascii="Times New Roman" w:hAnsi="Times New Roman" w:cs="Times New Roman"/>
          <w:sz w:val="24"/>
          <w:szCs w:val="24"/>
        </w:rPr>
        <w:t>ebtor-creditor relationship respectively</w:t>
      </w:r>
      <w:r w:rsidR="004A34FE">
        <w:rPr>
          <w:rFonts w:ascii="Times New Roman" w:hAnsi="Times New Roman" w:cs="Times New Roman"/>
          <w:sz w:val="24"/>
          <w:szCs w:val="24"/>
        </w:rPr>
        <w:t xml:space="preserve">. The </w:t>
      </w:r>
      <w:r w:rsidR="007126D0">
        <w:rPr>
          <w:rFonts w:ascii="Times New Roman" w:hAnsi="Times New Roman" w:cs="Times New Roman"/>
          <w:sz w:val="24"/>
          <w:szCs w:val="24"/>
        </w:rPr>
        <w:t>relationship</w:t>
      </w:r>
      <w:r w:rsidR="004A34FE">
        <w:rPr>
          <w:rFonts w:ascii="Times New Roman" w:hAnsi="Times New Roman" w:cs="Times New Roman"/>
          <w:sz w:val="24"/>
          <w:szCs w:val="24"/>
        </w:rPr>
        <w:t xml:space="preserve"> </w:t>
      </w:r>
      <w:r w:rsidR="00101B90">
        <w:rPr>
          <w:rFonts w:ascii="Times New Roman" w:hAnsi="Times New Roman" w:cs="Times New Roman"/>
          <w:sz w:val="24"/>
          <w:szCs w:val="24"/>
        </w:rPr>
        <w:t>commenced</w:t>
      </w:r>
      <w:r w:rsidR="004A34FE">
        <w:rPr>
          <w:rFonts w:ascii="Times New Roman" w:hAnsi="Times New Roman" w:cs="Times New Roman"/>
          <w:sz w:val="24"/>
          <w:szCs w:val="24"/>
        </w:rPr>
        <w:t xml:space="preserve"> when the </w:t>
      </w:r>
      <w:r w:rsidR="009978D7">
        <w:rPr>
          <w:rFonts w:ascii="Times New Roman" w:hAnsi="Times New Roman" w:cs="Times New Roman"/>
          <w:sz w:val="24"/>
          <w:szCs w:val="24"/>
        </w:rPr>
        <w:t xml:space="preserve">respondent advanced the sum of $500 000 to the first applicant. The sum </w:t>
      </w:r>
      <w:r w:rsidR="00101B90">
        <w:rPr>
          <w:rFonts w:ascii="Times New Roman" w:hAnsi="Times New Roman" w:cs="Times New Roman"/>
          <w:sz w:val="24"/>
          <w:szCs w:val="24"/>
        </w:rPr>
        <w:t xml:space="preserve">was </w:t>
      </w:r>
      <w:r w:rsidR="009978D7">
        <w:rPr>
          <w:rFonts w:ascii="Times New Roman" w:hAnsi="Times New Roman" w:cs="Times New Roman"/>
          <w:sz w:val="24"/>
          <w:szCs w:val="24"/>
        </w:rPr>
        <w:t>for the first applicant</w:t>
      </w:r>
      <w:r w:rsidR="00101B90">
        <w:rPr>
          <w:rFonts w:ascii="Times New Roman" w:hAnsi="Times New Roman" w:cs="Times New Roman"/>
          <w:sz w:val="24"/>
          <w:szCs w:val="24"/>
        </w:rPr>
        <w:t>’s</w:t>
      </w:r>
      <w:r w:rsidR="009978D7">
        <w:rPr>
          <w:rFonts w:ascii="Times New Roman" w:hAnsi="Times New Roman" w:cs="Times New Roman"/>
          <w:sz w:val="24"/>
          <w:szCs w:val="24"/>
        </w:rPr>
        <w:t xml:space="preserve"> </w:t>
      </w:r>
      <w:r w:rsidR="00101B90">
        <w:rPr>
          <w:rFonts w:ascii="Times New Roman" w:hAnsi="Times New Roman" w:cs="Times New Roman"/>
          <w:sz w:val="24"/>
          <w:szCs w:val="24"/>
        </w:rPr>
        <w:t>working capital. It was advanced to it</w:t>
      </w:r>
      <w:r w:rsidR="0019163D">
        <w:rPr>
          <w:rFonts w:ascii="Times New Roman" w:hAnsi="Times New Roman" w:cs="Times New Roman"/>
          <w:sz w:val="24"/>
          <w:szCs w:val="24"/>
        </w:rPr>
        <w:t xml:space="preserve"> at its special </w:t>
      </w:r>
      <w:r w:rsidR="009978D7">
        <w:rPr>
          <w:rFonts w:ascii="Times New Roman" w:hAnsi="Times New Roman" w:cs="Times New Roman"/>
          <w:sz w:val="24"/>
          <w:szCs w:val="24"/>
        </w:rPr>
        <w:t>instance and request. It was advanced on 9 December, 2009.</w:t>
      </w:r>
    </w:p>
    <w:p w:rsidR="009978D7" w:rsidRDefault="009978D7" w:rsidP="00FD6A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security for the due repayment of the loan, the second to the seventh applicants offered unlimited guarantees as sureties and co-principal debtors with the first applicant. They also offered the following:</w:t>
      </w:r>
    </w:p>
    <w:p w:rsidR="009978D7" w:rsidRDefault="0032740C" w:rsidP="009978D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9978D7">
        <w:rPr>
          <w:rFonts w:ascii="Times New Roman" w:hAnsi="Times New Roman" w:cs="Times New Roman"/>
          <w:sz w:val="24"/>
          <w:szCs w:val="24"/>
        </w:rPr>
        <w:t xml:space="preserve">urety mortgage bond 3250/09 in favour of the respondent over a certain piece of land </w:t>
      </w:r>
      <w:r w:rsidR="000948ED">
        <w:rPr>
          <w:rFonts w:ascii="Times New Roman" w:hAnsi="Times New Roman" w:cs="Times New Roman"/>
          <w:sz w:val="24"/>
          <w:szCs w:val="24"/>
        </w:rPr>
        <w:t xml:space="preserve">situated </w:t>
      </w:r>
      <w:r w:rsidR="009978D7">
        <w:rPr>
          <w:rFonts w:ascii="Times New Roman" w:hAnsi="Times New Roman" w:cs="Times New Roman"/>
          <w:sz w:val="24"/>
          <w:szCs w:val="24"/>
        </w:rPr>
        <w:t>in the District of</w:t>
      </w:r>
      <w:r w:rsidR="00C71D96">
        <w:rPr>
          <w:rFonts w:ascii="Times New Roman" w:hAnsi="Times New Roman" w:cs="Times New Roman"/>
          <w:sz w:val="24"/>
          <w:szCs w:val="24"/>
        </w:rPr>
        <w:t xml:space="preserve"> Urungwe called stand 113 Karoi</w:t>
      </w:r>
      <w:r w:rsidR="009978D7">
        <w:rPr>
          <w:rFonts w:ascii="Times New Roman" w:hAnsi="Times New Roman" w:cs="Times New Roman"/>
          <w:sz w:val="24"/>
          <w:szCs w:val="24"/>
        </w:rPr>
        <w:t xml:space="preserve"> Township held under Deed of Transfer N</w:t>
      </w:r>
      <w:r w:rsidR="00087E25">
        <w:rPr>
          <w:rFonts w:ascii="Times New Roman" w:hAnsi="Times New Roman" w:cs="Times New Roman"/>
          <w:sz w:val="24"/>
          <w:szCs w:val="24"/>
        </w:rPr>
        <w:t>umber 3239/03.</w:t>
      </w:r>
    </w:p>
    <w:p w:rsidR="00087E25" w:rsidRDefault="00087E25" w:rsidP="009978D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Mortage bond 3260/09 from the 6</w:t>
      </w:r>
      <w:r w:rsidRPr="00087E25">
        <w:rPr>
          <w:rFonts w:ascii="Times New Roman" w:hAnsi="Times New Roman" w:cs="Times New Roman"/>
          <w:sz w:val="24"/>
          <w:szCs w:val="24"/>
          <w:vertAlign w:val="superscript"/>
        </w:rPr>
        <w:t>th</w:t>
      </w:r>
      <w:r>
        <w:rPr>
          <w:rFonts w:ascii="Times New Roman" w:hAnsi="Times New Roman" w:cs="Times New Roman"/>
          <w:sz w:val="24"/>
          <w:szCs w:val="24"/>
        </w:rPr>
        <w:t xml:space="preserve"> applicant in favour of the respondent over a property known as stand 232A Midlands Township held under Deed of Transfer Number 12929/01 dated 7 December 2010- and</w:t>
      </w:r>
    </w:p>
    <w:p w:rsidR="00087E25" w:rsidRDefault="00087E25" w:rsidP="009978D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Mortgage bond 3258/09 from the 7</w:t>
      </w:r>
      <w:r w:rsidRPr="00087E25">
        <w:rPr>
          <w:rFonts w:ascii="Times New Roman" w:hAnsi="Times New Roman" w:cs="Times New Roman"/>
          <w:sz w:val="24"/>
          <w:szCs w:val="24"/>
          <w:vertAlign w:val="superscript"/>
        </w:rPr>
        <w:t>th</w:t>
      </w:r>
      <w:r>
        <w:rPr>
          <w:rFonts w:ascii="Times New Roman" w:hAnsi="Times New Roman" w:cs="Times New Roman"/>
          <w:sz w:val="24"/>
          <w:szCs w:val="24"/>
        </w:rPr>
        <w:t xml:space="preserve"> applicant in favour of the respondent over a property known as Stand 21 Chadecombe held under Deed of Tr</w:t>
      </w:r>
      <w:r w:rsidR="00C71D96">
        <w:rPr>
          <w:rFonts w:ascii="Times New Roman" w:hAnsi="Times New Roman" w:cs="Times New Roman"/>
          <w:sz w:val="24"/>
          <w:szCs w:val="24"/>
        </w:rPr>
        <w:t>ansfer 9966/97 dated 2 December</w:t>
      </w:r>
      <w:r>
        <w:rPr>
          <w:rFonts w:ascii="Times New Roman" w:hAnsi="Times New Roman" w:cs="Times New Roman"/>
          <w:sz w:val="24"/>
          <w:szCs w:val="24"/>
        </w:rPr>
        <w:t xml:space="preserve"> 1997.</w:t>
      </w:r>
    </w:p>
    <w:p w:rsidR="00087E25" w:rsidRDefault="00087E25" w:rsidP="00087E25">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first applicant failed to repay the loan which had been advanced to it. The respondent caused summons for provisional sentence to be issued. These were issued under HC 7241/10. The </w:t>
      </w:r>
      <w:r w:rsidR="000550D3">
        <w:rPr>
          <w:rFonts w:ascii="Times New Roman" w:hAnsi="Times New Roman" w:cs="Times New Roman"/>
          <w:sz w:val="24"/>
          <w:szCs w:val="24"/>
        </w:rPr>
        <w:t>applicants opposed the same. The respondent withdrew the provisional sentence summons on 9 February, 2011.</w:t>
      </w:r>
    </w:p>
    <w:p w:rsidR="000550D3" w:rsidRDefault="000550D3" w:rsidP="00087E25">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parties continued to engage each other. They failed to settle. The respondent sued the applicants. It did so under case number HC 1614/11. It claimed</w:t>
      </w:r>
      <w:r w:rsidR="003332C4">
        <w:rPr>
          <w:rFonts w:ascii="Times New Roman" w:hAnsi="Times New Roman" w:cs="Times New Roman"/>
          <w:sz w:val="24"/>
          <w:szCs w:val="24"/>
        </w:rPr>
        <w:t>:</w:t>
      </w:r>
      <w:r>
        <w:rPr>
          <w:rFonts w:ascii="Times New Roman" w:hAnsi="Times New Roman" w:cs="Times New Roman"/>
          <w:sz w:val="24"/>
          <w:szCs w:val="24"/>
        </w:rPr>
        <w:t xml:space="preserve"> </w:t>
      </w:r>
    </w:p>
    <w:p w:rsidR="000550D3" w:rsidRDefault="000550D3" w:rsidP="000550D3">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payment of $799 347.23</w:t>
      </w:r>
    </w:p>
    <w:p w:rsidR="000550D3" w:rsidRDefault="000550D3" w:rsidP="000550D3">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interest thereon at the rate of 24% per annum reckoned from </w:t>
      </w:r>
      <w:r w:rsidR="003332C4">
        <w:rPr>
          <w:rFonts w:ascii="Times New Roman" w:hAnsi="Times New Roman" w:cs="Times New Roman"/>
          <w:sz w:val="24"/>
          <w:szCs w:val="24"/>
        </w:rPr>
        <w:t>1</w:t>
      </w:r>
      <w:r w:rsidR="003332C4" w:rsidRPr="003332C4">
        <w:rPr>
          <w:rFonts w:ascii="Times New Roman" w:hAnsi="Times New Roman" w:cs="Times New Roman"/>
          <w:sz w:val="24"/>
          <w:szCs w:val="24"/>
          <w:vertAlign w:val="superscript"/>
        </w:rPr>
        <w:t>st</w:t>
      </w:r>
      <w:r w:rsidR="003332C4">
        <w:rPr>
          <w:rFonts w:ascii="Times New Roman" w:hAnsi="Times New Roman" w:cs="Times New Roman"/>
          <w:sz w:val="24"/>
          <w:szCs w:val="24"/>
        </w:rPr>
        <w:t xml:space="preserve"> </w:t>
      </w:r>
      <w:r>
        <w:rPr>
          <w:rFonts w:ascii="Times New Roman" w:hAnsi="Times New Roman" w:cs="Times New Roman"/>
          <w:sz w:val="24"/>
          <w:szCs w:val="24"/>
        </w:rPr>
        <w:t>February, 2011 to the date of full payment</w:t>
      </w:r>
      <w:r w:rsidR="003332C4">
        <w:rPr>
          <w:rFonts w:ascii="Times New Roman" w:hAnsi="Times New Roman" w:cs="Times New Roman"/>
          <w:sz w:val="24"/>
          <w:szCs w:val="24"/>
        </w:rPr>
        <w:t>;</w:t>
      </w:r>
    </w:p>
    <w:p w:rsidR="000550D3" w:rsidRDefault="000550D3" w:rsidP="000550D3">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collection commission- and</w:t>
      </w:r>
    </w:p>
    <w:p w:rsidR="000550D3" w:rsidRDefault="000550D3" w:rsidP="000550D3">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costs of suit on a higher scale.</w:t>
      </w:r>
    </w:p>
    <w:p w:rsidR="009978D7" w:rsidRDefault="008E0966" w:rsidP="00FD6A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also prayed that the abovementioned three properties be declared specially executable.</w:t>
      </w:r>
    </w:p>
    <w:p w:rsidR="008E0966" w:rsidRDefault="008E0966" w:rsidP="00FD6A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applicants </w:t>
      </w:r>
      <w:r w:rsidR="00884534">
        <w:rPr>
          <w:rFonts w:ascii="Times New Roman" w:hAnsi="Times New Roman" w:cs="Times New Roman"/>
          <w:sz w:val="24"/>
          <w:szCs w:val="24"/>
        </w:rPr>
        <w:t>entered</w:t>
      </w:r>
      <w:r>
        <w:rPr>
          <w:rFonts w:ascii="Times New Roman" w:hAnsi="Times New Roman" w:cs="Times New Roman"/>
          <w:sz w:val="24"/>
          <w:szCs w:val="24"/>
        </w:rPr>
        <w:t xml:space="preserve"> appearance to d</w:t>
      </w:r>
      <w:r w:rsidR="00884534">
        <w:rPr>
          <w:rFonts w:ascii="Times New Roman" w:hAnsi="Times New Roman" w:cs="Times New Roman"/>
          <w:sz w:val="24"/>
          <w:szCs w:val="24"/>
        </w:rPr>
        <w:t>efend</w:t>
      </w:r>
      <w:r>
        <w:rPr>
          <w:rFonts w:ascii="Times New Roman" w:hAnsi="Times New Roman" w:cs="Times New Roman"/>
          <w:sz w:val="24"/>
          <w:szCs w:val="24"/>
        </w:rPr>
        <w:t xml:space="preserve"> as a result of which the respondent applied for summary </w:t>
      </w:r>
      <w:r w:rsidR="00884534">
        <w:rPr>
          <w:rFonts w:ascii="Times New Roman" w:hAnsi="Times New Roman" w:cs="Times New Roman"/>
          <w:sz w:val="24"/>
          <w:szCs w:val="24"/>
        </w:rPr>
        <w:t>judgment</w:t>
      </w:r>
      <w:r>
        <w:rPr>
          <w:rFonts w:ascii="Times New Roman" w:hAnsi="Times New Roman" w:cs="Times New Roman"/>
          <w:sz w:val="24"/>
          <w:szCs w:val="24"/>
        </w:rPr>
        <w:t>. It did so on 3 March, 2012 and under case numbers HC 2262/11 and HC 7241/10.</w:t>
      </w:r>
    </w:p>
    <w:p w:rsidR="003332C4" w:rsidRDefault="008E0966" w:rsidP="00FD6A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applicants filed their notice of opposition on 17 </w:t>
      </w:r>
      <w:r w:rsidR="00884534">
        <w:rPr>
          <w:rFonts w:ascii="Times New Roman" w:hAnsi="Times New Roman" w:cs="Times New Roman"/>
          <w:sz w:val="24"/>
          <w:szCs w:val="24"/>
        </w:rPr>
        <w:t>March</w:t>
      </w:r>
      <w:r>
        <w:rPr>
          <w:rFonts w:ascii="Times New Roman" w:hAnsi="Times New Roman" w:cs="Times New Roman"/>
          <w:sz w:val="24"/>
          <w:szCs w:val="24"/>
        </w:rPr>
        <w:t xml:space="preserve">, 2011. </w:t>
      </w:r>
      <w:r w:rsidR="00884534">
        <w:rPr>
          <w:rFonts w:ascii="Times New Roman" w:hAnsi="Times New Roman" w:cs="Times New Roman"/>
          <w:sz w:val="24"/>
          <w:szCs w:val="24"/>
        </w:rPr>
        <w:t>They</w:t>
      </w:r>
      <w:r>
        <w:rPr>
          <w:rFonts w:ascii="Times New Roman" w:hAnsi="Times New Roman" w:cs="Times New Roman"/>
          <w:sz w:val="24"/>
          <w:szCs w:val="24"/>
        </w:rPr>
        <w:t xml:space="preserve"> pleaded that the amount claimed was not</w:t>
      </w:r>
      <w:r w:rsidR="00C71D96">
        <w:rPr>
          <w:rFonts w:ascii="Times New Roman" w:hAnsi="Times New Roman" w:cs="Times New Roman"/>
          <w:sz w:val="24"/>
          <w:szCs w:val="24"/>
        </w:rPr>
        <w:t xml:space="preserve"> yet due</w:t>
      </w:r>
      <w:r>
        <w:rPr>
          <w:rFonts w:ascii="Times New Roman" w:hAnsi="Times New Roman" w:cs="Times New Roman"/>
          <w:sz w:val="24"/>
          <w:szCs w:val="24"/>
        </w:rPr>
        <w:t xml:space="preserve"> and payable. They insisted that the respondent breached the contract and caused the f</w:t>
      </w:r>
      <w:r w:rsidR="003332C4">
        <w:rPr>
          <w:rFonts w:ascii="Times New Roman" w:hAnsi="Times New Roman" w:cs="Times New Roman"/>
          <w:sz w:val="24"/>
          <w:szCs w:val="24"/>
        </w:rPr>
        <w:t>irst applicant to suffer damages</w:t>
      </w:r>
      <w:r>
        <w:rPr>
          <w:rFonts w:ascii="Times New Roman" w:hAnsi="Times New Roman" w:cs="Times New Roman"/>
          <w:sz w:val="24"/>
          <w:szCs w:val="24"/>
        </w:rPr>
        <w:t xml:space="preserve"> in the sum of $710 000. They moved the court to dismiss the application. </w:t>
      </w:r>
    </w:p>
    <w:p w:rsidR="008E0966" w:rsidRDefault="003332C4" w:rsidP="00FD6A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E0966">
        <w:rPr>
          <w:rFonts w:ascii="Times New Roman" w:hAnsi="Times New Roman" w:cs="Times New Roman"/>
          <w:sz w:val="24"/>
          <w:szCs w:val="24"/>
        </w:rPr>
        <w:t>Whilst the process which related to the application for summary judgment remained in progress, the parties con</w:t>
      </w:r>
      <w:r w:rsidR="00C44540">
        <w:rPr>
          <w:rFonts w:ascii="Times New Roman" w:hAnsi="Times New Roman" w:cs="Times New Roman"/>
          <w:sz w:val="24"/>
          <w:szCs w:val="24"/>
        </w:rPr>
        <w:t>tinued to negotiate with a view to reaching an amicable settlement. On 4 April, 2012 the parties’ legal practitioners signed a consent order and the applicants signed</w:t>
      </w:r>
      <w:r w:rsidR="000E6CE6">
        <w:rPr>
          <w:rFonts w:ascii="Times New Roman" w:hAnsi="Times New Roman" w:cs="Times New Roman"/>
          <w:sz w:val="24"/>
          <w:szCs w:val="24"/>
        </w:rPr>
        <w:t xml:space="preserve"> a deed of settlement.</w:t>
      </w:r>
    </w:p>
    <w:p w:rsidR="000E6CE6" w:rsidRDefault="000E6CE6" w:rsidP="00FD6A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respondent’s legal practitioners lodged the consent order with the registrar of this court. They did so on 30 July, 2012. The court issued the order on 3 September, 2012.</w:t>
      </w:r>
    </w:p>
    <w:p w:rsidR="003332C4" w:rsidRDefault="000E6CE6" w:rsidP="00FD6A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issued consent order constitutes</w:t>
      </w:r>
      <w:r w:rsidR="00344A1F">
        <w:rPr>
          <w:rFonts w:ascii="Times New Roman" w:hAnsi="Times New Roman" w:cs="Times New Roman"/>
          <w:sz w:val="24"/>
          <w:szCs w:val="24"/>
        </w:rPr>
        <w:t xml:space="preserve"> the applicants’ </w:t>
      </w:r>
      <w:r w:rsidR="001453C5">
        <w:rPr>
          <w:rFonts w:ascii="Times New Roman" w:hAnsi="Times New Roman" w:cs="Times New Roman"/>
          <w:sz w:val="24"/>
          <w:szCs w:val="24"/>
        </w:rPr>
        <w:t>cause</w:t>
      </w:r>
      <w:r w:rsidR="00344A1F">
        <w:rPr>
          <w:rFonts w:ascii="Times New Roman" w:hAnsi="Times New Roman" w:cs="Times New Roman"/>
          <w:sz w:val="24"/>
          <w:szCs w:val="24"/>
        </w:rPr>
        <w:t xml:space="preserve"> of action. They claim that it was erroneously sought/granted and/ or that it was granted as a result of a mistake which was/is common to </w:t>
      </w:r>
      <w:r w:rsidR="001453C5">
        <w:rPr>
          <w:rFonts w:ascii="Times New Roman" w:hAnsi="Times New Roman" w:cs="Times New Roman"/>
          <w:sz w:val="24"/>
          <w:szCs w:val="24"/>
        </w:rPr>
        <w:t>both</w:t>
      </w:r>
      <w:r w:rsidR="00344A1F">
        <w:rPr>
          <w:rFonts w:ascii="Times New Roman" w:hAnsi="Times New Roman" w:cs="Times New Roman"/>
          <w:sz w:val="24"/>
          <w:szCs w:val="24"/>
        </w:rPr>
        <w:t xml:space="preserve"> parties. They aver that the deed of settlement formed the ba</w:t>
      </w:r>
      <w:r w:rsidR="001453C5">
        <w:rPr>
          <w:rFonts w:ascii="Times New Roman" w:hAnsi="Times New Roman" w:cs="Times New Roman"/>
          <w:sz w:val="24"/>
          <w:szCs w:val="24"/>
        </w:rPr>
        <w:t>sis</w:t>
      </w:r>
      <w:r w:rsidR="00344A1F">
        <w:rPr>
          <w:rFonts w:ascii="Times New Roman" w:hAnsi="Times New Roman" w:cs="Times New Roman"/>
          <w:sz w:val="24"/>
          <w:szCs w:val="24"/>
        </w:rPr>
        <w:t xml:space="preserve"> of</w:t>
      </w:r>
      <w:r w:rsidR="00207B5E">
        <w:rPr>
          <w:rFonts w:ascii="Times New Roman" w:hAnsi="Times New Roman" w:cs="Times New Roman"/>
          <w:sz w:val="24"/>
          <w:szCs w:val="24"/>
        </w:rPr>
        <w:t xml:space="preserve"> the consent order. They insist</w:t>
      </w:r>
      <w:r w:rsidR="00344A1F">
        <w:rPr>
          <w:rFonts w:ascii="Times New Roman" w:hAnsi="Times New Roman" w:cs="Times New Roman"/>
          <w:sz w:val="24"/>
          <w:szCs w:val="24"/>
        </w:rPr>
        <w:t xml:space="preserve"> that the deed should have been lodged together with</w:t>
      </w:r>
      <w:r w:rsidR="00C71D96">
        <w:rPr>
          <w:rFonts w:ascii="Times New Roman" w:hAnsi="Times New Roman" w:cs="Times New Roman"/>
          <w:sz w:val="24"/>
          <w:szCs w:val="24"/>
        </w:rPr>
        <w:t xml:space="preserve"> the</w:t>
      </w:r>
      <w:r w:rsidR="00344A1F">
        <w:rPr>
          <w:rFonts w:ascii="Times New Roman" w:hAnsi="Times New Roman" w:cs="Times New Roman"/>
          <w:sz w:val="24"/>
          <w:szCs w:val="24"/>
        </w:rPr>
        <w:t xml:space="preserve"> order. They state that, without the proposed deed of settlement </w:t>
      </w:r>
      <w:r w:rsidR="00C03527">
        <w:rPr>
          <w:rFonts w:ascii="Times New Roman" w:hAnsi="Times New Roman" w:cs="Times New Roman"/>
          <w:sz w:val="24"/>
          <w:szCs w:val="24"/>
        </w:rPr>
        <w:t>explaining</w:t>
      </w:r>
      <w:r w:rsidR="00344A1F">
        <w:rPr>
          <w:rFonts w:ascii="Times New Roman" w:hAnsi="Times New Roman" w:cs="Times New Roman"/>
          <w:sz w:val="24"/>
          <w:szCs w:val="24"/>
        </w:rPr>
        <w:t xml:space="preserve"> where the figure of $910 000 is </w:t>
      </w:r>
      <w:r w:rsidR="00C03527">
        <w:rPr>
          <w:rFonts w:ascii="Times New Roman" w:hAnsi="Times New Roman" w:cs="Times New Roman"/>
          <w:sz w:val="24"/>
          <w:szCs w:val="24"/>
        </w:rPr>
        <w:t>emanating</w:t>
      </w:r>
      <w:r w:rsidR="00344A1F">
        <w:rPr>
          <w:rFonts w:ascii="Times New Roman" w:hAnsi="Times New Roman" w:cs="Times New Roman"/>
          <w:sz w:val="24"/>
          <w:szCs w:val="24"/>
        </w:rPr>
        <w:t xml:space="preserve"> from, the conse</w:t>
      </w:r>
      <w:r w:rsidR="003332C4">
        <w:rPr>
          <w:rFonts w:ascii="Times New Roman" w:hAnsi="Times New Roman" w:cs="Times New Roman"/>
          <w:sz w:val="24"/>
          <w:szCs w:val="24"/>
        </w:rPr>
        <w:t>nt order which claims the stated sum as owing does not</w:t>
      </w:r>
      <w:r w:rsidR="00344A1F">
        <w:rPr>
          <w:rFonts w:ascii="Times New Roman" w:hAnsi="Times New Roman" w:cs="Times New Roman"/>
          <w:sz w:val="24"/>
          <w:szCs w:val="24"/>
        </w:rPr>
        <w:t xml:space="preserve"> concur with $799 247.92 which the respondent is claiming in the summary judgment application. They aver that the court cannot grant a figure which is higher than what a party is claiming.</w:t>
      </w:r>
      <w:r w:rsidR="000948ED">
        <w:rPr>
          <w:rFonts w:ascii="Times New Roman" w:hAnsi="Times New Roman" w:cs="Times New Roman"/>
          <w:sz w:val="24"/>
          <w:szCs w:val="24"/>
        </w:rPr>
        <w:t xml:space="preserve"> They</w:t>
      </w:r>
      <w:r w:rsidR="003332C4">
        <w:rPr>
          <w:rFonts w:ascii="Times New Roman" w:hAnsi="Times New Roman" w:cs="Times New Roman"/>
          <w:sz w:val="24"/>
          <w:szCs w:val="24"/>
        </w:rPr>
        <w:t xml:space="preserve"> impute fraud on the part of the respondent’s legal practitioners.</w:t>
      </w:r>
      <w:r w:rsidR="00344A1F">
        <w:rPr>
          <w:rFonts w:ascii="Times New Roman" w:hAnsi="Times New Roman" w:cs="Times New Roman"/>
          <w:sz w:val="24"/>
          <w:szCs w:val="24"/>
        </w:rPr>
        <w:t xml:space="preserve"> They state that they have a </w:t>
      </w:r>
      <w:r w:rsidR="00344A1F" w:rsidRPr="001453C5">
        <w:rPr>
          <w:rFonts w:ascii="Times New Roman" w:hAnsi="Times New Roman" w:cs="Times New Roman"/>
          <w:i/>
          <w:sz w:val="24"/>
          <w:szCs w:val="24"/>
        </w:rPr>
        <w:t>bona fide</w:t>
      </w:r>
      <w:r w:rsidR="00344A1F">
        <w:rPr>
          <w:rFonts w:ascii="Times New Roman" w:hAnsi="Times New Roman" w:cs="Times New Roman"/>
          <w:sz w:val="24"/>
          <w:szCs w:val="24"/>
        </w:rPr>
        <w:t xml:space="preserve"> defence to the respondent’s claim. They filed their application under r 449 of the High Court Rules, 1971.</w:t>
      </w:r>
      <w:r w:rsidR="003332C4">
        <w:rPr>
          <w:rFonts w:ascii="Times New Roman" w:hAnsi="Times New Roman" w:cs="Times New Roman"/>
          <w:sz w:val="24"/>
          <w:szCs w:val="24"/>
        </w:rPr>
        <w:t xml:space="preserve"> They move the court to rescind the consent order.</w:t>
      </w:r>
    </w:p>
    <w:p w:rsidR="00344A1F" w:rsidRDefault="00344A1F" w:rsidP="00FD6A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 oppose</w:t>
      </w:r>
      <w:r w:rsidR="003332C4">
        <w:rPr>
          <w:rFonts w:ascii="Times New Roman" w:hAnsi="Times New Roman" w:cs="Times New Roman"/>
          <w:sz w:val="24"/>
          <w:szCs w:val="24"/>
        </w:rPr>
        <w:t>s</w:t>
      </w:r>
      <w:r>
        <w:rPr>
          <w:rFonts w:ascii="Times New Roman" w:hAnsi="Times New Roman" w:cs="Times New Roman"/>
          <w:sz w:val="24"/>
          <w:szCs w:val="24"/>
        </w:rPr>
        <w:t xml:space="preserve"> the application. It states that the parties negotiated and reached a settlement which is contained in the consent order. It insists that the consent order was properly issued. It avers that the deed of settlement was/is separate from the consent order. The deed, it says, deals with issues post the co</w:t>
      </w:r>
      <w:r w:rsidR="000948ED">
        <w:rPr>
          <w:rFonts w:ascii="Times New Roman" w:hAnsi="Times New Roman" w:cs="Times New Roman"/>
          <w:sz w:val="24"/>
          <w:szCs w:val="24"/>
        </w:rPr>
        <w:t>nsent</w:t>
      </w:r>
      <w:r>
        <w:rPr>
          <w:rFonts w:ascii="Times New Roman" w:hAnsi="Times New Roman" w:cs="Times New Roman"/>
          <w:sz w:val="24"/>
          <w:szCs w:val="24"/>
        </w:rPr>
        <w:t xml:space="preserve"> order. The </w:t>
      </w:r>
      <w:r w:rsidR="00C03527">
        <w:rPr>
          <w:rFonts w:ascii="Times New Roman" w:hAnsi="Times New Roman" w:cs="Times New Roman"/>
          <w:sz w:val="24"/>
          <w:szCs w:val="24"/>
        </w:rPr>
        <w:t>deed</w:t>
      </w:r>
      <w:r>
        <w:rPr>
          <w:rFonts w:ascii="Times New Roman" w:hAnsi="Times New Roman" w:cs="Times New Roman"/>
          <w:sz w:val="24"/>
          <w:szCs w:val="24"/>
        </w:rPr>
        <w:t xml:space="preserve"> of settlement, it claims, is dependant</w:t>
      </w:r>
      <w:r w:rsidR="003332C4">
        <w:rPr>
          <w:rFonts w:ascii="Times New Roman" w:hAnsi="Times New Roman" w:cs="Times New Roman"/>
          <w:sz w:val="24"/>
          <w:szCs w:val="24"/>
        </w:rPr>
        <w:t xml:space="preserve"> upon the co</w:t>
      </w:r>
      <w:r w:rsidR="000948ED">
        <w:rPr>
          <w:rFonts w:ascii="Times New Roman" w:hAnsi="Times New Roman" w:cs="Times New Roman"/>
          <w:sz w:val="24"/>
          <w:szCs w:val="24"/>
        </w:rPr>
        <w:t>nsent</w:t>
      </w:r>
      <w:r w:rsidR="003332C4">
        <w:rPr>
          <w:rFonts w:ascii="Times New Roman" w:hAnsi="Times New Roman" w:cs="Times New Roman"/>
          <w:sz w:val="24"/>
          <w:szCs w:val="24"/>
        </w:rPr>
        <w:t xml:space="preserve"> order. It denies</w:t>
      </w:r>
      <w:r>
        <w:rPr>
          <w:rFonts w:ascii="Times New Roman" w:hAnsi="Times New Roman" w:cs="Times New Roman"/>
          <w:sz w:val="24"/>
          <w:szCs w:val="24"/>
        </w:rPr>
        <w:t xml:space="preserve"> that its legal </w:t>
      </w:r>
      <w:r w:rsidR="00C03527">
        <w:rPr>
          <w:rFonts w:ascii="Times New Roman" w:hAnsi="Times New Roman" w:cs="Times New Roman"/>
          <w:sz w:val="24"/>
          <w:szCs w:val="24"/>
        </w:rPr>
        <w:t>practitioners</w:t>
      </w:r>
      <w:r>
        <w:rPr>
          <w:rFonts w:ascii="Times New Roman" w:hAnsi="Times New Roman" w:cs="Times New Roman"/>
          <w:sz w:val="24"/>
          <w:szCs w:val="24"/>
        </w:rPr>
        <w:t xml:space="preserve"> </w:t>
      </w:r>
      <w:r w:rsidR="00C03527">
        <w:rPr>
          <w:rFonts w:ascii="Times New Roman" w:hAnsi="Times New Roman" w:cs="Times New Roman"/>
          <w:sz w:val="24"/>
          <w:szCs w:val="24"/>
        </w:rPr>
        <w:t>acted</w:t>
      </w:r>
      <w:r>
        <w:rPr>
          <w:rFonts w:ascii="Times New Roman" w:hAnsi="Times New Roman" w:cs="Times New Roman"/>
          <w:sz w:val="24"/>
          <w:szCs w:val="24"/>
        </w:rPr>
        <w:t xml:space="preserve"> in a fraudulent manner. It moves the court to dismiss the application with costs which are on an attorney and client </w:t>
      </w:r>
      <w:r w:rsidR="00C03527">
        <w:rPr>
          <w:rFonts w:ascii="Times New Roman" w:hAnsi="Times New Roman" w:cs="Times New Roman"/>
          <w:sz w:val="24"/>
          <w:szCs w:val="24"/>
        </w:rPr>
        <w:t>scale</w:t>
      </w:r>
      <w:r>
        <w:rPr>
          <w:rFonts w:ascii="Times New Roman" w:hAnsi="Times New Roman" w:cs="Times New Roman"/>
          <w:sz w:val="24"/>
          <w:szCs w:val="24"/>
        </w:rPr>
        <w:t>.</w:t>
      </w:r>
    </w:p>
    <w:p w:rsidR="00344A1F" w:rsidRDefault="00344A1F" w:rsidP="00FD6A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An applicant against whom a consent order has been </w:t>
      </w:r>
      <w:r w:rsidR="00C03527">
        <w:rPr>
          <w:rFonts w:ascii="Times New Roman" w:hAnsi="Times New Roman" w:cs="Times New Roman"/>
          <w:sz w:val="24"/>
          <w:szCs w:val="24"/>
        </w:rPr>
        <w:t>entered</w:t>
      </w:r>
      <w:r>
        <w:rPr>
          <w:rFonts w:ascii="Times New Roman" w:hAnsi="Times New Roman" w:cs="Times New Roman"/>
          <w:sz w:val="24"/>
          <w:szCs w:val="24"/>
        </w:rPr>
        <w:t xml:space="preserve"> can apply under the rules of court or </w:t>
      </w:r>
      <w:r w:rsidR="000948ED">
        <w:rPr>
          <w:rFonts w:ascii="Times New Roman" w:hAnsi="Times New Roman" w:cs="Times New Roman"/>
          <w:sz w:val="24"/>
          <w:szCs w:val="24"/>
        </w:rPr>
        <w:t xml:space="preserve">under </w:t>
      </w:r>
      <w:r>
        <w:rPr>
          <w:rFonts w:ascii="Times New Roman" w:hAnsi="Times New Roman" w:cs="Times New Roman"/>
          <w:sz w:val="24"/>
          <w:szCs w:val="24"/>
        </w:rPr>
        <w:t xml:space="preserve">the common law or both for its </w:t>
      </w:r>
      <w:r w:rsidR="00C03527">
        <w:rPr>
          <w:rFonts w:ascii="Times New Roman" w:hAnsi="Times New Roman" w:cs="Times New Roman"/>
          <w:sz w:val="24"/>
          <w:szCs w:val="24"/>
        </w:rPr>
        <w:t>rescission</w:t>
      </w:r>
      <w:r>
        <w:rPr>
          <w:rFonts w:ascii="Times New Roman" w:hAnsi="Times New Roman" w:cs="Times New Roman"/>
          <w:sz w:val="24"/>
          <w:szCs w:val="24"/>
        </w:rPr>
        <w:t xml:space="preserve">. </w:t>
      </w:r>
      <w:r w:rsidRPr="00C03527">
        <w:rPr>
          <w:rFonts w:ascii="Times New Roman" w:hAnsi="Times New Roman" w:cs="Times New Roman"/>
          <w:smallCaps/>
          <w:sz w:val="24"/>
          <w:szCs w:val="24"/>
        </w:rPr>
        <w:t xml:space="preserve">Smith </w:t>
      </w:r>
      <w:r>
        <w:rPr>
          <w:rFonts w:ascii="Times New Roman" w:hAnsi="Times New Roman" w:cs="Times New Roman"/>
          <w:sz w:val="24"/>
          <w:szCs w:val="24"/>
        </w:rPr>
        <w:t xml:space="preserve">J </w:t>
      </w:r>
      <w:r w:rsidR="00C03527">
        <w:rPr>
          <w:rFonts w:ascii="Times New Roman" w:hAnsi="Times New Roman" w:cs="Times New Roman"/>
          <w:sz w:val="24"/>
          <w:szCs w:val="24"/>
        </w:rPr>
        <w:t>states</w:t>
      </w:r>
      <w:r>
        <w:rPr>
          <w:rFonts w:ascii="Times New Roman" w:hAnsi="Times New Roman" w:cs="Times New Roman"/>
          <w:sz w:val="24"/>
          <w:szCs w:val="24"/>
        </w:rPr>
        <w:t xml:space="preserve"> as much in </w:t>
      </w:r>
      <w:r w:rsidRPr="00C03527">
        <w:rPr>
          <w:rFonts w:ascii="Times New Roman" w:hAnsi="Times New Roman" w:cs="Times New Roman"/>
          <w:i/>
          <w:sz w:val="24"/>
          <w:szCs w:val="24"/>
        </w:rPr>
        <w:t xml:space="preserve">Mukundadzviti </w:t>
      </w:r>
      <w:r>
        <w:rPr>
          <w:rFonts w:ascii="Times New Roman" w:hAnsi="Times New Roman" w:cs="Times New Roman"/>
          <w:sz w:val="24"/>
          <w:szCs w:val="24"/>
        </w:rPr>
        <w:t xml:space="preserve">v </w:t>
      </w:r>
      <w:r w:rsidRPr="00C03527">
        <w:rPr>
          <w:rFonts w:ascii="Times New Roman" w:hAnsi="Times New Roman" w:cs="Times New Roman"/>
          <w:i/>
          <w:sz w:val="24"/>
          <w:szCs w:val="24"/>
        </w:rPr>
        <w:t>Mutasa</w:t>
      </w:r>
      <w:r w:rsidR="003332C4">
        <w:rPr>
          <w:rFonts w:ascii="Times New Roman" w:hAnsi="Times New Roman" w:cs="Times New Roman"/>
          <w:sz w:val="24"/>
          <w:szCs w:val="24"/>
        </w:rPr>
        <w:t>, 1990 (1) ZLR</w:t>
      </w:r>
      <w:r>
        <w:rPr>
          <w:rFonts w:ascii="Times New Roman" w:hAnsi="Times New Roman" w:cs="Times New Roman"/>
          <w:sz w:val="24"/>
          <w:szCs w:val="24"/>
        </w:rPr>
        <w:t xml:space="preserve"> 342 wherein he remarked that:</w:t>
      </w:r>
    </w:p>
    <w:p w:rsidR="00FB30BE" w:rsidRPr="002F0129" w:rsidRDefault="00FB30BE" w:rsidP="002F0129">
      <w:pPr>
        <w:spacing w:after="0" w:line="240" w:lineRule="auto"/>
        <w:jc w:val="both"/>
        <w:rPr>
          <w:rFonts w:ascii="Times New Roman" w:hAnsi="Times New Roman" w:cs="Times New Roman"/>
        </w:rPr>
      </w:pPr>
      <w:r>
        <w:rPr>
          <w:rFonts w:ascii="Times New Roman" w:hAnsi="Times New Roman" w:cs="Times New Roman"/>
          <w:sz w:val="24"/>
          <w:szCs w:val="24"/>
        </w:rPr>
        <w:tab/>
      </w:r>
      <w:r w:rsidRPr="002F0129">
        <w:rPr>
          <w:rFonts w:ascii="Times New Roman" w:hAnsi="Times New Roman" w:cs="Times New Roman"/>
        </w:rPr>
        <w:t xml:space="preserve">“A judgment granted by consent can be set aside on the grounds of fraud, discovery of </w:t>
      </w:r>
      <w:r w:rsidRPr="002F0129">
        <w:rPr>
          <w:rFonts w:ascii="Times New Roman" w:hAnsi="Times New Roman" w:cs="Times New Roman"/>
        </w:rPr>
        <w:tab/>
        <w:t xml:space="preserve">new </w:t>
      </w:r>
      <w:r w:rsidR="002F0129">
        <w:rPr>
          <w:rFonts w:ascii="Times New Roman" w:hAnsi="Times New Roman" w:cs="Times New Roman"/>
        </w:rPr>
        <w:tab/>
      </w:r>
      <w:r w:rsidRPr="002F0129">
        <w:rPr>
          <w:rFonts w:ascii="Times New Roman" w:hAnsi="Times New Roman" w:cs="Times New Roman"/>
        </w:rPr>
        <w:t>documents, error or irregularities in procedure.”</w:t>
      </w:r>
    </w:p>
    <w:p w:rsidR="00607DF0" w:rsidRPr="002F0129" w:rsidRDefault="00607DF0" w:rsidP="002F0129">
      <w:pPr>
        <w:spacing w:after="0" w:line="240" w:lineRule="auto"/>
        <w:jc w:val="both"/>
        <w:rPr>
          <w:rFonts w:ascii="Times New Roman" w:hAnsi="Times New Roman" w:cs="Times New Roman"/>
        </w:rPr>
      </w:pPr>
    </w:p>
    <w:p w:rsidR="00DB5D81" w:rsidRPr="00E8037B" w:rsidRDefault="00607DF0" w:rsidP="000902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748A3">
        <w:rPr>
          <w:rFonts w:ascii="Times New Roman" w:hAnsi="Times New Roman" w:cs="Times New Roman"/>
          <w:sz w:val="24"/>
          <w:szCs w:val="24"/>
        </w:rPr>
        <w:t>A consent order can also be rescinded</w:t>
      </w:r>
      <w:r w:rsidR="00300C21">
        <w:rPr>
          <w:rFonts w:ascii="Times New Roman" w:hAnsi="Times New Roman" w:cs="Times New Roman"/>
          <w:sz w:val="24"/>
          <w:szCs w:val="24"/>
        </w:rPr>
        <w:t xml:space="preserve"> in terms of the rules of court.</w:t>
      </w:r>
      <w:r w:rsidR="008748A3">
        <w:rPr>
          <w:rFonts w:ascii="Times New Roman" w:hAnsi="Times New Roman" w:cs="Times New Roman"/>
          <w:sz w:val="24"/>
          <w:szCs w:val="24"/>
        </w:rPr>
        <w:t xml:space="preserve"> Rule 56 of the High Court Rules, 1971 is relevant. It </w:t>
      </w:r>
      <w:r w:rsidR="00090279">
        <w:rPr>
          <w:rFonts w:ascii="Times New Roman" w:hAnsi="Times New Roman" w:cs="Times New Roman"/>
          <w:sz w:val="24"/>
          <w:szCs w:val="24"/>
        </w:rPr>
        <w:t xml:space="preserve">offers a leeway to the court </w:t>
      </w:r>
      <w:r w:rsidR="00DB5D81">
        <w:rPr>
          <w:rFonts w:ascii="Times New Roman" w:hAnsi="Times New Roman" w:cs="Times New Roman"/>
          <w:sz w:val="24"/>
          <w:szCs w:val="24"/>
        </w:rPr>
        <w:t>t</w:t>
      </w:r>
      <w:r w:rsidR="00DB5D81" w:rsidRPr="00E8037B">
        <w:rPr>
          <w:rFonts w:ascii="Times New Roman" w:hAnsi="Times New Roman" w:cs="Times New Roman"/>
          <w:sz w:val="24"/>
          <w:szCs w:val="24"/>
        </w:rPr>
        <w:t xml:space="preserve">o set aside a judgment or order </w:t>
      </w:r>
      <w:r w:rsidR="003332C4">
        <w:rPr>
          <w:rFonts w:ascii="Times New Roman" w:hAnsi="Times New Roman" w:cs="Times New Roman"/>
          <w:sz w:val="24"/>
          <w:szCs w:val="24"/>
        </w:rPr>
        <w:t>given by consent</w:t>
      </w:r>
      <w:r w:rsidR="00DB5D81" w:rsidRPr="00E8037B">
        <w:rPr>
          <w:rFonts w:ascii="Times New Roman" w:hAnsi="Times New Roman" w:cs="Times New Roman"/>
          <w:sz w:val="24"/>
          <w:szCs w:val="24"/>
        </w:rPr>
        <w:t>. It reads:</w:t>
      </w:r>
    </w:p>
    <w:p w:rsidR="00DB5D81" w:rsidRDefault="00DB5D81" w:rsidP="00DB5D81">
      <w:pPr>
        <w:spacing w:after="0" w:line="240" w:lineRule="auto"/>
        <w:ind w:left="720"/>
        <w:jc w:val="both"/>
        <w:rPr>
          <w:rFonts w:ascii="Times New Roman" w:hAnsi="Times New Roman" w:cs="Times New Roman"/>
          <w:sz w:val="24"/>
          <w:szCs w:val="24"/>
        </w:rPr>
      </w:pPr>
      <w:r w:rsidRPr="00E8037B">
        <w:rPr>
          <w:rFonts w:ascii="Times New Roman" w:hAnsi="Times New Roman" w:cs="Times New Roman"/>
          <w:sz w:val="24"/>
          <w:szCs w:val="24"/>
        </w:rPr>
        <w:t>“</w:t>
      </w:r>
      <w:r w:rsidRPr="00E8037B">
        <w:rPr>
          <w:rFonts w:ascii="Times New Roman" w:hAnsi="Times New Roman" w:cs="Times New Roman"/>
        </w:rPr>
        <w:t>A judgment given by consent may</w:t>
      </w:r>
      <w:r w:rsidR="003332C4">
        <w:rPr>
          <w:rFonts w:ascii="Times New Roman" w:hAnsi="Times New Roman" w:cs="Times New Roman"/>
        </w:rPr>
        <w:t xml:space="preserve"> </w:t>
      </w:r>
      <w:r w:rsidRPr="00E8037B">
        <w:rPr>
          <w:rFonts w:ascii="Times New Roman" w:hAnsi="Times New Roman" w:cs="Times New Roman"/>
        </w:rPr>
        <w:t xml:space="preserve">be set aside by the court and leave may be given to the defendant to defend or to the plaintiff to prosecute </w:t>
      </w:r>
      <w:r w:rsidR="003332C4">
        <w:rPr>
          <w:rFonts w:ascii="Times New Roman" w:hAnsi="Times New Roman" w:cs="Times New Roman"/>
        </w:rPr>
        <w:t xml:space="preserve">his </w:t>
      </w:r>
      <w:r w:rsidR="00BF58D4">
        <w:rPr>
          <w:rFonts w:ascii="Times New Roman" w:hAnsi="Times New Roman" w:cs="Times New Roman"/>
        </w:rPr>
        <w:t>action</w:t>
      </w:r>
      <w:r w:rsidRPr="00E8037B">
        <w:rPr>
          <w:rFonts w:ascii="Times New Roman" w:hAnsi="Times New Roman" w:cs="Times New Roman"/>
        </w:rPr>
        <w:t xml:space="preserve">. Such leave shall </w:t>
      </w:r>
      <w:r>
        <w:rPr>
          <w:rFonts w:ascii="Times New Roman" w:hAnsi="Times New Roman" w:cs="Times New Roman"/>
        </w:rPr>
        <w:t>o</w:t>
      </w:r>
      <w:r w:rsidRPr="00E8037B">
        <w:rPr>
          <w:rFonts w:ascii="Times New Roman" w:hAnsi="Times New Roman" w:cs="Times New Roman"/>
        </w:rPr>
        <w:t xml:space="preserve">nly be given on </w:t>
      </w:r>
      <w:r w:rsidRPr="00E8037B">
        <w:rPr>
          <w:rFonts w:ascii="Times New Roman" w:hAnsi="Times New Roman" w:cs="Times New Roman"/>
          <w:u w:val="single"/>
        </w:rPr>
        <w:t>good and sufficient cause</w:t>
      </w:r>
      <w:r w:rsidRPr="00E8037B">
        <w:rPr>
          <w:rFonts w:ascii="Times New Roman" w:hAnsi="Times New Roman" w:cs="Times New Roman"/>
        </w:rPr>
        <w:t xml:space="preserve"> and upon such terms as to costs and otherwise as the cour</w:t>
      </w:r>
      <w:r>
        <w:rPr>
          <w:rFonts w:ascii="Times New Roman" w:hAnsi="Times New Roman" w:cs="Times New Roman"/>
        </w:rPr>
        <w:t>t</w:t>
      </w:r>
      <w:r w:rsidRPr="00E8037B">
        <w:rPr>
          <w:rFonts w:ascii="Times New Roman" w:hAnsi="Times New Roman" w:cs="Times New Roman"/>
        </w:rPr>
        <w:t xml:space="preserve"> deems just”</w:t>
      </w:r>
      <w:r w:rsidRPr="00E8037B">
        <w:rPr>
          <w:rFonts w:ascii="Times New Roman" w:hAnsi="Times New Roman" w:cs="Times New Roman"/>
          <w:sz w:val="24"/>
          <w:szCs w:val="24"/>
        </w:rPr>
        <w:t xml:space="preserve"> (emphasis added)</w:t>
      </w:r>
    </w:p>
    <w:p w:rsidR="00CB7C53" w:rsidRDefault="00CB7C53" w:rsidP="00DB5D81">
      <w:pPr>
        <w:spacing w:after="0" w:line="240" w:lineRule="auto"/>
        <w:ind w:left="720"/>
        <w:jc w:val="both"/>
        <w:rPr>
          <w:rFonts w:ascii="Times New Roman" w:hAnsi="Times New Roman" w:cs="Times New Roman"/>
          <w:sz w:val="24"/>
          <w:szCs w:val="24"/>
        </w:rPr>
      </w:pPr>
    </w:p>
    <w:p w:rsidR="005E3AA4" w:rsidRDefault="00CB7C53" w:rsidP="00DB5D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success or otherwise of the application does, in my view, depend on the circumstances which gave birth to the consent order. Where those are a result of the parties’ genuine intention to settle the dispute by way of a consent order, the applicant’s effort to rescind the order would be insurmountable. Where, however, he is able to show, in the application, that the consent order should not have been issued, his task at having the same rescinded becomes a lot easier than otherwise.</w:t>
      </w:r>
      <w:r w:rsidR="00DB5D81" w:rsidRPr="00E8037B">
        <w:rPr>
          <w:rFonts w:ascii="Times New Roman" w:hAnsi="Times New Roman" w:cs="Times New Roman"/>
          <w:sz w:val="24"/>
          <w:szCs w:val="24"/>
        </w:rPr>
        <w:tab/>
      </w:r>
    </w:p>
    <w:p w:rsidR="001F713B" w:rsidRDefault="005E3AA4" w:rsidP="00DB5D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B5D81" w:rsidRPr="00E8037B">
        <w:rPr>
          <w:rFonts w:ascii="Times New Roman" w:hAnsi="Times New Roman" w:cs="Times New Roman"/>
          <w:sz w:val="24"/>
          <w:szCs w:val="24"/>
        </w:rPr>
        <w:t>Having established that the court has the power to set aside consent orders o</w:t>
      </w:r>
      <w:r w:rsidR="00DB5D81">
        <w:rPr>
          <w:rFonts w:ascii="Times New Roman" w:hAnsi="Times New Roman" w:cs="Times New Roman"/>
          <w:sz w:val="24"/>
          <w:szCs w:val="24"/>
        </w:rPr>
        <w:t>r</w:t>
      </w:r>
      <w:r w:rsidR="00DB5D81" w:rsidRPr="00E8037B">
        <w:rPr>
          <w:rFonts w:ascii="Times New Roman" w:hAnsi="Times New Roman" w:cs="Times New Roman"/>
          <w:sz w:val="24"/>
          <w:szCs w:val="24"/>
        </w:rPr>
        <w:t xml:space="preserve"> judgments</w:t>
      </w:r>
      <w:r w:rsidR="003332C4">
        <w:rPr>
          <w:rFonts w:ascii="Times New Roman" w:hAnsi="Times New Roman" w:cs="Times New Roman"/>
          <w:sz w:val="24"/>
          <w:szCs w:val="24"/>
        </w:rPr>
        <w:t>,</w:t>
      </w:r>
      <w:r w:rsidR="00DB5D81" w:rsidRPr="00E8037B">
        <w:rPr>
          <w:rFonts w:ascii="Times New Roman" w:hAnsi="Times New Roman" w:cs="Times New Roman"/>
          <w:sz w:val="24"/>
          <w:szCs w:val="24"/>
        </w:rPr>
        <w:t xml:space="preserve"> my next port of call is to </w:t>
      </w:r>
      <w:r w:rsidR="00D70E3F">
        <w:rPr>
          <w:rFonts w:ascii="Times New Roman" w:hAnsi="Times New Roman" w:cs="Times New Roman"/>
          <w:sz w:val="24"/>
          <w:szCs w:val="24"/>
        </w:rPr>
        <w:t xml:space="preserve">ascertain if </w:t>
      </w:r>
      <w:r w:rsidR="00DB5D81" w:rsidRPr="00E8037B">
        <w:rPr>
          <w:rFonts w:ascii="Times New Roman" w:hAnsi="Times New Roman" w:cs="Times New Roman"/>
          <w:sz w:val="24"/>
          <w:szCs w:val="24"/>
        </w:rPr>
        <w:t>the consent order which i</w:t>
      </w:r>
      <w:r w:rsidR="00DB5D81">
        <w:rPr>
          <w:rFonts w:ascii="Times New Roman" w:hAnsi="Times New Roman" w:cs="Times New Roman"/>
          <w:sz w:val="24"/>
          <w:szCs w:val="24"/>
        </w:rPr>
        <w:t>s</w:t>
      </w:r>
      <w:r w:rsidR="00DB5D81" w:rsidRPr="00E8037B">
        <w:rPr>
          <w:rFonts w:ascii="Times New Roman" w:hAnsi="Times New Roman" w:cs="Times New Roman"/>
          <w:sz w:val="24"/>
          <w:szCs w:val="24"/>
        </w:rPr>
        <w:t xml:space="preserve"> the subject of these proceedings </w:t>
      </w:r>
      <w:r w:rsidR="00D70E3F">
        <w:rPr>
          <w:rFonts w:ascii="Times New Roman" w:hAnsi="Times New Roman" w:cs="Times New Roman"/>
          <w:sz w:val="24"/>
          <w:szCs w:val="24"/>
        </w:rPr>
        <w:t>can be rescinded</w:t>
      </w:r>
      <w:r w:rsidR="00DB5D81" w:rsidRPr="00E8037B">
        <w:rPr>
          <w:rFonts w:ascii="Times New Roman" w:hAnsi="Times New Roman" w:cs="Times New Roman"/>
          <w:sz w:val="24"/>
          <w:szCs w:val="24"/>
        </w:rPr>
        <w:t xml:space="preserve">. </w:t>
      </w:r>
      <w:r w:rsidR="00D70E3F">
        <w:rPr>
          <w:rFonts w:ascii="Times New Roman" w:hAnsi="Times New Roman" w:cs="Times New Roman"/>
          <w:sz w:val="24"/>
          <w:szCs w:val="24"/>
        </w:rPr>
        <w:t xml:space="preserve">An examination of the circumstances under which the consent order came about </w:t>
      </w:r>
      <w:r w:rsidR="001F713B">
        <w:rPr>
          <w:rFonts w:ascii="Times New Roman" w:hAnsi="Times New Roman" w:cs="Times New Roman"/>
          <w:sz w:val="24"/>
          <w:szCs w:val="24"/>
        </w:rPr>
        <w:t>are a</w:t>
      </w:r>
      <w:r w:rsidR="00D70E3F">
        <w:rPr>
          <w:rFonts w:ascii="Times New Roman" w:hAnsi="Times New Roman" w:cs="Times New Roman"/>
          <w:sz w:val="24"/>
          <w:szCs w:val="24"/>
        </w:rPr>
        <w:t xml:space="preserve"> </w:t>
      </w:r>
      <w:r w:rsidR="00D70E3F" w:rsidRPr="00A87D66">
        <w:rPr>
          <w:rFonts w:ascii="Times New Roman" w:hAnsi="Times New Roman" w:cs="Times New Roman"/>
          <w:i/>
          <w:sz w:val="24"/>
          <w:szCs w:val="24"/>
        </w:rPr>
        <w:t>sine qua</w:t>
      </w:r>
      <w:r w:rsidR="00D70E3F">
        <w:rPr>
          <w:rFonts w:ascii="Times New Roman" w:hAnsi="Times New Roman" w:cs="Times New Roman"/>
          <w:sz w:val="24"/>
          <w:szCs w:val="24"/>
        </w:rPr>
        <w:t xml:space="preserve"> </w:t>
      </w:r>
      <w:r w:rsidR="00D70E3F" w:rsidRPr="0074309E">
        <w:rPr>
          <w:rFonts w:ascii="Times New Roman" w:hAnsi="Times New Roman" w:cs="Times New Roman"/>
          <w:i/>
          <w:sz w:val="24"/>
          <w:szCs w:val="24"/>
        </w:rPr>
        <w:t>non</w:t>
      </w:r>
      <w:r w:rsidR="00D70E3F">
        <w:rPr>
          <w:rFonts w:ascii="Times New Roman" w:hAnsi="Times New Roman" w:cs="Times New Roman"/>
          <w:sz w:val="24"/>
          <w:szCs w:val="24"/>
        </w:rPr>
        <w:t xml:space="preserve"> aspect of the </w:t>
      </w:r>
      <w:r w:rsidR="001F713B">
        <w:rPr>
          <w:rFonts w:ascii="Times New Roman" w:hAnsi="Times New Roman" w:cs="Times New Roman"/>
          <w:sz w:val="24"/>
          <w:szCs w:val="24"/>
        </w:rPr>
        <w:t>in</w:t>
      </w:r>
      <w:r w:rsidR="00300C21">
        <w:rPr>
          <w:rFonts w:ascii="Times New Roman" w:hAnsi="Times New Roman" w:cs="Times New Roman"/>
          <w:sz w:val="24"/>
          <w:szCs w:val="24"/>
        </w:rPr>
        <w:t>quiry</w:t>
      </w:r>
      <w:r w:rsidR="001F713B">
        <w:rPr>
          <w:rFonts w:ascii="Times New Roman" w:hAnsi="Times New Roman" w:cs="Times New Roman"/>
          <w:sz w:val="24"/>
          <w:szCs w:val="24"/>
        </w:rPr>
        <w:t xml:space="preserve"> </w:t>
      </w:r>
      <w:r w:rsidR="00D70E3F">
        <w:rPr>
          <w:rFonts w:ascii="Times New Roman" w:hAnsi="Times New Roman" w:cs="Times New Roman"/>
          <w:sz w:val="24"/>
          <w:szCs w:val="24"/>
        </w:rPr>
        <w:t>which is currently at</w:t>
      </w:r>
      <w:r w:rsidR="001F713B">
        <w:rPr>
          <w:rFonts w:ascii="Times New Roman" w:hAnsi="Times New Roman" w:cs="Times New Roman"/>
          <w:sz w:val="24"/>
          <w:szCs w:val="24"/>
        </w:rPr>
        <w:t xml:space="preserve"> hand.</w:t>
      </w:r>
    </w:p>
    <w:p w:rsidR="00EC0D9C" w:rsidRDefault="001F713B" w:rsidP="008B4A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70E3F">
        <w:rPr>
          <w:rFonts w:ascii="Times New Roman" w:hAnsi="Times New Roman" w:cs="Times New Roman"/>
          <w:sz w:val="24"/>
          <w:szCs w:val="24"/>
        </w:rPr>
        <w:t xml:space="preserve"> </w:t>
      </w:r>
      <w:r w:rsidR="00DB5D81" w:rsidRPr="00E8037B">
        <w:rPr>
          <w:rFonts w:ascii="Times New Roman" w:hAnsi="Times New Roman" w:cs="Times New Roman"/>
          <w:sz w:val="24"/>
          <w:szCs w:val="24"/>
        </w:rPr>
        <w:t>The order is</w:t>
      </w:r>
      <w:r w:rsidR="00367489">
        <w:rPr>
          <w:rFonts w:ascii="Times New Roman" w:hAnsi="Times New Roman" w:cs="Times New Roman"/>
          <w:sz w:val="24"/>
          <w:szCs w:val="24"/>
        </w:rPr>
        <w:t>,</w:t>
      </w:r>
      <w:r w:rsidR="00DB5D81" w:rsidRPr="00E8037B">
        <w:rPr>
          <w:rFonts w:ascii="Times New Roman" w:hAnsi="Times New Roman" w:cs="Times New Roman"/>
          <w:sz w:val="24"/>
          <w:szCs w:val="24"/>
        </w:rPr>
        <w:t xml:space="preserve"> from a </w:t>
      </w:r>
      <w:r w:rsidR="00DB5D81" w:rsidRPr="00E8037B">
        <w:rPr>
          <w:rFonts w:ascii="Times New Roman" w:hAnsi="Times New Roman" w:cs="Times New Roman"/>
          <w:i/>
          <w:sz w:val="24"/>
          <w:szCs w:val="24"/>
        </w:rPr>
        <w:t>prima facie</w:t>
      </w:r>
      <w:r w:rsidR="00DB5D81" w:rsidRPr="00E8037B">
        <w:rPr>
          <w:rFonts w:ascii="Times New Roman" w:hAnsi="Times New Roman" w:cs="Times New Roman"/>
          <w:sz w:val="24"/>
          <w:szCs w:val="24"/>
        </w:rPr>
        <w:t xml:space="preserve"> perspective</w:t>
      </w:r>
      <w:r w:rsidR="00C71D96">
        <w:rPr>
          <w:rFonts w:ascii="Times New Roman" w:hAnsi="Times New Roman" w:cs="Times New Roman"/>
          <w:sz w:val="24"/>
          <w:szCs w:val="24"/>
        </w:rPr>
        <w:t>,</w:t>
      </w:r>
      <w:r w:rsidR="00DB5D81" w:rsidRPr="00E8037B">
        <w:rPr>
          <w:rFonts w:ascii="Times New Roman" w:hAnsi="Times New Roman" w:cs="Times New Roman"/>
          <w:sz w:val="24"/>
          <w:szCs w:val="24"/>
        </w:rPr>
        <w:t xml:space="preserve"> properly made. It complies with</w:t>
      </w:r>
      <w:r w:rsidR="00367489">
        <w:rPr>
          <w:rFonts w:ascii="Times New Roman" w:hAnsi="Times New Roman" w:cs="Times New Roman"/>
          <w:sz w:val="24"/>
          <w:szCs w:val="24"/>
        </w:rPr>
        <w:t xml:space="preserve"> r</w:t>
      </w:r>
      <w:r w:rsidR="003332C4">
        <w:rPr>
          <w:rFonts w:ascii="Times New Roman" w:hAnsi="Times New Roman" w:cs="Times New Roman"/>
          <w:sz w:val="24"/>
          <w:szCs w:val="24"/>
        </w:rPr>
        <w:t>ules</w:t>
      </w:r>
      <w:r w:rsidR="00DB5D81" w:rsidRPr="00E8037B">
        <w:rPr>
          <w:rFonts w:ascii="Times New Roman" w:hAnsi="Times New Roman" w:cs="Times New Roman"/>
          <w:sz w:val="24"/>
          <w:szCs w:val="24"/>
        </w:rPr>
        <w:t xml:space="preserve"> 54 and 56 of the rules of this court. It is in writing. It is signed by the applicants’ erstwhile legal practitioners who entered appearance for them as well as by the respond</w:t>
      </w:r>
      <w:r w:rsidR="00DB5D81">
        <w:rPr>
          <w:rFonts w:ascii="Times New Roman" w:hAnsi="Times New Roman" w:cs="Times New Roman"/>
          <w:sz w:val="24"/>
          <w:szCs w:val="24"/>
        </w:rPr>
        <w:t>e</w:t>
      </w:r>
      <w:r w:rsidR="00DB5D81" w:rsidRPr="00E8037B">
        <w:rPr>
          <w:rFonts w:ascii="Times New Roman" w:hAnsi="Times New Roman" w:cs="Times New Roman"/>
          <w:sz w:val="24"/>
          <w:szCs w:val="24"/>
        </w:rPr>
        <w:t>n</w:t>
      </w:r>
      <w:r w:rsidR="00DB5D81">
        <w:rPr>
          <w:rFonts w:ascii="Times New Roman" w:hAnsi="Times New Roman" w:cs="Times New Roman"/>
          <w:sz w:val="24"/>
          <w:szCs w:val="24"/>
        </w:rPr>
        <w:t>t</w:t>
      </w:r>
      <w:r w:rsidR="000948ED">
        <w:rPr>
          <w:rFonts w:ascii="Times New Roman" w:hAnsi="Times New Roman" w:cs="Times New Roman"/>
          <w:sz w:val="24"/>
          <w:szCs w:val="24"/>
        </w:rPr>
        <w:t>’s</w:t>
      </w:r>
      <w:r w:rsidR="00DB5D81" w:rsidRPr="00E8037B">
        <w:rPr>
          <w:rFonts w:ascii="Times New Roman" w:hAnsi="Times New Roman" w:cs="Times New Roman"/>
          <w:sz w:val="24"/>
          <w:szCs w:val="24"/>
        </w:rPr>
        <w:t xml:space="preserve"> legal practitioners. The lat</w:t>
      </w:r>
      <w:r w:rsidR="00C71D96">
        <w:rPr>
          <w:rFonts w:ascii="Times New Roman" w:hAnsi="Times New Roman" w:cs="Times New Roman"/>
          <w:sz w:val="24"/>
          <w:szCs w:val="24"/>
        </w:rPr>
        <w:t>t</w:t>
      </w:r>
      <w:r w:rsidR="00DB5D81" w:rsidRPr="00E8037B">
        <w:rPr>
          <w:rFonts w:ascii="Times New Roman" w:hAnsi="Times New Roman" w:cs="Times New Roman"/>
          <w:sz w:val="24"/>
          <w:szCs w:val="24"/>
        </w:rPr>
        <w:t xml:space="preserve">er lodged the draft consent order with the court which, in turn, issued it on 3 </w:t>
      </w:r>
      <w:r w:rsidR="00DB5D81">
        <w:rPr>
          <w:rFonts w:ascii="Times New Roman" w:hAnsi="Times New Roman" w:cs="Times New Roman"/>
          <w:sz w:val="24"/>
          <w:szCs w:val="24"/>
        </w:rPr>
        <w:t>S</w:t>
      </w:r>
      <w:r w:rsidR="00DB5D81" w:rsidRPr="00E8037B">
        <w:rPr>
          <w:rFonts w:ascii="Times New Roman" w:hAnsi="Times New Roman" w:cs="Times New Roman"/>
          <w:sz w:val="24"/>
          <w:szCs w:val="24"/>
        </w:rPr>
        <w:t>eptember, 2012.</w:t>
      </w:r>
      <w:r w:rsidR="008B4AB9">
        <w:rPr>
          <w:rFonts w:ascii="Times New Roman" w:hAnsi="Times New Roman" w:cs="Times New Roman"/>
          <w:sz w:val="24"/>
          <w:szCs w:val="24"/>
        </w:rPr>
        <w:t xml:space="preserve"> </w:t>
      </w:r>
    </w:p>
    <w:p w:rsidR="008B4AB9" w:rsidRDefault="00300C21" w:rsidP="008B4A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did not min</w:t>
      </w:r>
      <w:r w:rsidR="008A4380">
        <w:rPr>
          <w:rFonts w:ascii="Times New Roman" w:hAnsi="Times New Roman" w:cs="Times New Roman"/>
          <w:sz w:val="24"/>
          <w:szCs w:val="24"/>
        </w:rPr>
        <w:t>c</w:t>
      </w:r>
      <w:r>
        <w:rPr>
          <w:rFonts w:ascii="Times New Roman" w:hAnsi="Times New Roman" w:cs="Times New Roman"/>
          <w:sz w:val="24"/>
          <w:szCs w:val="24"/>
        </w:rPr>
        <w:t>e their words.</w:t>
      </w:r>
      <w:r w:rsidR="008A4380">
        <w:rPr>
          <w:rFonts w:ascii="Times New Roman" w:hAnsi="Times New Roman" w:cs="Times New Roman"/>
          <w:sz w:val="24"/>
          <w:szCs w:val="24"/>
        </w:rPr>
        <w:t xml:space="preserve"> </w:t>
      </w:r>
      <w:r w:rsidR="008B4AB9">
        <w:rPr>
          <w:rFonts w:ascii="Times New Roman" w:hAnsi="Times New Roman" w:cs="Times New Roman"/>
          <w:sz w:val="24"/>
          <w:szCs w:val="24"/>
        </w:rPr>
        <w:t>They accuse the respondent’s legal practitioners and their esterwhile legal practitioners of collusion. They say the two worked against their interests. They raise</w:t>
      </w:r>
      <w:r w:rsidR="008B4AB9" w:rsidRPr="00E8037B">
        <w:rPr>
          <w:rFonts w:ascii="Times New Roman" w:hAnsi="Times New Roman" w:cs="Times New Roman"/>
          <w:sz w:val="24"/>
          <w:szCs w:val="24"/>
        </w:rPr>
        <w:t xml:space="preserve"> concern on the manner in which their erstwhile legal practitio</w:t>
      </w:r>
      <w:r w:rsidR="008B4AB9">
        <w:rPr>
          <w:rFonts w:ascii="Times New Roman" w:hAnsi="Times New Roman" w:cs="Times New Roman"/>
          <w:sz w:val="24"/>
          <w:szCs w:val="24"/>
        </w:rPr>
        <w:t>ner</w:t>
      </w:r>
      <w:r w:rsidR="008B4AB9" w:rsidRPr="00E8037B">
        <w:rPr>
          <w:rFonts w:ascii="Times New Roman" w:hAnsi="Times New Roman" w:cs="Times New Roman"/>
          <w:sz w:val="24"/>
          <w:szCs w:val="24"/>
        </w:rPr>
        <w:t xml:space="preserve"> went about his duties to protect their interests. They state that he slept on du</w:t>
      </w:r>
      <w:r w:rsidR="008B4AB9">
        <w:rPr>
          <w:rFonts w:ascii="Times New Roman" w:hAnsi="Times New Roman" w:cs="Times New Roman"/>
          <w:sz w:val="24"/>
          <w:szCs w:val="24"/>
        </w:rPr>
        <w:t>ty. They claim</w:t>
      </w:r>
      <w:r w:rsidR="008B4AB9" w:rsidRPr="00E8037B">
        <w:rPr>
          <w:rFonts w:ascii="Times New Roman" w:hAnsi="Times New Roman" w:cs="Times New Roman"/>
          <w:sz w:val="24"/>
          <w:szCs w:val="24"/>
        </w:rPr>
        <w:t xml:space="preserve"> that he was grossly negligent when he did not raise any query as to why the deed of settlement was not lodged together with the draft consent order.</w:t>
      </w:r>
    </w:p>
    <w:p w:rsidR="008B4AB9" w:rsidRPr="00E8037B" w:rsidRDefault="008B4AB9" w:rsidP="008B4A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E8037B">
        <w:rPr>
          <w:rFonts w:ascii="Times New Roman" w:hAnsi="Times New Roman" w:cs="Times New Roman"/>
          <w:sz w:val="24"/>
          <w:szCs w:val="24"/>
        </w:rPr>
        <w:t>The two legal practitioners who signed the consent order on behalf of their respective clients deposed to an affidavit each. They did s</w:t>
      </w:r>
      <w:r>
        <w:rPr>
          <w:rFonts w:ascii="Times New Roman" w:hAnsi="Times New Roman" w:cs="Times New Roman"/>
          <w:sz w:val="24"/>
          <w:szCs w:val="24"/>
        </w:rPr>
        <w:t>o because the applicants accuse</w:t>
      </w:r>
      <w:r w:rsidRPr="00E8037B">
        <w:rPr>
          <w:rFonts w:ascii="Times New Roman" w:hAnsi="Times New Roman" w:cs="Times New Roman"/>
          <w:sz w:val="24"/>
          <w:szCs w:val="24"/>
        </w:rPr>
        <w:t xml:space="preserve"> them of having colluded with each other</w:t>
      </w:r>
      <w:r>
        <w:rPr>
          <w:rFonts w:ascii="Times New Roman" w:hAnsi="Times New Roman" w:cs="Times New Roman"/>
          <w:sz w:val="24"/>
          <w:szCs w:val="24"/>
        </w:rPr>
        <w:t xml:space="preserve"> to their prejudice</w:t>
      </w:r>
      <w:r w:rsidRPr="00E8037B">
        <w:rPr>
          <w:rFonts w:ascii="Times New Roman" w:hAnsi="Times New Roman" w:cs="Times New Roman"/>
          <w:sz w:val="24"/>
          <w:szCs w:val="24"/>
        </w:rPr>
        <w:t xml:space="preserve"> when they signed the consent order.</w:t>
      </w:r>
    </w:p>
    <w:p w:rsidR="00B16B21" w:rsidRPr="00E8037B" w:rsidRDefault="00B16B21" w:rsidP="00DB5D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E8037B">
        <w:rPr>
          <w:rFonts w:ascii="Times New Roman" w:hAnsi="Times New Roman" w:cs="Times New Roman"/>
          <w:sz w:val="24"/>
          <w:szCs w:val="24"/>
        </w:rPr>
        <w:t>Both legal practitioners who are senior and experienced officers of the court saw the need on their part to ex</w:t>
      </w:r>
      <w:r>
        <w:rPr>
          <w:rFonts w:ascii="Times New Roman" w:hAnsi="Times New Roman" w:cs="Times New Roman"/>
          <w:sz w:val="24"/>
          <w:szCs w:val="24"/>
        </w:rPr>
        <w:t>plain</w:t>
      </w:r>
      <w:r w:rsidRPr="00E8037B">
        <w:rPr>
          <w:rFonts w:ascii="Times New Roman" w:hAnsi="Times New Roman" w:cs="Times New Roman"/>
          <w:sz w:val="24"/>
          <w:szCs w:val="24"/>
        </w:rPr>
        <w:t xml:space="preserve"> the circumstances which relate to the consent order. It is</w:t>
      </w:r>
      <w:r>
        <w:rPr>
          <w:rFonts w:ascii="Times New Roman" w:hAnsi="Times New Roman" w:cs="Times New Roman"/>
          <w:sz w:val="24"/>
          <w:szCs w:val="24"/>
        </w:rPr>
        <w:t>,</w:t>
      </w:r>
      <w:r w:rsidRPr="00E8037B">
        <w:rPr>
          <w:rFonts w:ascii="Times New Roman" w:hAnsi="Times New Roman" w:cs="Times New Roman"/>
          <w:sz w:val="24"/>
          <w:szCs w:val="24"/>
        </w:rPr>
        <w:t xml:space="preserve"> therefore</w:t>
      </w:r>
      <w:r>
        <w:rPr>
          <w:rFonts w:ascii="Times New Roman" w:hAnsi="Times New Roman" w:cs="Times New Roman"/>
          <w:sz w:val="24"/>
          <w:szCs w:val="24"/>
        </w:rPr>
        <w:t>,</w:t>
      </w:r>
      <w:r w:rsidRPr="00E8037B">
        <w:rPr>
          <w:rFonts w:ascii="Times New Roman" w:hAnsi="Times New Roman" w:cs="Times New Roman"/>
          <w:sz w:val="24"/>
          <w:szCs w:val="24"/>
        </w:rPr>
        <w:t xml:space="preserve"> in the </w:t>
      </w:r>
      <w:r>
        <w:rPr>
          <w:rFonts w:ascii="Times New Roman" w:hAnsi="Times New Roman" w:cs="Times New Roman"/>
          <w:sz w:val="24"/>
          <w:szCs w:val="24"/>
        </w:rPr>
        <w:t xml:space="preserve">mentioned </w:t>
      </w:r>
      <w:r w:rsidRPr="00E8037B">
        <w:rPr>
          <w:rFonts w:ascii="Times New Roman" w:hAnsi="Times New Roman" w:cs="Times New Roman"/>
          <w:sz w:val="24"/>
          <w:szCs w:val="24"/>
        </w:rPr>
        <w:t xml:space="preserve">spirit more than in any other that their respective affidavits should be read and considered. </w:t>
      </w:r>
      <w:r>
        <w:rPr>
          <w:rFonts w:ascii="Times New Roman" w:hAnsi="Times New Roman" w:cs="Times New Roman"/>
          <w:sz w:val="24"/>
          <w:szCs w:val="24"/>
        </w:rPr>
        <w:t>The affidavits explain the views</w:t>
      </w:r>
      <w:r w:rsidRPr="00E8037B">
        <w:rPr>
          <w:rFonts w:ascii="Times New Roman" w:hAnsi="Times New Roman" w:cs="Times New Roman"/>
          <w:sz w:val="24"/>
          <w:szCs w:val="24"/>
        </w:rPr>
        <w:t xml:space="preserve"> which each of them entertained when he signed the consent order.</w:t>
      </w:r>
    </w:p>
    <w:p w:rsidR="00DB5D81" w:rsidRPr="00E8037B" w:rsidRDefault="00DB5D81" w:rsidP="00DB5D81">
      <w:pPr>
        <w:spacing w:after="0" w:line="360" w:lineRule="auto"/>
        <w:jc w:val="both"/>
        <w:rPr>
          <w:rFonts w:ascii="Times New Roman" w:hAnsi="Times New Roman" w:cs="Times New Roman"/>
          <w:sz w:val="24"/>
          <w:szCs w:val="24"/>
        </w:rPr>
      </w:pPr>
      <w:r w:rsidRPr="00E8037B">
        <w:rPr>
          <w:rFonts w:ascii="Times New Roman" w:hAnsi="Times New Roman" w:cs="Times New Roman"/>
          <w:sz w:val="24"/>
          <w:szCs w:val="24"/>
        </w:rPr>
        <w:tab/>
        <w:t xml:space="preserve">The legal practitioners are </w:t>
      </w:r>
      <w:r w:rsidR="00C71D96">
        <w:rPr>
          <w:rFonts w:ascii="Times New Roman" w:hAnsi="Times New Roman" w:cs="Times New Roman"/>
          <w:i/>
          <w:sz w:val="24"/>
          <w:szCs w:val="24"/>
        </w:rPr>
        <w:t>ad id</w:t>
      </w:r>
      <w:r w:rsidRPr="00E8037B">
        <w:rPr>
          <w:rFonts w:ascii="Times New Roman" w:hAnsi="Times New Roman" w:cs="Times New Roman"/>
          <w:i/>
          <w:sz w:val="24"/>
          <w:szCs w:val="24"/>
        </w:rPr>
        <w:t>em</w:t>
      </w:r>
      <w:r w:rsidRPr="00E8037B">
        <w:rPr>
          <w:rFonts w:ascii="Times New Roman" w:hAnsi="Times New Roman" w:cs="Times New Roman"/>
          <w:sz w:val="24"/>
          <w:szCs w:val="24"/>
        </w:rPr>
        <w:t xml:space="preserve"> on the following matters:</w:t>
      </w:r>
    </w:p>
    <w:p w:rsidR="00DB5D81" w:rsidRPr="00E8037B" w:rsidRDefault="00DB5D81" w:rsidP="00DB5D81">
      <w:pPr>
        <w:spacing w:after="0" w:line="360" w:lineRule="auto"/>
        <w:ind w:left="1440" w:hanging="720"/>
        <w:jc w:val="both"/>
        <w:rPr>
          <w:rFonts w:ascii="Times New Roman" w:hAnsi="Times New Roman" w:cs="Times New Roman"/>
          <w:sz w:val="24"/>
          <w:szCs w:val="24"/>
        </w:rPr>
      </w:pPr>
      <w:r w:rsidRPr="00E8037B">
        <w:rPr>
          <w:rFonts w:ascii="Times New Roman" w:hAnsi="Times New Roman" w:cs="Times New Roman"/>
          <w:sz w:val="24"/>
          <w:szCs w:val="24"/>
        </w:rPr>
        <w:t xml:space="preserve">(i) </w:t>
      </w:r>
      <w:r w:rsidRPr="00E8037B">
        <w:rPr>
          <w:rFonts w:ascii="Times New Roman" w:hAnsi="Times New Roman" w:cs="Times New Roman"/>
          <w:sz w:val="24"/>
          <w:szCs w:val="24"/>
        </w:rPr>
        <w:tab/>
        <w:t>that the consent order was signed on the same day that the first, second , sixth and seventh applicant</w:t>
      </w:r>
      <w:r w:rsidR="003332C4">
        <w:rPr>
          <w:rFonts w:ascii="Times New Roman" w:hAnsi="Times New Roman" w:cs="Times New Roman"/>
          <w:sz w:val="24"/>
          <w:szCs w:val="24"/>
        </w:rPr>
        <w:t>s signed the deed of settlement;</w:t>
      </w:r>
    </w:p>
    <w:p w:rsidR="00DB5D81" w:rsidRPr="00E8037B" w:rsidRDefault="00DB5D81" w:rsidP="00DB5D81">
      <w:pPr>
        <w:spacing w:after="0" w:line="360" w:lineRule="auto"/>
        <w:ind w:left="1440" w:hanging="720"/>
        <w:jc w:val="both"/>
        <w:rPr>
          <w:rFonts w:ascii="Times New Roman" w:hAnsi="Times New Roman" w:cs="Times New Roman"/>
          <w:sz w:val="24"/>
          <w:szCs w:val="24"/>
        </w:rPr>
      </w:pPr>
      <w:r w:rsidRPr="00E8037B">
        <w:rPr>
          <w:rFonts w:ascii="Times New Roman" w:hAnsi="Times New Roman" w:cs="Times New Roman"/>
          <w:sz w:val="24"/>
          <w:szCs w:val="24"/>
        </w:rPr>
        <w:lastRenderedPageBreak/>
        <w:t>(ii)</w:t>
      </w:r>
      <w:r w:rsidRPr="00E8037B">
        <w:rPr>
          <w:rFonts w:ascii="Times New Roman" w:hAnsi="Times New Roman" w:cs="Times New Roman"/>
          <w:sz w:val="24"/>
          <w:szCs w:val="24"/>
        </w:rPr>
        <w:tab/>
        <w:t>that the legal practitioner</w:t>
      </w:r>
      <w:r w:rsidR="003332C4">
        <w:rPr>
          <w:rFonts w:ascii="Times New Roman" w:hAnsi="Times New Roman" w:cs="Times New Roman"/>
          <w:sz w:val="24"/>
          <w:szCs w:val="24"/>
        </w:rPr>
        <w:t>s</w:t>
      </w:r>
      <w:r w:rsidRPr="00E8037B">
        <w:rPr>
          <w:rFonts w:ascii="Times New Roman" w:hAnsi="Times New Roman" w:cs="Times New Roman"/>
          <w:sz w:val="24"/>
          <w:szCs w:val="24"/>
        </w:rPr>
        <w:t xml:space="preserve"> signed the consent order and the mentioned four applicants signed the deed of settlement;</w:t>
      </w:r>
    </w:p>
    <w:p w:rsidR="00DB5D81" w:rsidRPr="00E8037B" w:rsidRDefault="00DB5D81" w:rsidP="00DB5D81">
      <w:pPr>
        <w:spacing w:after="0" w:line="360" w:lineRule="auto"/>
        <w:ind w:left="1440" w:hanging="720"/>
        <w:jc w:val="both"/>
        <w:rPr>
          <w:rFonts w:ascii="Times New Roman" w:hAnsi="Times New Roman" w:cs="Times New Roman"/>
          <w:sz w:val="24"/>
          <w:szCs w:val="24"/>
        </w:rPr>
      </w:pPr>
      <w:r w:rsidRPr="00E8037B">
        <w:rPr>
          <w:rFonts w:ascii="Times New Roman" w:hAnsi="Times New Roman" w:cs="Times New Roman"/>
          <w:sz w:val="24"/>
          <w:szCs w:val="24"/>
        </w:rPr>
        <w:t>(iii)</w:t>
      </w:r>
      <w:r w:rsidRPr="00E8037B">
        <w:rPr>
          <w:rFonts w:ascii="Times New Roman" w:hAnsi="Times New Roman" w:cs="Times New Roman"/>
          <w:sz w:val="24"/>
          <w:szCs w:val="24"/>
        </w:rPr>
        <w:tab/>
        <w:t>that the respondent’s signature on</w:t>
      </w:r>
      <w:r w:rsidR="003332C4">
        <w:rPr>
          <w:rFonts w:ascii="Times New Roman" w:hAnsi="Times New Roman" w:cs="Times New Roman"/>
          <w:sz w:val="24"/>
          <w:szCs w:val="24"/>
        </w:rPr>
        <w:t>to</w:t>
      </w:r>
      <w:r w:rsidRPr="00E8037B">
        <w:rPr>
          <w:rFonts w:ascii="Times New Roman" w:hAnsi="Times New Roman" w:cs="Times New Roman"/>
          <w:sz w:val="24"/>
          <w:szCs w:val="24"/>
        </w:rPr>
        <w:t xml:space="preserve"> the deed of settlement </w:t>
      </w:r>
      <w:r w:rsidR="003332C4">
        <w:rPr>
          <w:rFonts w:ascii="Times New Roman" w:hAnsi="Times New Roman" w:cs="Times New Roman"/>
          <w:sz w:val="24"/>
          <w:szCs w:val="24"/>
        </w:rPr>
        <w:t>awaited</w:t>
      </w:r>
      <w:r>
        <w:rPr>
          <w:rFonts w:ascii="Times New Roman" w:hAnsi="Times New Roman" w:cs="Times New Roman"/>
          <w:sz w:val="24"/>
          <w:szCs w:val="24"/>
        </w:rPr>
        <w:t xml:space="preserve"> </w:t>
      </w:r>
      <w:r w:rsidRPr="00E8037B">
        <w:rPr>
          <w:rFonts w:ascii="Times New Roman" w:hAnsi="Times New Roman" w:cs="Times New Roman"/>
          <w:sz w:val="24"/>
          <w:szCs w:val="24"/>
        </w:rPr>
        <w:t>further consultations within the respond</w:t>
      </w:r>
      <w:r>
        <w:rPr>
          <w:rFonts w:ascii="Times New Roman" w:hAnsi="Times New Roman" w:cs="Times New Roman"/>
          <w:sz w:val="24"/>
          <w:szCs w:val="24"/>
        </w:rPr>
        <w:t>e</w:t>
      </w:r>
      <w:r w:rsidRPr="00E8037B">
        <w:rPr>
          <w:rFonts w:ascii="Times New Roman" w:hAnsi="Times New Roman" w:cs="Times New Roman"/>
          <w:sz w:val="24"/>
          <w:szCs w:val="24"/>
        </w:rPr>
        <w:t xml:space="preserve">nt’s rank and file </w:t>
      </w:r>
      <w:r w:rsidR="003332C4">
        <w:rPr>
          <w:rFonts w:ascii="Times New Roman" w:hAnsi="Times New Roman" w:cs="Times New Roman"/>
          <w:sz w:val="24"/>
          <w:szCs w:val="24"/>
        </w:rPr>
        <w:t xml:space="preserve">- </w:t>
      </w:r>
      <w:r w:rsidRPr="00E8037B">
        <w:rPr>
          <w:rFonts w:ascii="Times New Roman" w:hAnsi="Times New Roman" w:cs="Times New Roman"/>
          <w:sz w:val="24"/>
          <w:szCs w:val="24"/>
        </w:rPr>
        <w:t>and</w:t>
      </w:r>
    </w:p>
    <w:p w:rsidR="00DB5D81" w:rsidRPr="00E8037B" w:rsidRDefault="00DB5D81" w:rsidP="00DB5D81">
      <w:pPr>
        <w:spacing w:after="0" w:line="360" w:lineRule="auto"/>
        <w:ind w:left="1440" w:hanging="720"/>
        <w:jc w:val="both"/>
        <w:rPr>
          <w:rFonts w:ascii="Times New Roman" w:hAnsi="Times New Roman" w:cs="Times New Roman"/>
          <w:sz w:val="24"/>
          <w:szCs w:val="24"/>
        </w:rPr>
      </w:pPr>
      <w:r w:rsidRPr="00E8037B">
        <w:rPr>
          <w:rFonts w:ascii="Times New Roman" w:hAnsi="Times New Roman" w:cs="Times New Roman"/>
          <w:sz w:val="24"/>
          <w:szCs w:val="24"/>
        </w:rPr>
        <w:t>(iv)</w:t>
      </w:r>
      <w:r w:rsidRPr="00E8037B">
        <w:rPr>
          <w:rFonts w:ascii="Times New Roman" w:hAnsi="Times New Roman" w:cs="Times New Roman"/>
          <w:sz w:val="24"/>
          <w:szCs w:val="24"/>
        </w:rPr>
        <w:tab/>
        <w:t>that both documents</w:t>
      </w:r>
      <w:r>
        <w:rPr>
          <w:rFonts w:ascii="Times New Roman" w:hAnsi="Times New Roman" w:cs="Times New Roman"/>
          <w:sz w:val="24"/>
          <w:szCs w:val="24"/>
        </w:rPr>
        <w:t xml:space="preserve"> -</w:t>
      </w:r>
      <w:r w:rsidRPr="00E8037B">
        <w:rPr>
          <w:rFonts w:ascii="Times New Roman" w:hAnsi="Times New Roman" w:cs="Times New Roman"/>
          <w:sz w:val="24"/>
          <w:szCs w:val="24"/>
        </w:rPr>
        <w:t>consent order and deed of settlement</w:t>
      </w:r>
      <w:r w:rsidR="003332C4">
        <w:rPr>
          <w:rFonts w:ascii="Times New Roman" w:hAnsi="Times New Roman" w:cs="Times New Roman"/>
          <w:sz w:val="24"/>
          <w:szCs w:val="24"/>
        </w:rPr>
        <w:t xml:space="preserve"> -</w:t>
      </w:r>
      <w:r w:rsidRPr="00E8037B">
        <w:rPr>
          <w:rFonts w:ascii="Times New Roman" w:hAnsi="Times New Roman" w:cs="Times New Roman"/>
          <w:sz w:val="24"/>
          <w:szCs w:val="24"/>
        </w:rPr>
        <w:t xml:space="preserve"> were signed at one and the same time, in the presence of the</w:t>
      </w:r>
      <w:r>
        <w:rPr>
          <w:rFonts w:ascii="Times New Roman" w:hAnsi="Times New Roman" w:cs="Times New Roman"/>
          <w:sz w:val="24"/>
          <w:szCs w:val="24"/>
        </w:rPr>
        <w:t xml:space="preserve"> parties’ </w:t>
      </w:r>
      <w:r w:rsidRPr="00E8037B">
        <w:rPr>
          <w:rFonts w:ascii="Times New Roman" w:hAnsi="Times New Roman" w:cs="Times New Roman"/>
          <w:sz w:val="24"/>
          <w:szCs w:val="24"/>
        </w:rPr>
        <w:t>legal practitioners and the four applicants.</w:t>
      </w:r>
    </w:p>
    <w:p w:rsidR="00DB5D81" w:rsidRPr="00E8037B" w:rsidRDefault="000A420C" w:rsidP="00DB5D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B5D81" w:rsidRPr="00E8037B">
        <w:rPr>
          <w:rFonts w:ascii="Times New Roman" w:hAnsi="Times New Roman" w:cs="Times New Roman"/>
          <w:sz w:val="24"/>
          <w:szCs w:val="24"/>
        </w:rPr>
        <w:t>The legal practiti</w:t>
      </w:r>
      <w:r w:rsidR="00DB5D81">
        <w:rPr>
          <w:rFonts w:ascii="Times New Roman" w:hAnsi="Times New Roman" w:cs="Times New Roman"/>
          <w:sz w:val="24"/>
          <w:szCs w:val="24"/>
        </w:rPr>
        <w:t>o</w:t>
      </w:r>
      <w:r w:rsidR="00DB5D81" w:rsidRPr="00E8037B">
        <w:rPr>
          <w:rFonts w:ascii="Times New Roman" w:hAnsi="Times New Roman" w:cs="Times New Roman"/>
          <w:sz w:val="24"/>
          <w:szCs w:val="24"/>
        </w:rPr>
        <w:t>ners’ point of departure centres on the role whic</w:t>
      </w:r>
      <w:r>
        <w:rPr>
          <w:rFonts w:ascii="Times New Roman" w:hAnsi="Times New Roman" w:cs="Times New Roman"/>
          <w:sz w:val="24"/>
          <w:szCs w:val="24"/>
        </w:rPr>
        <w:t>h the deed of settlement would pl</w:t>
      </w:r>
      <w:r w:rsidR="00DB5D81" w:rsidRPr="00E8037B">
        <w:rPr>
          <w:rFonts w:ascii="Times New Roman" w:hAnsi="Times New Roman" w:cs="Times New Roman"/>
          <w:sz w:val="24"/>
          <w:szCs w:val="24"/>
        </w:rPr>
        <w:t xml:space="preserve">ay in the resolution of the parties’ dispute. The applicants’ erstwhile legal practitioner entertained the view that the deed formed the foundation of the consent </w:t>
      </w:r>
      <w:r w:rsidR="000948ED">
        <w:rPr>
          <w:rFonts w:ascii="Times New Roman" w:hAnsi="Times New Roman" w:cs="Times New Roman"/>
          <w:sz w:val="24"/>
          <w:szCs w:val="24"/>
        </w:rPr>
        <w:t>order which he signed. He states</w:t>
      </w:r>
      <w:r w:rsidR="00DB5D81" w:rsidRPr="00E8037B">
        <w:rPr>
          <w:rFonts w:ascii="Times New Roman" w:hAnsi="Times New Roman" w:cs="Times New Roman"/>
          <w:sz w:val="24"/>
          <w:szCs w:val="24"/>
        </w:rPr>
        <w:t xml:space="preserve"> as much in his affidavit. Sub-paragrap</w:t>
      </w:r>
      <w:r w:rsidR="00DB5D81">
        <w:rPr>
          <w:rFonts w:ascii="Times New Roman" w:hAnsi="Times New Roman" w:cs="Times New Roman"/>
          <w:sz w:val="24"/>
          <w:szCs w:val="24"/>
        </w:rPr>
        <w:t>h</w:t>
      </w:r>
      <w:r w:rsidR="00DB5D81" w:rsidRPr="00E8037B">
        <w:rPr>
          <w:rFonts w:ascii="Times New Roman" w:hAnsi="Times New Roman" w:cs="Times New Roman"/>
          <w:sz w:val="24"/>
          <w:szCs w:val="24"/>
        </w:rPr>
        <w:t xml:space="preserve">s 3.1 and 3.2 as read with a portion of paragraph 4 of </w:t>
      </w:r>
      <w:r w:rsidR="00877257">
        <w:rPr>
          <w:rFonts w:ascii="Times New Roman" w:hAnsi="Times New Roman" w:cs="Times New Roman"/>
          <w:sz w:val="24"/>
          <w:szCs w:val="24"/>
        </w:rPr>
        <w:t>the same</w:t>
      </w:r>
      <w:r w:rsidR="00DB5D81" w:rsidRPr="00E8037B">
        <w:rPr>
          <w:rFonts w:ascii="Times New Roman" w:hAnsi="Times New Roman" w:cs="Times New Roman"/>
          <w:sz w:val="24"/>
          <w:szCs w:val="24"/>
        </w:rPr>
        <w:t xml:space="preserve"> are relevant. They read:</w:t>
      </w:r>
    </w:p>
    <w:p w:rsidR="00DB5D81" w:rsidRPr="00F657E7" w:rsidRDefault="000A420C" w:rsidP="00DB5D81">
      <w:pPr>
        <w:spacing w:after="0" w:line="240" w:lineRule="auto"/>
        <w:ind w:left="1440" w:hanging="720"/>
        <w:jc w:val="both"/>
        <w:rPr>
          <w:rFonts w:ascii="Times New Roman" w:hAnsi="Times New Roman" w:cs="Times New Roman"/>
        </w:rPr>
      </w:pPr>
      <w:r>
        <w:rPr>
          <w:rFonts w:ascii="Times New Roman" w:hAnsi="Times New Roman" w:cs="Times New Roman"/>
        </w:rPr>
        <w:t>“3.1</w:t>
      </w:r>
      <w:r>
        <w:rPr>
          <w:rFonts w:ascii="Times New Roman" w:hAnsi="Times New Roman" w:cs="Times New Roman"/>
        </w:rPr>
        <w:tab/>
        <w:t>W</w:t>
      </w:r>
      <w:r w:rsidR="00DB5D81" w:rsidRPr="00F657E7">
        <w:rPr>
          <w:rFonts w:ascii="Times New Roman" w:hAnsi="Times New Roman" w:cs="Times New Roman"/>
        </w:rPr>
        <w:t>hat was agreed was that the two documents were contemporaneous and the order will only take effect a</w:t>
      </w:r>
      <w:r w:rsidR="00DB5D81">
        <w:rPr>
          <w:rFonts w:ascii="Times New Roman" w:hAnsi="Times New Roman" w:cs="Times New Roman"/>
        </w:rPr>
        <w:t>f</w:t>
      </w:r>
      <w:r w:rsidR="00DB5D81" w:rsidRPr="00F657E7">
        <w:rPr>
          <w:rFonts w:ascii="Times New Roman" w:hAnsi="Times New Roman" w:cs="Times New Roman"/>
        </w:rPr>
        <w:t>ter the deed of settlement was signed by the respondent</w:t>
      </w:r>
      <w:r w:rsidR="00FC15E5">
        <w:rPr>
          <w:rFonts w:ascii="Times New Roman" w:hAnsi="Times New Roman" w:cs="Times New Roman"/>
        </w:rPr>
        <w:t>.</w:t>
      </w:r>
    </w:p>
    <w:p w:rsidR="00DB5D81" w:rsidRPr="00F657E7" w:rsidRDefault="00DB5D81" w:rsidP="00DB5D81">
      <w:pPr>
        <w:spacing w:after="0" w:line="240" w:lineRule="auto"/>
        <w:ind w:left="1440" w:hanging="720"/>
        <w:jc w:val="both"/>
        <w:rPr>
          <w:rFonts w:ascii="Times New Roman" w:hAnsi="Times New Roman" w:cs="Times New Roman"/>
        </w:rPr>
      </w:pPr>
      <w:r w:rsidRPr="00F657E7">
        <w:rPr>
          <w:rFonts w:ascii="Times New Roman" w:hAnsi="Times New Roman" w:cs="Times New Roman"/>
        </w:rPr>
        <w:t>3.2</w:t>
      </w:r>
      <w:r w:rsidRPr="00F657E7">
        <w:rPr>
          <w:rFonts w:ascii="Times New Roman" w:hAnsi="Times New Roman" w:cs="Times New Roman"/>
        </w:rPr>
        <w:tab/>
        <w:t>The respo</w:t>
      </w:r>
      <w:r w:rsidR="000A420C">
        <w:rPr>
          <w:rFonts w:ascii="Times New Roman" w:hAnsi="Times New Roman" w:cs="Times New Roman"/>
        </w:rPr>
        <w:t>ndent never signed the Deed of S</w:t>
      </w:r>
      <w:r w:rsidRPr="00F657E7">
        <w:rPr>
          <w:rFonts w:ascii="Times New Roman" w:hAnsi="Times New Roman" w:cs="Times New Roman"/>
        </w:rPr>
        <w:t>ettlement even up to the time it obtained the order by consent</w:t>
      </w:r>
      <w:r w:rsidR="00FC15E5">
        <w:rPr>
          <w:rFonts w:ascii="Times New Roman" w:hAnsi="Times New Roman" w:cs="Times New Roman"/>
        </w:rPr>
        <w:t>.</w:t>
      </w:r>
    </w:p>
    <w:p w:rsidR="00DB5D81" w:rsidRDefault="00DB5D81" w:rsidP="00DB5D81">
      <w:pPr>
        <w:spacing w:after="0" w:line="240" w:lineRule="auto"/>
        <w:ind w:left="1440" w:hanging="720"/>
        <w:jc w:val="both"/>
        <w:rPr>
          <w:rFonts w:ascii="Times New Roman" w:hAnsi="Times New Roman" w:cs="Times New Roman"/>
        </w:rPr>
      </w:pPr>
      <w:r w:rsidRPr="00F657E7">
        <w:rPr>
          <w:rFonts w:ascii="Times New Roman" w:hAnsi="Times New Roman" w:cs="Times New Roman"/>
        </w:rPr>
        <w:t>4.</w:t>
      </w:r>
      <w:r w:rsidRPr="00F657E7">
        <w:rPr>
          <w:rFonts w:ascii="Times New Roman" w:hAnsi="Times New Roman" w:cs="Times New Roman"/>
        </w:rPr>
        <w:tab/>
        <w:t>…..The other letter addressed to this court raised the issue that</w:t>
      </w:r>
      <w:r w:rsidR="00FC15E5">
        <w:rPr>
          <w:rFonts w:ascii="Times New Roman" w:hAnsi="Times New Roman" w:cs="Times New Roman"/>
        </w:rPr>
        <w:t xml:space="preserve"> in the absence of the Deed of S</w:t>
      </w:r>
      <w:r w:rsidRPr="00F657E7">
        <w:rPr>
          <w:rFonts w:ascii="Times New Roman" w:hAnsi="Times New Roman" w:cs="Times New Roman"/>
        </w:rPr>
        <w:t>ettlement then the order by consent could not stand and the matter should be heard as opposed”</w:t>
      </w:r>
    </w:p>
    <w:p w:rsidR="000A420C" w:rsidRDefault="00DB5D81" w:rsidP="00DB5D81">
      <w:pPr>
        <w:spacing w:after="0" w:line="360" w:lineRule="auto"/>
        <w:jc w:val="both"/>
        <w:rPr>
          <w:rFonts w:ascii="Times New Roman" w:hAnsi="Times New Roman" w:cs="Times New Roman"/>
          <w:sz w:val="24"/>
          <w:szCs w:val="24"/>
        </w:rPr>
      </w:pPr>
      <w:r w:rsidRPr="00E8037B">
        <w:rPr>
          <w:rFonts w:ascii="Times New Roman" w:hAnsi="Times New Roman" w:cs="Times New Roman"/>
          <w:sz w:val="24"/>
          <w:szCs w:val="24"/>
        </w:rPr>
        <w:tab/>
      </w:r>
    </w:p>
    <w:p w:rsidR="00DB5D81" w:rsidRPr="00E8037B" w:rsidRDefault="000A420C" w:rsidP="00DB5D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B5D81" w:rsidRPr="00E8037B">
        <w:rPr>
          <w:rFonts w:ascii="Times New Roman" w:hAnsi="Times New Roman" w:cs="Times New Roman"/>
          <w:sz w:val="24"/>
          <w:szCs w:val="24"/>
        </w:rPr>
        <w:t>The understanding of the respondent</w:t>
      </w:r>
      <w:r w:rsidR="00DB5D81">
        <w:rPr>
          <w:rFonts w:ascii="Times New Roman" w:hAnsi="Times New Roman" w:cs="Times New Roman"/>
          <w:sz w:val="24"/>
          <w:szCs w:val="24"/>
        </w:rPr>
        <w:t>’</w:t>
      </w:r>
      <w:r w:rsidR="00DB5D81" w:rsidRPr="00E8037B">
        <w:rPr>
          <w:rFonts w:ascii="Times New Roman" w:hAnsi="Times New Roman" w:cs="Times New Roman"/>
          <w:sz w:val="24"/>
          <w:szCs w:val="24"/>
        </w:rPr>
        <w:t xml:space="preserve">s legal practitioner on the point which is under consideration is diametrically opposed to </w:t>
      </w:r>
      <w:r w:rsidR="00300C21">
        <w:rPr>
          <w:rFonts w:ascii="Times New Roman" w:hAnsi="Times New Roman" w:cs="Times New Roman"/>
          <w:sz w:val="24"/>
          <w:szCs w:val="24"/>
        </w:rPr>
        <w:t>that</w:t>
      </w:r>
      <w:r w:rsidR="00DB5D81" w:rsidRPr="00E8037B">
        <w:rPr>
          <w:rFonts w:ascii="Times New Roman" w:hAnsi="Times New Roman" w:cs="Times New Roman"/>
          <w:sz w:val="24"/>
          <w:szCs w:val="24"/>
        </w:rPr>
        <w:t xml:space="preserve"> of the applicant</w:t>
      </w:r>
      <w:r w:rsidR="00FC15E5">
        <w:rPr>
          <w:rFonts w:ascii="Times New Roman" w:hAnsi="Times New Roman" w:cs="Times New Roman"/>
          <w:sz w:val="24"/>
          <w:szCs w:val="24"/>
        </w:rPr>
        <w:t>s’ erstwhile legal practitioner</w:t>
      </w:r>
      <w:r w:rsidR="00DB5D81" w:rsidRPr="00E8037B">
        <w:rPr>
          <w:rFonts w:ascii="Times New Roman" w:hAnsi="Times New Roman" w:cs="Times New Roman"/>
          <w:sz w:val="24"/>
          <w:szCs w:val="24"/>
        </w:rPr>
        <w:t xml:space="preserve">. </w:t>
      </w:r>
      <w:r>
        <w:rPr>
          <w:rFonts w:ascii="Times New Roman" w:hAnsi="Times New Roman" w:cs="Times New Roman"/>
          <w:sz w:val="24"/>
          <w:szCs w:val="24"/>
        </w:rPr>
        <w:t>His</w:t>
      </w:r>
      <w:r w:rsidR="00DB5D81" w:rsidRPr="00E8037B">
        <w:rPr>
          <w:rFonts w:ascii="Times New Roman" w:hAnsi="Times New Roman" w:cs="Times New Roman"/>
          <w:sz w:val="24"/>
          <w:szCs w:val="24"/>
        </w:rPr>
        <w:t xml:space="preserve"> statement on the same is that the deed of settlement would govern the parties’ relationship post the consent order. He states as much.</w:t>
      </w:r>
    </w:p>
    <w:p w:rsidR="00DB5D81" w:rsidRPr="00E8037B" w:rsidRDefault="00DB5D81" w:rsidP="00DB5D81">
      <w:pPr>
        <w:spacing w:after="0" w:line="360" w:lineRule="auto"/>
        <w:jc w:val="both"/>
        <w:rPr>
          <w:rFonts w:ascii="Times New Roman" w:hAnsi="Times New Roman" w:cs="Times New Roman"/>
          <w:sz w:val="24"/>
          <w:szCs w:val="24"/>
        </w:rPr>
      </w:pPr>
      <w:r w:rsidRPr="00E8037B">
        <w:rPr>
          <w:rFonts w:ascii="Times New Roman" w:hAnsi="Times New Roman" w:cs="Times New Roman"/>
          <w:sz w:val="24"/>
          <w:szCs w:val="24"/>
        </w:rPr>
        <w:tab/>
        <w:t>It is evident tha</w:t>
      </w:r>
      <w:r>
        <w:rPr>
          <w:rFonts w:ascii="Times New Roman" w:hAnsi="Times New Roman" w:cs="Times New Roman"/>
          <w:sz w:val="24"/>
          <w:szCs w:val="24"/>
        </w:rPr>
        <w:t>t</w:t>
      </w:r>
      <w:r w:rsidRPr="00E8037B">
        <w:rPr>
          <w:rFonts w:ascii="Times New Roman" w:hAnsi="Times New Roman" w:cs="Times New Roman"/>
          <w:sz w:val="24"/>
          <w:szCs w:val="24"/>
        </w:rPr>
        <w:t xml:space="preserve"> the minds of the two legal pr</w:t>
      </w:r>
      <w:r>
        <w:rPr>
          <w:rFonts w:ascii="Times New Roman" w:hAnsi="Times New Roman" w:cs="Times New Roman"/>
          <w:sz w:val="24"/>
          <w:szCs w:val="24"/>
        </w:rPr>
        <w:t>a</w:t>
      </w:r>
      <w:r w:rsidRPr="00E8037B">
        <w:rPr>
          <w:rFonts w:ascii="Times New Roman" w:hAnsi="Times New Roman" w:cs="Times New Roman"/>
          <w:sz w:val="24"/>
          <w:szCs w:val="24"/>
        </w:rPr>
        <w:t>ctitioners were at cross</w:t>
      </w:r>
      <w:r w:rsidR="000A420C">
        <w:rPr>
          <w:rFonts w:ascii="Times New Roman" w:hAnsi="Times New Roman" w:cs="Times New Roman"/>
          <w:sz w:val="24"/>
          <w:szCs w:val="24"/>
        </w:rPr>
        <w:t>-</w:t>
      </w:r>
      <w:r w:rsidRPr="00E8037B">
        <w:rPr>
          <w:rFonts w:ascii="Times New Roman" w:hAnsi="Times New Roman" w:cs="Times New Roman"/>
          <w:sz w:val="24"/>
          <w:szCs w:val="24"/>
        </w:rPr>
        <w:t xml:space="preserve"> purposes when they signed the consent order. </w:t>
      </w:r>
      <w:r>
        <w:rPr>
          <w:rFonts w:ascii="Times New Roman" w:hAnsi="Times New Roman" w:cs="Times New Roman"/>
          <w:sz w:val="24"/>
          <w:szCs w:val="24"/>
        </w:rPr>
        <w:t>Fo</w:t>
      </w:r>
      <w:r w:rsidRPr="00E8037B">
        <w:rPr>
          <w:rFonts w:ascii="Times New Roman" w:hAnsi="Times New Roman" w:cs="Times New Roman"/>
          <w:sz w:val="24"/>
          <w:szCs w:val="24"/>
        </w:rPr>
        <w:t>r the</w:t>
      </w:r>
      <w:r w:rsidR="00FC15E5">
        <w:rPr>
          <w:rFonts w:ascii="Times New Roman" w:hAnsi="Times New Roman" w:cs="Times New Roman"/>
          <w:sz w:val="24"/>
          <w:szCs w:val="24"/>
        </w:rPr>
        <w:t xml:space="preserve"> applicant’s legal practitioner</w:t>
      </w:r>
      <w:r w:rsidR="00CC2CB1">
        <w:rPr>
          <w:rFonts w:ascii="Times New Roman" w:hAnsi="Times New Roman" w:cs="Times New Roman"/>
          <w:sz w:val="24"/>
          <w:szCs w:val="24"/>
        </w:rPr>
        <w:t>,</w:t>
      </w:r>
      <w:r w:rsidRPr="00E8037B">
        <w:rPr>
          <w:rFonts w:ascii="Times New Roman" w:hAnsi="Times New Roman" w:cs="Times New Roman"/>
          <w:sz w:val="24"/>
          <w:szCs w:val="24"/>
        </w:rPr>
        <w:t xml:space="preserve"> the deed supported the consent order. For the respond</w:t>
      </w:r>
      <w:r>
        <w:rPr>
          <w:rFonts w:ascii="Times New Roman" w:hAnsi="Times New Roman" w:cs="Times New Roman"/>
          <w:sz w:val="24"/>
          <w:szCs w:val="24"/>
        </w:rPr>
        <w:t>e</w:t>
      </w:r>
      <w:r w:rsidRPr="00E8037B">
        <w:rPr>
          <w:rFonts w:ascii="Times New Roman" w:hAnsi="Times New Roman" w:cs="Times New Roman"/>
          <w:sz w:val="24"/>
          <w:szCs w:val="24"/>
        </w:rPr>
        <w:t>nt’s legal practitioner, the consent order supported the deed of settlement.</w:t>
      </w:r>
    </w:p>
    <w:p w:rsidR="00DB5D81" w:rsidRPr="00E8037B" w:rsidRDefault="00FC15E5" w:rsidP="00DB5D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legal practitioner</w:t>
      </w:r>
      <w:r w:rsidR="00DB5D81" w:rsidRPr="00E8037B">
        <w:rPr>
          <w:rFonts w:ascii="Times New Roman" w:hAnsi="Times New Roman" w:cs="Times New Roman"/>
          <w:sz w:val="24"/>
          <w:szCs w:val="24"/>
        </w:rPr>
        <w:t>s</w:t>
      </w:r>
      <w:r>
        <w:rPr>
          <w:rFonts w:ascii="Times New Roman" w:hAnsi="Times New Roman" w:cs="Times New Roman"/>
          <w:sz w:val="24"/>
          <w:szCs w:val="24"/>
        </w:rPr>
        <w:t>’</w:t>
      </w:r>
      <w:r w:rsidR="00DB5D81" w:rsidRPr="00E8037B">
        <w:rPr>
          <w:rFonts w:ascii="Times New Roman" w:hAnsi="Times New Roman" w:cs="Times New Roman"/>
          <w:sz w:val="24"/>
          <w:szCs w:val="24"/>
        </w:rPr>
        <w:t xml:space="preserve"> diametrically opposed views of the role which the deed of settlement was to play in the resolution of the parties</w:t>
      </w:r>
      <w:r w:rsidR="00DB5D81">
        <w:rPr>
          <w:rFonts w:ascii="Times New Roman" w:hAnsi="Times New Roman" w:cs="Times New Roman"/>
          <w:sz w:val="24"/>
          <w:szCs w:val="24"/>
        </w:rPr>
        <w:t>’</w:t>
      </w:r>
      <w:r w:rsidR="00DB5D81" w:rsidRPr="00E8037B">
        <w:rPr>
          <w:rFonts w:ascii="Times New Roman" w:hAnsi="Times New Roman" w:cs="Times New Roman"/>
          <w:sz w:val="24"/>
          <w:szCs w:val="24"/>
        </w:rPr>
        <w:t xml:space="preserve"> dispute</w:t>
      </w:r>
      <w:r w:rsidR="00DB5D81">
        <w:rPr>
          <w:rFonts w:ascii="Times New Roman" w:hAnsi="Times New Roman" w:cs="Times New Roman"/>
          <w:sz w:val="24"/>
          <w:szCs w:val="24"/>
        </w:rPr>
        <w:t xml:space="preserve"> </w:t>
      </w:r>
      <w:r w:rsidR="00DB5D81" w:rsidRPr="00E8037B">
        <w:rPr>
          <w:rFonts w:ascii="Times New Roman" w:hAnsi="Times New Roman" w:cs="Times New Roman"/>
          <w:sz w:val="24"/>
          <w:szCs w:val="24"/>
        </w:rPr>
        <w:t>vici</w:t>
      </w:r>
      <w:r w:rsidR="00DB5D81">
        <w:rPr>
          <w:rFonts w:ascii="Times New Roman" w:hAnsi="Times New Roman" w:cs="Times New Roman"/>
          <w:sz w:val="24"/>
          <w:szCs w:val="24"/>
        </w:rPr>
        <w:t>a</w:t>
      </w:r>
      <w:r w:rsidR="00DB5D81" w:rsidRPr="00E8037B">
        <w:rPr>
          <w:rFonts w:ascii="Times New Roman" w:hAnsi="Times New Roman" w:cs="Times New Roman"/>
          <w:sz w:val="24"/>
          <w:szCs w:val="24"/>
        </w:rPr>
        <w:t>tes the parties’ consent to the same. It is for the mentioned reason, i</w:t>
      </w:r>
      <w:r w:rsidR="00DB5D81">
        <w:rPr>
          <w:rFonts w:ascii="Times New Roman" w:hAnsi="Times New Roman" w:cs="Times New Roman"/>
          <w:sz w:val="24"/>
          <w:szCs w:val="24"/>
        </w:rPr>
        <w:t>f</w:t>
      </w:r>
      <w:r w:rsidR="00DB5D81" w:rsidRPr="00E8037B">
        <w:rPr>
          <w:rFonts w:ascii="Times New Roman" w:hAnsi="Times New Roman" w:cs="Times New Roman"/>
          <w:sz w:val="24"/>
          <w:szCs w:val="24"/>
        </w:rPr>
        <w:t xml:space="preserve"> for no other, that the issue of the parties’ dispute cannot be regarded as having been conclusively resolved. It is as live as it comm</w:t>
      </w:r>
      <w:r w:rsidR="000A420C">
        <w:rPr>
          <w:rFonts w:ascii="Times New Roman" w:hAnsi="Times New Roman" w:cs="Times New Roman"/>
          <w:sz w:val="24"/>
          <w:szCs w:val="24"/>
        </w:rPr>
        <w:t>enced</w:t>
      </w:r>
      <w:r w:rsidR="00DB5D81" w:rsidRPr="00E8037B">
        <w:rPr>
          <w:rFonts w:ascii="Times New Roman" w:hAnsi="Times New Roman" w:cs="Times New Roman"/>
          <w:sz w:val="24"/>
          <w:szCs w:val="24"/>
        </w:rPr>
        <w:t xml:space="preserve"> to rear its ugly head in the parties’ case.</w:t>
      </w:r>
    </w:p>
    <w:p w:rsidR="00DB5D81" w:rsidRPr="002C5D93" w:rsidRDefault="00DB5D81" w:rsidP="00DB5D81">
      <w:pPr>
        <w:spacing w:after="0" w:line="360" w:lineRule="auto"/>
        <w:jc w:val="both"/>
        <w:rPr>
          <w:rFonts w:ascii="Times New Roman" w:hAnsi="Times New Roman" w:cs="Times New Roman"/>
          <w:sz w:val="24"/>
          <w:szCs w:val="24"/>
        </w:rPr>
      </w:pPr>
      <w:r w:rsidRPr="00E8037B">
        <w:rPr>
          <w:rFonts w:ascii="Times New Roman" w:hAnsi="Times New Roman" w:cs="Times New Roman"/>
          <w:sz w:val="24"/>
          <w:szCs w:val="24"/>
        </w:rPr>
        <w:tab/>
        <w:t xml:space="preserve">A consent order which results from the parties’ genuine but mistaken view of the role which the deed of settlement which relates to it should play in the resolution of the parties’ </w:t>
      </w:r>
      <w:r w:rsidRPr="00E8037B">
        <w:rPr>
          <w:rFonts w:ascii="Times New Roman" w:hAnsi="Times New Roman" w:cs="Times New Roman"/>
          <w:sz w:val="24"/>
          <w:szCs w:val="24"/>
        </w:rPr>
        <w:lastRenderedPageBreak/>
        <w:t>dispute is not a consent order at all. Whilst the signatures of the parties’ legal practitioners appear on it, the order as read with the deed of</w:t>
      </w:r>
      <w:r>
        <w:rPr>
          <w:rFonts w:ascii="Times New Roman" w:hAnsi="Times New Roman" w:cs="Times New Roman"/>
          <w:sz w:val="24"/>
          <w:szCs w:val="24"/>
        </w:rPr>
        <w:t xml:space="preserve"> </w:t>
      </w:r>
      <w:r w:rsidR="000A420C">
        <w:rPr>
          <w:rFonts w:ascii="Times New Roman" w:hAnsi="Times New Roman" w:cs="Times New Roman"/>
          <w:sz w:val="24"/>
          <w:szCs w:val="24"/>
        </w:rPr>
        <w:t>s</w:t>
      </w:r>
      <w:r w:rsidRPr="002C5D93">
        <w:rPr>
          <w:rFonts w:ascii="Times New Roman" w:hAnsi="Times New Roman" w:cs="Times New Roman"/>
          <w:sz w:val="24"/>
          <w:szCs w:val="24"/>
        </w:rPr>
        <w:t xml:space="preserve">ettlement conveys two different meanings. The meanings go to the root of the parties’ dispute. They exacerbate rather than </w:t>
      </w:r>
      <w:r w:rsidR="00FC15E5">
        <w:rPr>
          <w:rFonts w:ascii="Times New Roman" w:hAnsi="Times New Roman" w:cs="Times New Roman"/>
          <w:sz w:val="24"/>
          <w:szCs w:val="24"/>
        </w:rPr>
        <w:t xml:space="preserve">they </w:t>
      </w:r>
      <w:r w:rsidRPr="002C5D93">
        <w:rPr>
          <w:rFonts w:ascii="Times New Roman" w:hAnsi="Times New Roman" w:cs="Times New Roman"/>
          <w:sz w:val="24"/>
          <w:szCs w:val="24"/>
        </w:rPr>
        <w:t xml:space="preserve">resolve </w:t>
      </w:r>
      <w:r w:rsidR="00CC2CB1">
        <w:rPr>
          <w:rFonts w:ascii="Times New Roman" w:hAnsi="Times New Roman" w:cs="Times New Roman"/>
          <w:sz w:val="24"/>
          <w:szCs w:val="24"/>
        </w:rPr>
        <w:t>it</w:t>
      </w:r>
      <w:r w:rsidRPr="002C5D93">
        <w:rPr>
          <w:rFonts w:ascii="Times New Roman" w:hAnsi="Times New Roman" w:cs="Times New Roman"/>
          <w:sz w:val="24"/>
          <w:szCs w:val="24"/>
        </w:rPr>
        <w:t>.</w:t>
      </w:r>
    </w:p>
    <w:p w:rsidR="00DB5D81" w:rsidRDefault="00DB5D81" w:rsidP="00DB5D81">
      <w:pPr>
        <w:spacing w:after="0" w:line="360" w:lineRule="auto"/>
        <w:jc w:val="both"/>
        <w:rPr>
          <w:rFonts w:ascii="Times New Roman" w:hAnsi="Times New Roman" w:cs="Times New Roman"/>
          <w:sz w:val="24"/>
          <w:szCs w:val="24"/>
        </w:rPr>
      </w:pPr>
      <w:r w:rsidRPr="002C5D93">
        <w:rPr>
          <w:rFonts w:ascii="Times New Roman" w:hAnsi="Times New Roman" w:cs="Times New Roman"/>
          <w:sz w:val="24"/>
          <w:szCs w:val="24"/>
        </w:rPr>
        <w:tab/>
        <w:t>The applicants are not at fault when they apply under the common law for rescission of the consent order.</w:t>
      </w:r>
      <w:r>
        <w:rPr>
          <w:rFonts w:ascii="Times New Roman" w:hAnsi="Times New Roman" w:cs="Times New Roman"/>
          <w:sz w:val="24"/>
          <w:szCs w:val="24"/>
        </w:rPr>
        <w:t xml:space="preserve"> The order appears to be a result of a violation of the basic principles of the law of contract.</w:t>
      </w:r>
    </w:p>
    <w:p w:rsidR="00DB5D81" w:rsidRDefault="00DB5D81" w:rsidP="00DB5D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manner in which the respondent’s legal practitioner lodged the consent order leaves a lot to be desired. His letter of 30 July, 2012 which accompanied the lodging of the order gives the distinct impression that he lodged the draft consent order together with the deed of settlement. The correct position is that he lodged only the consent order.</w:t>
      </w:r>
      <w:r w:rsidR="00994559">
        <w:rPr>
          <w:rFonts w:ascii="Times New Roman" w:hAnsi="Times New Roman" w:cs="Times New Roman"/>
          <w:sz w:val="24"/>
          <w:szCs w:val="24"/>
        </w:rPr>
        <w:t xml:space="preserve"> It is for the mentioned reason</w:t>
      </w:r>
      <w:r>
        <w:rPr>
          <w:rFonts w:ascii="Times New Roman" w:hAnsi="Times New Roman" w:cs="Times New Roman"/>
          <w:sz w:val="24"/>
          <w:szCs w:val="24"/>
        </w:rPr>
        <w:t>, if for no ot</w:t>
      </w:r>
      <w:r w:rsidR="00CC2CB1">
        <w:rPr>
          <w:rFonts w:ascii="Times New Roman" w:hAnsi="Times New Roman" w:cs="Times New Roman"/>
          <w:sz w:val="24"/>
          <w:szCs w:val="24"/>
        </w:rPr>
        <w:t>her, that the applicants plead</w:t>
      </w:r>
      <w:r>
        <w:rPr>
          <w:rFonts w:ascii="Times New Roman" w:hAnsi="Times New Roman" w:cs="Times New Roman"/>
          <w:sz w:val="24"/>
          <w:szCs w:val="24"/>
        </w:rPr>
        <w:t xml:space="preserve"> fraud as one of the grounds for the setting aside of the consent order. They state that </w:t>
      </w:r>
      <w:r w:rsidR="00994559">
        <w:rPr>
          <w:rFonts w:ascii="Times New Roman" w:hAnsi="Times New Roman" w:cs="Times New Roman"/>
          <w:sz w:val="24"/>
          <w:szCs w:val="24"/>
        </w:rPr>
        <w:t>the respondent</w:t>
      </w:r>
      <w:r w:rsidR="00300C21">
        <w:rPr>
          <w:rFonts w:ascii="Times New Roman" w:hAnsi="Times New Roman" w:cs="Times New Roman"/>
          <w:sz w:val="24"/>
          <w:szCs w:val="24"/>
        </w:rPr>
        <w:t>’s legal practitioner</w:t>
      </w:r>
      <w:r>
        <w:rPr>
          <w:rFonts w:ascii="Times New Roman" w:hAnsi="Times New Roman" w:cs="Times New Roman"/>
          <w:sz w:val="24"/>
          <w:szCs w:val="24"/>
        </w:rPr>
        <w:t xml:space="preserve"> acted fraudulently when he conveyed to them the impression that he lodged two documents in a situation where he lodged only the consent order. Paragraph 12 (d) (1) of their founding affidavit is relevant </w:t>
      </w:r>
      <w:r w:rsidR="00FC15E5">
        <w:rPr>
          <w:rFonts w:ascii="Times New Roman" w:hAnsi="Times New Roman" w:cs="Times New Roman"/>
          <w:sz w:val="24"/>
          <w:szCs w:val="24"/>
        </w:rPr>
        <w:t>in the</w:t>
      </w:r>
      <w:r w:rsidR="000948ED">
        <w:rPr>
          <w:rFonts w:ascii="Times New Roman" w:hAnsi="Times New Roman" w:cs="Times New Roman"/>
          <w:sz w:val="24"/>
          <w:szCs w:val="24"/>
        </w:rPr>
        <w:t xml:space="preserve"> </w:t>
      </w:r>
      <w:r w:rsidR="00FC15E5">
        <w:rPr>
          <w:rFonts w:ascii="Times New Roman" w:hAnsi="Times New Roman" w:cs="Times New Roman"/>
          <w:sz w:val="24"/>
          <w:szCs w:val="24"/>
        </w:rPr>
        <w:t>mentioned regard.</w:t>
      </w:r>
    </w:p>
    <w:p w:rsidR="00FC15E5" w:rsidRDefault="00DB5D81" w:rsidP="00DB5D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trite that the minds of the parties’ legal practitioners were not </w:t>
      </w:r>
      <w:r w:rsidRPr="00EE5948">
        <w:rPr>
          <w:rFonts w:ascii="Times New Roman" w:hAnsi="Times New Roman" w:cs="Times New Roman"/>
          <w:i/>
          <w:sz w:val="24"/>
          <w:szCs w:val="24"/>
        </w:rPr>
        <w:t>ad idem</w:t>
      </w:r>
      <w:r>
        <w:rPr>
          <w:rFonts w:ascii="Times New Roman" w:hAnsi="Times New Roman" w:cs="Times New Roman"/>
          <w:sz w:val="24"/>
          <w:szCs w:val="24"/>
        </w:rPr>
        <w:t xml:space="preserve"> in regard to the manner which relates to the settlement of the dispute. The legal practitioners were also not of the same mind in respect of the role which the deed of settlement would play in the resolution of the parties’ dispute. The consent order can, therefore, be rescinded under the common law on the basis of the above – described set of circumstances. </w:t>
      </w:r>
    </w:p>
    <w:p w:rsidR="000A420C" w:rsidRDefault="00FC15E5" w:rsidP="00DB5D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B5D81">
        <w:rPr>
          <w:rFonts w:ascii="Times New Roman" w:hAnsi="Times New Roman" w:cs="Times New Roman"/>
          <w:sz w:val="24"/>
          <w:szCs w:val="24"/>
        </w:rPr>
        <w:t>Rescission of the consent order can, in my view, be granted notwithstanding the fact that the applicants</w:t>
      </w:r>
      <w:r>
        <w:rPr>
          <w:rFonts w:ascii="Times New Roman" w:hAnsi="Times New Roman" w:cs="Times New Roman"/>
          <w:sz w:val="24"/>
          <w:szCs w:val="24"/>
        </w:rPr>
        <w:t>’</w:t>
      </w:r>
      <w:r w:rsidR="00DB5D81">
        <w:rPr>
          <w:rFonts w:ascii="Times New Roman" w:hAnsi="Times New Roman" w:cs="Times New Roman"/>
          <w:sz w:val="24"/>
          <w:szCs w:val="24"/>
        </w:rPr>
        <w:t xml:space="preserve"> draft order is couched in terms of r 449 of the High Court Rules, 1971 and not on the basis of the common law. It is, in any event</w:t>
      </w:r>
      <w:r>
        <w:rPr>
          <w:rFonts w:ascii="Times New Roman" w:hAnsi="Times New Roman" w:cs="Times New Roman"/>
          <w:sz w:val="24"/>
          <w:szCs w:val="24"/>
        </w:rPr>
        <w:t>,</w:t>
      </w:r>
      <w:r w:rsidR="00DB5D81">
        <w:rPr>
          <w:rFonts w:ascii="Times New Roman" w:hAnsi="Times New Roman" w:cs="Times New Roman"/>
          <w:sz w:val="24"/>
          <w:szCs w:val="24"/>
        </w:rPr>
        <w:t xml:space="preserve"> a draft order which the court is at liberty to modify depending on the circumstances of the case. </w:t>
      </w:r>
    </w:p>
    <w:p w:rsidR="00DB5D81" w:rsidRDefault="000A420C" w:rsidP="00DB5D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position which I </w:t>
      </w:r>
      <w:r w:rsidR="00DB5D81">
        <w:rPr>
          <w:rFonts w:ascii="Times New Roman" w:hAnsi="Times New Roman" w:cs="Times New Roman"/>
          <w:sz w:val="24"/>
          <w:szCs w:val="24"/>
        </w:rPr>
        <w:t xml:space="preserve">take of the matter on the stated aspect of the case finds fortification from what </w:t>
      </w:r>
      <w:r w:rsidR="00FC15E5">
        <w:rPr>
          <w:rFonts w:ascii="Times New Roman" w:hAnsi="Times New Roman" w:cs="Times New Roman"/>
          <w:smallCaps/>
          <w:sz w:val="24"/>
          <w:szCs w:val="24"/>
        </w:rPr>
        <w:t>Devitte</w:t>
      </w:r>
      <w:r w:rsidR="00DB5D81" w:rsidRPr="00204269">
        <w:rPr>
          <w:rFonts w:ascii="Times New Roman" w:hAnsi="Times New Roman" w:cs="Times New Roman"/>
          <w:smallCaps/>
          <w:sz w:val="24"/>
          <w:szCs w:val="24"/>
        </w:rPr>
        <w:t xml:space="preserve"> J</w:t>
      </w:r>
      <w:r w:rsidR="00DB5D81">
        <w:rPr>
          <w:rFonts w:ascii="Times New Roman" w:hAnsi="Times New Roman" w:cs="Times New Roman"/>
          <w:sz w:val="24"/>
          <w:szCs w:val="24"/>
        </w:rPr>
        <w:t xml:space="preserve"> said in </w:t>
      </w:r>
      <w:r w:rsidR="00CC2CB1">
        <w:rPr>
          <w:rFonts w:ascii="Times New Roman" w:hAnsi="Times New Roman" w:cs="Times New Roman"/>
          <w:i/>
          <w:sz w:val="24"/>
          <w:szCs w:val="24"/>
        </w:rPr>
        <w:t>Gon</w:t>
      </w:r>
      <w:r w:rsidR="00DB5D81" w:rsidRPr="00204269">
        <w:rPr>
          <w:rFonts w:ascii="Times New Roman" w:hAnsi="Times New Roman" w:cs="Times New Roman"/>
          <w:i/>
          <w:sz w:val="24"/>
          <w:szCs w:val="24"/>
        </w:rPr>
        <w:t>do &amp; Anor</w:t>
      </w:r>
      <w:r w:rsidR="00DB5D81">
        <w:rPr>
          <w:rFonts w:ascii="Times New Roman" w:hAnsi="Times New Roman" w:cs="Times New Roman"/>
          <w:sz w:val="24"/>
          <w:szCs w:val="24"/>
        </w:rPr>
        <w:t xml:space="preserve"> v </w:t>
      </w:r>
      <w:r w:rsidR="00FC15E5">
        <w:rPr>
          <w:rFonts w:ascii="Times New Roman" w:hAnsi="Times New Roman" w:cs="Times New Roman"/>
          <w:i/>
          <w:sz w:val="24"/>
          <w:szCs w:val="24"/>
        </w:rPr>
        <w:t>Syf</w:t>
      </w:r>
      <w:r w:rsidR="00DB5D81" w:rsidRPr="00204269">
        <w:rPr>
          <w:rFonts w:ascii="Times New Roman" w:hAnsi="Times New Roman" w:cs="Times New Roman"/>
          <w:i/>
          <w:sz w:val="24"/>
          <w:szCs w:val="24"/>
        </w:rPr>
        <w:t>rets Merchant Bank Limited</w:t>
      </w:r>
      <w:r w:rsidR="00DB5D81">
        <w:rPr>
          <w:rFonts w:ascii="Times New Roman" w:hAnsi="Times New Roman" w:cs="Times New Roman"/>
          <w:sz w:val="24"/>
          <w:szCs w:val="24"/>
        </w:rPr>
        <w:t>, 1978 (1) ZLR 201 (H) wherein he remarked as follows:</w:t>
      </w:r>
    </w:p>
    <w:p w:rsidR="00DB5D81" w:rsidRDefault="00DB5D81" w:rsidP="00DB5D81">
      <w:pPr>
        <w:spacing w:after="0" w:line="240" w:lineRule="auto"/>
        <w:jc w:val="both"/>
        <w:rPr>
          <w:rFonts w:ascii="Times New Roman" w:hAnsi="Times New Roman" w:cs="Times New Roman"/>
        </w:rPr>
      </w:pPr>
      <w:r>
        <w:rPr>
          <w:rFonts w:ascii="Times New Roman" w:hAnsi="Times New Roman" w:cs="Times New Roman"/>
          <w:sz w:val="24"/>
          <w:szCs w:val="24"/>
        </w:rPr>
        <w:tab/>
      </w:r>
      <w:r w:rsidR="000A420C">
        <w:rPr>
          <w:rFonts w:ascii="Times New Roman" w:hAnsi="Times New Roman" w:cs="Times New Roman"/>
        </w:rPr>
        <w:t>“…. t</w:t>
      </w:r>
      <w:r w:rsidRPr="00784384">
        <w:rPr>
          <w:rFonts w:ascii="Times New Roman" w:hAnsi="Times New Roman" w:cs="Times New Roman"/>
        </w:rPr>
        <w:t xml:space="preserve">he court also has a discretionary power under the common law to rescind its own </w:t>
      </w:r>
      <w:r w:rsidRPr="00784384">
        <w:rPr>
          <w:rFonts w:ascii="Times New Roman" w:hAnsi="Times New Roman" w:cs="Times New Roman"/>
        </w:rPr>
        <w:tab/>
        <w:t xml:space="preserve">judgments. This power extends beyond, and is not limited to, the grounds set out in the </w:t>
      </w:r>
      <w:r w:rsidRPr="00784384">
        <w:rPr>
          <w:rFonts w:ascii="Times New Roman" w:hAnsi="Times New Roman" w:cs="Times New Roman"/>
        </w:rPr>
        <w:tab/>
        <w:t xml:space="preserve">Rules </w:t>
      </w:r>
      <w:r>
        <w:rPr>
          <w:rFonts w:ascii="Times New Roman" w:hAnsi="Times New Roman" w:cs="Times New Roman"/>
        </w:rPr>
        <w:tab/>
      </w:r>
      <w:r w:rsidRPr="00784384">
        <w:rPr>
          <w:rFonts w:ascii="Times New Roman" w:hAnsi="Times New Roman" w:cs="Times New Roman"/>
        </w:rPr>
        <w:t>of the High Court.”</w:t>
      </w:r>
    </w:p>
    <w:p w:rsidR="00DB5D81" w:rsidRPr="00784384" w:rsidRDefault="00DB5D81" w:rsidP="00DB5D81">
      <w:pPr>
        <w:spacing w:after="0" w:line="240" w:lineRule="auto"/>
        <w:jc w:val="both"/>
        <w:rPr>
          <w:rFonts w:ascii="Times New Roman" w:hAnsi="Times New Roman" w:cs="Times New Roman"/>
        </w:rPr>
      </w:pPr>
    </w:p>
    <w:p w:rsidR="00DB5D81" w:rsidRDefault="00DB5D81" w:rsidP="00DB5D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applicants’ second ground for the setting aside of the consent order is contained in para 9 of the founding affidavit. The paragraph states that the application is in terms of </w:t>
      </w:r>
      <w:r w:rsidR="000A420C">
        <w:rPr>
          <w:rFonts w:ascii="Times New Roman" w:hAnsi="Times New Roman" w:cs="Times New Roman"/>
          <w:sz w:val="24"/>
          <w:szCs w:val="24"/>
        </w:rPr>
        <w:t>r</w:t>
      </w:r>
      <w:r>
        <w:rPr>
          <w:rFonts w:ascii="Times New Roman" w:hAnsi="Times New Roman" w:cs="Times New Roman"/>
          <w:sz w:val="24"/>
          <w:szCs w:val="24"/>
        </w:rPr>
        <w:t xml:space="preserve"> </w:t>
      </w:r>
      <w:r>
        <w:rPr>
          <w:rFonts w:ascii="Times New Roman" w:hAnsi="Times New Roman" w:cs="Times New Roman"/>
          <w:sz w:val="24"/>
          <w:szCs w:val="24"/>
        </w:rPr>
        <w:lastRenderedPageBreak/>
        <w:t>449 of the High Court Rules, 1971. The rule confers power on the court or a judge to correct, rescind or vary any judgment or order. It reads:</w:t>
      </w:r>
    </w:p>
    <w:p w:rsidR="00DB5D81" w:rsidRPr="005D73B2" w:rsidRDefault="00DB5D81" w:rsidP="00DB5D81">
      <w:pPr>
        <w:spacing w:after="0" w:line="240" w:lineRule="auto"/>
        <w:jc w:val="both"/>
        <w:rPr>
          <w:rFonts w:ascii="Times New Roman" w:hAnsi="Times New Roman" w:cs="Times New Roman"/>
        </w:rPr>
      </w:pPr>
      <w:r>
        <w:rPr>
          <w:rFonts w:ascii="Times New Roman" w:hAnsi="Times New Roman" w:cs="Times New Roman"/>
          <w:sz w:val="24"/>
          <w:szCs w:val="24"/>
        </w:rPr>
        <w:tab/>
        <w:t>“</w:t>
      </w:r>
      <w:r w:rsidRPr="005D73B2">
        <w:rPr>
          <w:rFonts w:ascii="Times New Roman" w:hAnsi="Times New Roman" w:cs="Times New Roman"/>
        </w:rPr>
        <w:t xml:space="preserve">1. The court or a judge may </w:t>
      </w:r>
      <w:r w:rsidRPr="005D73B2">
        <w:rPr>
          <w:rFonts w:ascii="Times New Roman" w:hAnsi="Times New Roman" w:cs="Times New Roman"/>
          <w:i/>
        </w:rPr>
        <w:t>mero motu</w:t>
      </w:r>
      <w:r w:rsidR="00FC15E5">
        <w:rPr>
          <w:rFonts w:ascii="Times New Roman" w:hAnsi="Times New Roman" w:cs="Times New Roman"/>
        </w:rPr>
        <w:t xml:space="preserve"> or upon the application</w:t>
      </w:r>
      <w:r w:rsidRPr="005D73B2">
        <w:rPr>
          <w:rFonts w:ascii="Times New Roman" w:hAnsi="Times New Roman" w:cs="Times New Roman"/>
        </w:rPr>
        <w:t xml:space="preserve"> of any party affected, correct, </w:t>
      </w:r>
      <w:r>
        <w:rPr>
          <w:rFonts w:ascii="Times New Roman" w:hAnsi="Times New Roman" w:cs="Times New Roman"/>
        </w:rPr>
        <w:tab/>
      </w:r>
      <w:r w:rsidR="000948ED">
        <w:rPr>
          <w:rFonts w:ascii="Times New Roman" w:hAnsi="Times New Roman" w:cs="Times New Roman"/>
        </w:rPr>
        <w:t xml:space="preserve">      </w:t>
      </w:r>
      <w:r w:rsidRPr="005D73B2">
        <w:rPr>
          <w:rFonts w:ascii="Times New Roman" w:hAnsi="Times New Roman" w:cs="Times New Roman"/>
          <w:u w:val="single"/>
        </w:rPr>
        <w:t>rescind</w:t>
      </w:r>
      <w:r w:rsidRPr="005D73B2">
        <w:rPr>
          <w:rFonts w:ascii="Times New Roman" w:hAnsi="Times New Roman" w:cs="Times New Roman"/>
        </w:rPr>
        <w:t xml:space="preserve">, or vary any judgment or order – </w:t>
      </w:r>
    </w:p>
    <w:p w:rsidR="00DB5D81" w:rsidRPr="005D73B2" w:rsidRDefault="000A420C" w:rsidP="00DB5D81">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t</w:t>
      </w:r>
      <w:r w:rsidR="00FC15E5">
        <w:rPr>
          <w:rFonts w:ascii="Times New Roman" w:hAnsi="Times New Roman" w:cs="Times New Roman"/>
        </w:rPr>
        <w:t>hat was erroneously s</w:t>
      </w:r>
      <w:r w:rsidR="00DB5D81" w:rsidRPr="005D73B2">
        <w:rPr>
          <w:rFonts w:ascii="Times New Roman" w:hAnsi="Times New Roman" w:cs="Times New Roman"/>
        </w:rPr>
        <w:t>ought or erroneously granted in the absence of any party affected thereby; or</w:t>
      </w:r>
    </w:p>
    <w:p w:rsidR="00DB5D81" w:rsidRPr="005D73B2" w:rsidRDefault="000A420C" w:rsidP="00DB5D81">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i</w:t>
      </w:r>
      <w:r w:rsidR="00DB5D81" w:rsidRPr="005D73B2">
        <w:rPr>
          <w:rFonts w:ascii="Times New Roman" w:hAnsi="Times New Roman" w:cs="Times New Roman"/>
        </w:rPr>
        <w:t xml:space="preserve">n which there is an ambiguity or a patent error or omission but only to the </w:t>
      </w:r>
      <w:r w:rsidRPr="005D73B2">
        <w:rPr>
          <w:rFonts w:ascii="Times New Roman" w:hAnsi="Times New Roman" w:cs="Times New Roman"/>
        </w:rPr>
        <w:t>extent</w:t>
      </w:r>
      <w:r w:rsidR="00DB5D81" w:rsidRPr="005D73B2">
        <w:rPr>
          <w:rFonts w:ascii="Times New Roman" w:hAnsi="Times New Roman" w:cs="Times New Roman"/>
        </w:rPr>
        <w:t xml:space="preserve"> of such error or omission; or</w:t>
      </w:r>
    </w:p>
    <w:p w:rsidR="00DB5D81" w:rsidRPr="005D73B2" w:rsidRDefault="000A420C" w:rsidP="00DB5D81">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t</w:t>
      </w:r>
      <w:r w:rsidR="00DB5D81" w:rsidRPr="005D73B2">
        <w:rPr>
          <w:rFonts w:ascii="Times New Roman" w:hAnsi="Times New Roman" w:cs="Times New Roman"/>
        </w:rPr>
        <w:t>hat was granted as the result of a mistake common to the parties.</w:t>
      </w:r>
    </w:p>
    <w:p w:rsidR="00DB5D81" w:rsidRPr="005D73B2" w:rsidRDefault="000A420C" w:rsidP="000A420C">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T</w:t>
      </w:r>
      <w:r w:rsidR="00DB5D81" w:rsidRPr="005D73B2">
        <w:rPr>
          <w:rFonts w:ascii="Times New Roman" w:hAnsi="Times New Roman" w:cs="Times New Roman"/>
        </w:rPr>
        <w:t>he court or a judge shall not make any order correcting, rescinding or varying</w:t>
      </w:r>
      <w:r w:rsidR="00FC15E5">
        <w:rPr>
          <w:rFonts w:ascii="Times New Roman" w:hAnsi="Times New Roman" w:cs="Times New Roman"/>
        </w:rPr>
        <w:t xml:space="preserve"> a</w:t>
      </w:r>
      <w:r w:rsidR="00DB5D81" w:rsidRPr="005D73B2">
        <w:rPr>
          <w:rFonts w:ascii="Times New Roman" w:hAnsi="Times New Roman" w:cs="Times New Roman"/>
        </w:rPr>
        <w:t xml:space="preserve"> judgment or order unless satisfied that all parties whose interests may be affected have had notice of the order proposed.”</w:t>
      </w:r>
    </w:p>
    <w:p w:rsidR="00DB5D81" w:rsidRDefault="00DB5D81" w:rsidP="00DB5D81">
      <w:pPr>
        <w:spacing w:after="0" w:line="360" w:lineRule="auto"/>
        <w:jc w:val="both"/>
        <w:rPr>
          <w:rFonts w:ascii="Times New Roman" w:hAnsi="Times New Roman" w:cs="Times New Roman"/>
          <w:sz w:val="24"/>
          <w:szCs w:val="24"/>
        </w:rPr>
      </w:pPr>
    </w:p>
    <w:p w:rsidR="00DB5D81" w:rsidRDefault="00DB5D81" w:rsidP="00DB5D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importance of the abovementioned rule can hardly be over-emphasized. It takes cognizance of the fact that judicial officers are, like all human beings, not immune to making mistakes. It </w:t>
      </w:r>
      <w:r w:rsidR="00C71D96">
        <w:rPr>
          <w:rFonts w:ascii="Times New Roman" w:hAnsi="Times New Roman" w:cs="Times New Roman"/>
          <w:sz w:val="24"/>
          <w:szCs w:val="24"/>
        </w:rPr>
        <w:t>gives them</w:t>
      </w:r>
      <w:r>
        <w:rPr>
          <w:rFonts w:ascii="Times New Roman" w:hAnsi="Times New Roman" w:cs="Times New Roman"/>
          <w:sz w:val="24"/>
          <w:szCs w:val="24"/>
        </w:rPr>
        <w:t xml:space="preserve"> a leeway to revisit their orders and judgments where they observe that they have made a mistake. It confers a discretion on them to correct, rescind or vary their orders and judgments so that these remain in consonant with the </w:t>
      </w:r>
      <w:r w:rsidR="000A420C">
        <w:rPr>
          <w:rFonts w:ascii="Times New Roman" w:hAnsi="Times New Roman" w:cs="Times New Roman"/>
          <w:sz w:val="24"/>
          <w:szCs w:val="24"/>
        </w:rPr>
        <w:t>notions</w:t>
      </w:r>
      <w:r>
        <w:rPr>
          <w:rFonts w:ascii="Times New Roman" w:hAnsi="Times New Roman" w:cs="Times New Roman"/>
          <w:sz w:val="24"/>
          <w:szCs w:val="24"/>
        </w:rPr>
        <w:t xml:space="preserve"> of real and substantial justice. </w:t>
      </w:r>
      <w:r w:rsidR="00300C21">
        <w:rPr>
          <w:rFonts w:ascii="Times New Roman" w:hAnsi="Times New Roman" w:cs="Times New Roman"/>
          <w:sz w:val="24"/>
          <w:szCs w:val="24"/>
        </w:rPr>
        <w:t xml:space="preserve">It allows them to </w:t>
      </w:r>
      <w:r>
        <w:rPr>
          <w:rFonts w:ascii="Times New Roman" w:hAnsi="Times New Roman" w:cs="Times New Roman"/>
          <w:sz w:val="24"/>
          <w:szCs w:val="24"/>
        </w:rPr>
        <w:t>do so on their own volition or on</w:t>
      </w:r>
      <w:r w:rsidR="00A76C89">
        <w:rPr>
          <w:rFonts w:ascii="Times New Roman" w:hAnsi="Times New Roman" w:cs="Times New Roman"/>
          <w:sz w:val="24"/>
          <w:szCs w:val="24"/>
        </w:rPr>
        <w:t xml:space="preserve"> an</w:t>
      </w:r>
      <w:r>
        <w:rPr>
          <w:rFonts w:ascii="Times New Roman" w:hAnsi="Times New Roman" w:cs="Times New Roman"/>
          <w:sz w:val="24"/>
          <w:szCs w:val="24"/>
        </w:rPr>
        <w:t xml:space="preserve"> application by a party whose interests have been prejudic</w:t>
      </w:r>
      <w:r w:rsidR="00A76C89">
        <w:rPr>
          <w:rFonts w:ascii="Times New Roman" w:hAnsi="Times New Roman" w:cs="Times New Roman"/>
          <w:sz w:val="24"/>
          <w:szCs w:val="24"/>
        </w:rPr>
        <w:t>ially affected</w:t>
      </w:r>
      <w:r>
        <w:rPr>
          <w:rFonts w:ascii="Times New Roman" w:hAnsi="Times New Roman" w:cs="Times New Roman"/>
          <w:sz w:val="24"/>
          <w:szCs w:val="24"/>
        </w:rPr>
        <w:t xml:space="preserve"> by their erroneous order</w:t>
      </w:r>
      <w:r w:rsidR="00CC2CB1">
        <w:rPr>
          <w:rFonts w:ascii="Times New Roman" w:hAnsi="Times New Roman" w:cs="Times New Roman"/>
          <w:sz w:val="24"/>
          <w:szCs w:val="24"/>
        </w:rPr>
        <w:t>s</w:t>
      </w:r>
      <w:r>
        <w:rPr>
          <w:rFonts w:ascii="Times New Roman" w:hAnsi="Times New Roman" w:cs="Times New Roman"/>
          <w:sz w:val="24"/>
          <w:szCs w:val="24"/>
        </w:rPr>
        <w:t xml:space="preserve"> provided </w:t>
      </w:r>
      <w:r w:rsidR="00A76C89">
        <w:rPr>
          <w:rFonts w:ascii="Times New Roman" w:hAnsi="Times New Roman" w:cs="Times New Roman"/>
          <w:sz w:val="24"/>
          <w:szCs w:val="24"/>
        </w:rPr>
        <w:t>t</w:t>
      </w:r>
      <w:r>
        <w:rPr>
          <w:rFonts w:ascii="Times New Roman" w:hAnsi="Times New Roman" w:cs="Times New Roman"/>
          <w:sz w:val="24"/>
          <w:szCs w:val="24"/>
        </w:rPr>
        <w:t>he</w:t>
      </w:r>
      <w:r w:rsidR="00A76C89">
        <w:rPr>
          <w:rFonts w:ascii="Times New Roman" w:hAnsi="Times New Roman" w:cs="Times New Roman"/>
          <w:sz w:val="24"/>
          <w:szCs w:val="24"/>
        </w:rPr>
        <w:t xml:space="preserve"> applicant</w:t>
      </w:r>
      <w:r>
        <w:rPr>
          <w:rFonts w:ascii="Times New Roman" w:hAnsi="Times New Roman" w:cs="Times New Roman"/>
          <w:sz w:val="24"/>
          <w:szCs w:val="24"/>
        </w:rPr>
        <w:t xml:space="preserve"> satisfies subrule (2) of the rule which is under consideration.</w:t>
      </w:r>
    </w:p>
    <w:p w:rsidR="00DB5D81" w:rsidRDefault="00DB5D81" w:rsidP="00DB5D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458FD">
        <w:rPr>
          <w:rFonts w:ascii="Times New Roman" w:hAnsi="Times New Roman" w:cs="Times New Roman"/>
          <w:smallCaps/>
          <w:sz w:val="24"/>
          <w:szCs w:val="24"/>
        </w:rPr>
        <w:t>Makarau J</w:t>
      </w:r>
      <w:r>
        <w:rPr>
          <w:rFonts w:ascii="Times New Roman" w:hAnsi="Times New Roman" w:cs="Times New Roman"/>
          <w:sz w:val="24"/>
          <w:szCs w:val="24"/>
        </w:rPr>
        <w:t xml:space="preserve"> (as she then was) made some incisive remarks on the meaning and import of r 449. She stated in </w:t>
      </w:r>
      <w:r w:rsidRPr="004458FD">
        <w:rPr>
          <w:rFonts w:ascii="Times New Roman" w:hAnsi="Times New Roman" w:cs="Times New Roman"/>
          <w:i/>
          <w:sz w:val="24"/>
          <w:szCs w:val="24"/>
        </w:rPr>
        <w:t>Tiriboyi</w:t>
      </w:r>
      <w:r>
        <w:rPr>
          <w:rFonts w:ascii="Times New Roman" w:hAnsi="Times New Roman" w:cs="Times New Roman"/>
          <w:sz w:val="24"/>
          <w:szCs w:val="24"/>
        </w:rPr>
        <w:t xml:space="preserve"> v </w:t>
      </w:r>
      <w:r w:rsidRPr="004458FD">
        <w:rPr>
          <w:rFonts w:ascii="Times New Roman" w:hAnsi="Times New Roman" w:cs="Times New Roman"/>
          <w:i/>
          <w:sz w:val="24"/>
          <w:szCs w:val="24"/>
        </w:rPr>
        <w:t>Jani &amp; Anor</w:t>
      </w:r>
      <w:r>
        <w:rPr>
          <w:rFonts w:ascii="Times New Roman" w:hAnsi="Times New Roman" w:cs="Times New Roman"/>
          <w:sz w:val="24"/>
          <w:szCs w:val="24"/>
        </w:rPr>
        <w:t xml:space="preserve">, 2004 (1) ZLR 470, 472 D –E that: </w:t>
      </w:r>
    </w:p>
    <w:p w:rsidR="00DB5D81" w:rsidRDefault="00DB5D81" w:rsidP="00DB5D81">
      <w:pPr>
        <w:spacing w:after="0" w:line="240" w:lineRule="auto"/>
        <w:jc w:val="both"/>
        <w:rPr>
          <w:rFonts w:ascii="Times New Roman" w:hAnsi="Times New Roman" w:cs="Times New Roman"/>
        </w:rPr>
      </w:pPr>
      <w:r>
        <w:rPr>
          <w:rFonts w:ascii="Times New Roman" w:hAnsi="Times New Roman" w:cs="Times New Roman"/>
          <w:sz w:val="24"/>
          <w:szCs w:val="24"/>
        </w:rPr>
        <w:tab/>
        <w:t>“</w:t>
      </w:r>
      <w:r w:rsidRPr="004458FD">
        <w:rPr>
          <w:rFonts w:ascii="Times New Roman" w:hAnsi="Times New Roman" w:cs="Times New Roman"/>
        </w:rPr>
        <w:t xml:space="preserve">The </w:t>
      </w:r>
      <w:r w:rsidR="00A76C89">
        <w:rPr>
          <w:rFonts w:ascii="Times New Roman" w:hAnsi="Times New Roman" w:cs="Times New Roman"/>
        </w:rPr>
        <w:t>purpose of rule 449 appears …. t</w:t>
      </w:r>
      <w:r w:rsidRPr="004458FD">
        <w:rPr>
          <w:rFonts w:ascii="Times New Roman" w:hAnsi="Times New Roman" w:cs="Times New Roman"/>
        </w:rPr>
        <w:t xml:space="preserve">o enable the court to revisit its orders and judgments, </w:t>
      </w:r>
      <w:r w:rsidR="00C206C0">
        <w:rPr>
          <w:rFonts w:ascii="Times New Roman" w:hAnsi="Times New Roman" w:cs="Times New Roman"/>
        </w:rPr>
        <w:tab/>
      </w:r>
      <w:r w:rsidRPr="004458FD">
        <w:rPr>
          <w:rFonts w:ascii="Times New Roman" w:hAnsi="Times New Roman" w:cs="Times New Roman"/>
        </w:rPr>
        <w:t xml:space="preserve">to correct or set aside its orders and judgments given in error and where to allow such to stand </w:t>
      </w:r>
      <w:r w:rsidR="00C206C0">
        <w:rPr>
          <w:rFonts w:ascii="Times New Roman" w:hAnsi="Times New Roman" w:cs="Times New Roman"/>
        </w:rPr>
        <w:tab/>
      </w:r>
      <w:r w:rsidR="00A76C89">
        <w:rPr>
          <w:rFonts w:ascii="Times New Roman" w:hAnsi="Times New Roman" w:cs="Times New Roman"/>
        </w:rPr>
        <w:t>on the excuse that</w:t>
      </w:r>
      <w:r w:rsidR="000948ED">
        <w:rPr>
          <w:rFonts w:ascii="Times New Roman" w:hAnsi="Times New Roman" w:cs="Times New Roman"/>
        </w:rPr>
        <w:t xml:space="preserve"> the</w:t>
      </w:r>
      <w:r w:rsidRPr="004458FD">
        <w:rPr>
          <w:rFonts w:ascii="Times New Roman" w:hAnsi="Times New Roman" w:cs="Times New Roman"/>
        </w:rPr>
        <w:t xml:space="preserve"> court is </w:t>
      </w:r>
      <w:r w:rsidRPr="004458FD">
        <w:rPr>
          <w:rFonts w:ascii="Times New Roman" w:hAnsi="Times New Roman" w:cs="Times New Roman"/>
          <w:i/>
        </w:rPr>
        <w:t>functus officio</w:t>
      </w:r>
      <w:r w:rsidRPr="004458FD">
        <w:rPr>
          <w:rFonts w:ascii="Times New Roman" w:hAnsi="Times New Roman" w:cs="Times New Roman"/>
        </w:rPr>
        <w:t xml:space="preserve"> would result in an injustice and will destroy the </w:t>
      </w:r>
      <w:r w:rsidR="000948ED">
        <w:rPr>
          <w:rFonts w:ascii="Times New Roman" w:hAnsi="Times New Roman" w:cs="Times New Roman"/>
        </w:rPr>
        <w:tab/>
      </w:r>
      <w:r w:rsidRPr="004458FD">
        <w:rPr>
          <w:rFonts w:ascii="Times New Roman" w:hAnsi="Times New Roman" w:cs="Times New Roman"/>
        </w:rPr>
        <w:t xml:space="preserve">very basis upon which the justice system rests. It is an exception to the general rule, and must </w:t>
      </w:r>
      <w:r w:rsidR="000948ED">
        <w:rPr>
          <w:rFonts w:ascii="Times New Roman" w:hAnsi="Times New Roman" w:cs="Times New Roman"/>
        </w:rPr>
        <w:tab/>
      </w:r>
      <w:r w:rsidRPr="004458FD">
        <w:rPr>
          <w:rFonts w:ascii="Times New Roman" w:hAnsi="Times New Roman" w:cs="Times New Roman"/>
        </w:rPr>
        <w:t>be resorted to</w:t>
      </w:r>
      <w:r w:rsidR="00C206C0">
        <w:rPr>
          <w:rFonts w:ascii="Times New Roman" w:hAnsi="Times New Roman" w:cs="Times New Roman"/>
        </w:rPr>
        <w:t xml:space="preserve"> </w:t>
      </w:r>
      <w:r w:rsidRPr="004458FD">
        <w:rPr>
          <w:rFonts w:ascii="Times New Roman" w:hAnsi="Times New Roman" w:cs="Times New Roman"/>
        </w:rPr>
        <w:t xml:space="preserve">only for the purposes of correcting an injustice that cannot be corrected in any </w:t>
      </w:r>
      <w:r w:rsidR="00C206C0">
        <w:rPr>
          <w:rFonts w:ascii="Times New Roman" w:hAnsi="Times New Roman" w:cs="Times New Roman"/>
        </w:rPr>
        <w:tab/>
      </w:r>
      <w:r w:rsidRPr="004458FD">
        <w:rPr>
          <w:rFonts w:ascii="Times New Roman" w:hAnsi="Times New Roman" w:cs="Times New Roman"/>
        </w:rPr>
        <w:t xml:space="preserve">other way. The </w:t>
      </w:r>
      <w:r>
        <w:rPr>
          <w:rFonts w:ascii="Times New Roman" w:hAnsi="Times New Roman" w:cs="Times New Roman"/>
        </w:rPr>
        <w:tab/>
      </w:r>
      <w:r w:rsidRPr="004458FD">
        <w:rPr>
          <w:rFonts w:ascii="Times New Roman" w:hAnsi="Times New Roman" w:cs="Times New Roman"/>
        </w:rPr>
        <w:t xml:space="preserve">rule goes beyond the ambit of mere formal, technical and </w:t>
      </w:r>
      <w:r w:rsidR="00C206C0">
        <w:rPr>
          <w:rFonts w:ascii="Times New Roman" w:hAnsi="Times New Roman" w:cs="Times New Roman"/>
        </w:rPr>
        <w:t>clerical</w:t>
      </w:r>
      <w:r w:rsidRPr="004458FD">
        <w:rPr>
          <w:rFonts w:ascii="Times New Roman" w:hAnsi="Times New Roman" w:cs="Times New Roman"/>
        </w:rPr>
        <w:t xml:space="preserve"> errors and </w:t>
      </w:r>
      <w:r w:rsidR="00C206C0">
        <w:rPr>
          <w:rFonts w:ascii="Times New Roman" w:hAnsi="Times New Roman" w:cs="Times New Roman"/>
        </w:rPr>
        <w:tab/>
      </w:r>
      <w:r w:rsidRPr="004458FD">
        <w:rPr>
          <w:rFonts w:ascii="Times New Roman" w:hAnsi="Times New Roman" w:cs="Times New Roman"/>
        </w:rPr>
        <w:t>may include the substance of the order or judgment.”</w:t>
      </w:r>
    </w:p>
    <w:p w:rsidR="00DB5D81" w:rsidRDefault="00DB5D81" w:rsidP="00DB5D81">
      <w:pPr>
        <w:spacing w:after="0" w:line="240" w:lineRule="auto"/>
        <w:jc w:val="both"/>
        <w:rPr>
          <w:rFonts w:ascii="Times New Roman" w:hAnsi="Times New Roman" w:cs="Times New Roman"/>
        </w:rPr>
      </w:pPr>
    </w:p>
    <w:p w:rsidR="00DB5D81" w:rsidRDefault="00DB5D81" w:rsidP="00DB5D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E1095">
        <w:rPr>
          <w:rFonts w:ascii="Times New Roman" w:hAnsi="Times New Roman" w:cs="Times New Roman"/>
          <w:sz w:val="24"/>
          <w:szCs w:val="24"/>
        </w:rPr>
        <w:t xml:space="preserve">It is the case of the applicants that the </w:t>
      </w:r>
      <w:r>
        <w:rPr>
          <w:rFonts w:ascii="Times New Roman" w:hAnsi="Times New Roman" w:cs="Times New Roman"/>
          <w:sz w:val="24"/>
          <w:szCs w:val="24"/>
        </w:rPr>
        <w:t xml:space="preserve">consent order violates para (1) (a) </w:t>
      </w:r>
      <w:r w:rsidR="000948ED">
        <w:rPr>
          <w:rFonts w:ascii="Times New Roman" w:hAnsi="Times New Roman" w:cs="Times New Roman"/>
          <w:sz w:val="24"/>
          <w:szCs w:val="24"/>
        </w:rPr>
        <w:t>and/</w:t>
      </w:r>
      <w:r>
        <w:rPr>
          <w:rFonts w:ascii="Times New Roman" w:hAnsi="Times New Roman" w:cs="Times New Roman"/>
          <w:sz w:val="24"/>
          <w:szCs w:val="24"/>
        </w:rPr>
        <w:t xml:space="preserve">or (1) (c) of </w:t>
      </w:r>
      <w:r w:rsidR="00C206C0">
        <w:rPr>
          <w:rFonts w:ascii="Times New Roman" w:hAnsi="Times New Roman" w:cs="Times New Roman"/>
          <w:sz w:val="24"/>
          <w:szCs w:val="24"/>
        </w:rPr>
        <w:t xml:space="preserve">r </w:t>
      </w:r>
      <w:r>
        <w:rPr>
          <w:rFonts w:ascii="Times New Roman" w:hAnsi="Times New Roman" w:cs="Times New Roman"/>
          <w:sz w:val="24"/>
          <w:szCs w:val="24"/>
        </w:rPr>
        <w:t>449. They anchor their first argumen</w:t>
      </w:r>
      <w:r w:rsidR="00C71D96">
        <w:rPr>
          <w:rFonts w:ascii="Times New Roman" w:hAnsi="Times New Roman" w:cs="Times New Roman"/>
          <w:sz w:val="24"/>
          <w:szCs w:val="24"/>
        </w:rPr>
        <w:t>t on the contents of the letter,</w:t>
      </w:r>
      <w:r>
        <w:rPr>
          <w:rFonts w:ascii="Times New Roman" w:hAnsi="Times New Roman" w:cs="Times New Roman"/>
          <w:sz w:val="24"/>
          <w:szCs w:val="24"/>
        </w:rPr>
        <w:t xml:space="preserve"> Annexure 01, which the respondent’s legal practitioner addressed to the registrar of this court on 30 July, 2012. They submit that the letter suggests that the legal practitioner was lodging;</w:t>
      </w:r>
    </w:p>
    <w:p w:rsidR="00DB5D81" w:rsidRDefault="00DB5D81" w:rsidP="00DB5D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the consent order – and</w:t>
      </w:r>
    </w:p>
    <w:p w:rsidR="00DB5D81" w:rsidRDefault="00DB5D81" w:rsidP="00DB5D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(ii) the deed of settlement when, in actual fact, he was lodging only the consent order. They state that the conduct of the legal practitioner accounts for the erroneous granting of the order because, according to them, it was granted in the absence of their views as contained in </w:t>
      </w:r>
      <w:r>
        <w:rPr>
          <w:rFonts w:ascii="Times New Roman" w:hAnsi="Times New Roman" w:cs="Times New Roman"/>
          <w:sz w:val="24"/>
          <w:szCs w:val="24"/>
        </w:rPr>
        <w:lastRenderedPageBreak/>
        <w:t>the deed of settlement which they signed. The legal practitioner, they argue, misled the court into granting the order. They state that if the court had been made aware of the correct circumstances of the case, it would have refused to issue the consent order.</w:t>
      </w:r>
    </w:p>
    <w:p w:rsidR="00DB5D81" w:rsidRDefault="00DB5D81" w:rsidP="00DB5D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respondent’s statement on the same is to the contrary. It states that the deed of settlement was a separate </w:t>
      </w:r>
      <w:r w:rsidR="00A76C89">
        <w:rPr>
          <w:rFonts w:ascii="Times New Roman" w:hAnsi="Times New Roman" w:cs="Times New Roman"/>
          <w:sz w:val="24"/>
          <w:szCs w:val="24"/>
        </w:rPr>
        <w:t>documen</w:t>
      </w:r>
      <w:r>
        <w:rPr>
          <w:rFonts w:ascii="Times New Roman" w:hAnsi="Times New Roman" w:cs="Times New Roman"/>
          <w:sz w:val="24"/>
          <w:szCs w:val="24"/>
        </w:rPr>
        <w:t>t. The deed dealt with issues after the issuance of the c</w:t>
      </w:r>
      <w:r w:rsidR="00A76C89">
        <w:rPr>
          <w:rFonts w:ascii="Times New Roman" w:hAnsi="Times New Roman" w:cs="Times New Roman"/>
          <w:sz w:val="24"/>
          <w:szCs w:val="24"/>
        </w:rPr>
        <w:t>onsent</w:t>
      </w:r>
      <w:r>
        <w:rPr>
          <w:rFonts w:ascii="Times New Roman" w:hAnsi="Times New Roman" w:cs="Times New Roman"/>
          <w:sz w:val="24"/>
          <w:szCs w:val="24"/>
        </w:rPr>
        <w:t xml:space="preserve"> order, according to it. It insists that the deed of settlement recorded the parties’ undertakings. It avers that the applicants suffered a misconception when they entertain the view that the deed of settlement formed the basis of the consent order.</w:t>
      </w:r>
    </w:p>
    <w:p w:rsidR="00DB5D81" w:rsidRDefault="00DB5D81" w:rsidP="00DB5D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Annexure 01 which forms the subject of the parties’ </w:t>
      </w:r>
      <w:r w:rsidR="00A76C89">
        <w:rPr>
          <w:rFonts w:ascii="Times New Roman" w:hAnsi="Times New Roman" w:cs="Times New Roman"/>
          <w:sz w:val="24"/>
          <w:szCs w:val="24"/>
        </w:rPr>
        <w:t>dispute</w:t>
      </w:r>
      <w:r>
        <w:rPr>
          <w:rFonts w:ascii="Times New Roman" w:hAnsi="Times New Roman" w:cs="Times New Roman"/>
          <w:sz w:val="24"/>
          <w:szCs w:val="24"/>
        </w:rPr>
        <w:t xml:space="preserve"> appears at p</w:t>
      </w:r>
      <w:r w:rsidR="00C206C0">
        <w:rPr>
          <w:rFonts w:ascii="Times New Roman" w:hAnsi="Times New Roman" w:cs="Times New Roman"/>
          <w:sz w:val="24"/>
          <w:szCs w:val="24"/>
        </w:rPr>
        <w:t xml:space="preserve"> </w:t>
      </w:r>
      <w:r>
        <w:rPr>
          <w:rFonts w:ascii="Times New Roman" w:hAnsi="Times New Roman" w:cs="Times New Roman"/>
          <w:sz w:val="24"/>
          <w:szCs w:val="24"/>
        </w:rPr>
        <w:t>161 of the record. It is addressed to the registrar of this court. It is dated 30 July, 2012. The respondent’s legal practitioner is its author. It reads in the relevant portion as follows:</w:t>
      </w:r>
    </w:p>
    <w:p w:rsidR="003F2B89" w:rsidRDefault="00DB5D81" w:rsidP="00C206C0">
      <w:pPr>
        <w:spacing w:after="0" w:line="240" w:lineRule="auto"/>
        <w:jc w:val="both"/>
        <w:rPr>
          <w:rFonts w:ascii="Times New Roman" w:hAnsi="Times New Roman" w:cs="Times New Roman"/>
        </w:rPr>
      </w:pPr>
      <w:r>
        <w:rPr>
          <w:rFonts w:ascii="Times New Roman" w:hAnsi="Times New Roman" w:cs="Times New Roman"/>
          <w:sz w:val="24"/>
          <w:szCs w:val="24"/>
        </w:rPr>
        <w:tab/>
      </w:r>
      <w:r w:rsidRPr="00C206C0">
        <w:rPr>
          <w:rFonts w:ascii="Times New Roman" w:hAnsi="Times New Roman" w:cs="Times New Roman"/>
        </w:rPr>
        <w:t xml:space="preserve">“We advise that the parties engaged and entered into an order by consent attached hereto. </w:t>
      </w:r>
      <w:r w:rsidRPr="00C206C0">
        <w:rPr>
          <w:rFonts w:ascii="Times New Roman" w:hAnsi="Times New Roman" w:cs="Times New Roman"/>
        </w:rPr>
        <w:tab/>
        <w:t xml:space="preserve">Could you kindly place the aforesaid </w:t>
      </w:r>
      <w:r w:rsidRPr="00C206C0">
        <w:rPr>
          <w:rFonts w:ascii="Times New Roman" w:hAnsi="Times New Roman" w:cs="Times New Roman"/>
          <w:u w:val="single"/>
        </w:rPr>
        <w:t>deed of settlement</w:t>
      </w:r>
      <w:r w:rsidRPr="00C206C0">
        <w:rPr>
          <w:rFonts w:ascii="Times New Roman" w:hAnsi="Times New Roman" w:cs="Times New Roman"/>
        </w:rPr>
        <w:t xml:space="preserve"> before the Honourable Judge so that </w:t>
      </w:r>
      <w:r w:rsidR="00C44540" w:rsidRPr="00C206C0">
        <w:rPr>
          <w:rFonts w:ascii="Times New Roman" w:hAnsi="Times New Roman" w:cs="Times New Roman"/>
        </w:rPr>
        <w:tab/>
      </w:r>
      <w:r w:rsidRPr="00C206C0">
        <w:rPr>
          <w:rFonts w:ascii="Times New Roman" w:hAnsi="Times New Roman" w:cs="Times New Roman"/>
        </w:rPr>
        <w:t>it can be</w:t>
      </w:r>
      <w:r w:rsidR="003F2B89" w:rsidRPr="00C206C0">
        <w:rPr>
          <w:rFonts w:ascii="Times New Roman" w:hAnsi="Times New Roman" w:cs="Times New Roman"/>
        </w:rPr>
        <w:t xml:space="preserve">  made an order of court” [emphasis added].</w:t>
      </w:r>
    </w:p>
    <w:p w:rsidR="00C206C0" w:rsidRPr="00C206C0" w:rsidRDefault="00C206C0" w:rsidP="00C206C0">
      <w:pPr>
        <w:spacing w:after="0" w:line="240" w:lineRule="auto"/>
        <w:jc w:val="both"/>
        <w:rPr>
          <w:rFonts w:ascii="Times New Roman" w:hAnsi="Times New Roman" w:cs="Times New Roman"/>
        </w:rPr>
      </w:pPr>
    </w:p>
    <w:p w:rsidR="003F2B89" w:rsidRDefault="003F2B89" w:rsidP="003F2B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above </w:t>
      </w:r>
      <w:r w:rsidR="00C206C0">
        <w:rPr>
          <w:rFonts w:ascii="Times New Roman" w:hAnsi="Times New Roman" w:cs="Times New Roman"/>
          <w:sz w:val="24"/>
          <w:szCs w:val="24"/>
        </w:rPr>
        <w:t>cited</w:t>
      </w:r>
      <w:r>
        <w:rPr>
          <w:rFonts w:ascii="Times New Roman" w:hAnsi="Times New Roman" w:cs="Times New Roman"/>
          <w:sz w:val="24"/>
          <w:szCs w:val="24"/>
        </w:rPr>
        <w:t xml:space="preserve"> portion of the letter is as confusing as its author intended it to be. It conveys the distinct impressing which is to the effect that two, and not one, document</w:t>
      </w:r>
      <w:r w:rsidR="00A76C89">
        <w:rPr>
          <w:rFonts w:ascii="Times New Roman" w:hAnsi="Times New Roman" w:cs="Times New Roman"/>
          <w:sz w:val="24"/>
          <w:szCs w:val="24"/>
        </w:rPr>
        <w:t>(</w:t>
      </w:r>
      <w:r>
        <w:rPr>
          <w:rFonts w:ascii="Times New Roman" w:hAnsi="Times New Roman" w:cs="Times New Roman"/>
          <w:sz w:val="24"/>
          <w:szCs w:val="24"/>
        </w:rPr>
        <w:t>s</w:t>
      </w:r>
      <w:r w:rsidR="00A76C89">
        <w:rPr>
          <w:rFonts w:ascii="Times New Roman" w:hAnsi="Times New Roman" w:cs="Times New Roman"/>
          <w:sz w:val="24"/>
          <w:szCs w:val="24"/>
        </w:rPr>
        <w:t>)</w:t>
      </w:r>
      <w:r>
        <w:rPr>
          <w:rFonts w:ascii="Times New Roman" w:hAnsi="Times New Roman" w:cs="Times New Roman"/>
          <w:sz w:val="24"/>
          <w:szCs w:val="24"/>
        </w:rPr>
        <w:t>, was/were lodged with the registrar on 30 July 2012.</w:t>
      </w:r>
    </w:p>
    <w:p w:rsidR="003F2B89" w:rsidRDefault="003F2B89" w:rsidP="003F2B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w:t>
      </w:r>
      <w:r w:rsidR="00C71D96">
        <w:rPr>
          <w:rFonts w:ascii="Times New Roman" w:hAnsi="Times New Roman" w:cs="Times New Roman"/>
          <w:sz w:val="24"/>
          <w:szCs w:val="24"/>
        </w:rPr>
        <w:t>s</w:t>
      </w:r>
      <w:r>
        <w:rPr>
          <w:rFonts w:ascii="Times New Roman" w:hAnsi="Times New Roman" w:cs="Times New Roman"/>
          <w:sz w:val="24"/>
          <w:szCs w:val="24"/>
        </w:rPr>
        <w:t xml:space="preserve"> statement which is to the effect that its</w:t>
      </w:r>
      <w:r w:rsidR="00C71D96">
        <w:rPr>
          <w:rFonts w:ascii="Times New Roman" w:hAnsi="Times New Roman" w:cs="Times New Roman"/>
          <w:sz w:val="24"/>
          <w:szCs w:val="24"/>
        </w:rPr>
        <w:t>’</w:t>
      </w:r>
      <w:r>
        <w:rPr>
          <w:rFonts w:ascii="Times New Roman" w:hAnsi="Times New Roman" w:cs="Times New Roman"/>
          <w:sz w:val="24"/>
          <w:szCs w:val="24"/>
        </w:rPr>
        <w:t xml:space="preserve"> legal practitioner used the phrase </w:t>
      </w:r>
      <w:r w:rsidRPr="000948ED">
        <w:rPr>
          <w:rFonts w:ascii="Times New Roman" w:hAnsi="Times New Roman" w:cs="Times New Roman"/>
          <w:i/>
          <w:sz w:val="24"/>
          <w:szCs w:val="24"/>
        </w:rPr>
        <w:t>deed of settlement</w:t>
      </w:r>
      <w:r>
        <w:rPr>
          <w:rFonts w:ascii="Times New Roman" w:hAnsi="Times New Roman" w:cs="Times New Roman"/>
          <w:sz w:val="24"/>
          <w:szCs w:val="24"/>
        </w:rPr>
        <w:t xml:space="preserve"> to refer to the consent order is</w:t>
      </w:r>
      <w:r w:rsidR="00C206C0">
        <w:rPr>
          <w:rFonts w:ascii="Times New Roman" w:hAnsi="Times New Roman" w:cs="Times New Roman"/>
          <w:sz w:val="24"/>
          <w:szCs w:val="24"/>
        </w:rPr>
        <w:t>,</w:t>
      </w:r>
      <w:r>
        <w:rPr>
          <w:rFonts w:ascii="Times New Roman" w:hAnsi="Times New Roman" w:cs="Times New Roman"/>
          <w:sz w:val="24"/>
          <w:szCs w:val="24"/>
        </w:rPr>
        <w:t xml:space="preserve"> in my view, misplaced. Nothing prevent</w:t>
      </w:r>
      <w:r w:rsidR="00C71D96">
        <w:rPr>
          <w:rFonts w:ascii="Times New Roman" w:hAnsi="Times New Roman" w:cs="Times New Roman"/>
          <w:sz w:val="24"/>
          <w:szCs w:val="24"/>
        </w:rPr>
        <w:t xml:space="preserve">ed </w:t>
      </w:r>
      <w:r w:rsidR="008B732A">
        <w:rPr>
          <w:rFonts w:ascii="Times New Roman" w:hAnsi="Times New Roman" w:cs="Times New Roman"/>
          <w:sz w:val="24"/>
          <w:szCs w:val="24"/>
        </w:rPr>
        <w:t>him from requesting</w:t>
      </w:r>
      <w:r w:rsidR="0019163D">
        <w:rPr>
          <w:rFonts w:ascii="Times New Roman" w:hAnsi="Times New Roman" w:cs="Times New Roman"/>
          <w:sz w:val="24"/>
          <w:szCs w:val="24"/>
        </w:rPr>
        <w:t xml:space="preserve"> the</w:t>
      </w:r>
      <w:r w:rsidR="008B732A">
        <w:rPr>
          <w:rFonts w:ascii="Times New Roman" w:hAnsi="Times New Roman" w:cs="Times New Roman"/>
          <w:sz w:val="24"/>
          <w:szCs w:val="24"/>
        </w:rPr>
        <w:t xml:space="preserve"> registrar</w:t>
      </w:r>
      <w:r>
        <w:rPr>
          <w:rFonts w:ascii="Times New Roman" w:hAnsi="Times New Roman" w:cs="Times New Roman"/>
          <w:sz w:val="24"/>
          <w:szCs w:val="24"/>
        </w:rPr>
        <w:t xml:space="preserve">, as he should have done, </w:t>
      </w:r>
      <w:r w:rsidR="008B732A">
        <w:rPr>
          <w:rFonts w:ascii="Times New Roman" w:hAnsi="Times New Roman" w:cs="Times New Roman"/>
          <w:sz w:val="24"/>
          <w:szCs w:val="24"/>
        </w:rPr>
        <w:t>to</w:t>
      </w:r>
      <w:r>
        <w:rPr>
          <w:rFonts w:ascii="Times New Roman" w:hAnsi="Times New Roman" w:cs="Times New Roman"/>
          <w:sz w:val="24"/>
          <w:szCs w:val="24"/>
        </w:rPr>
        <w:t xml:space="preserve"> place the aforesaid ‘</w:t>
      </w:r>
      <w:r w:rsidRPr="008B732A">
        <w:rPr>
          <w:rFonts w:ascii="Times New Roman" w:hAnsi="Times New Roman" w:cs="Times New Roman"/>
          <w:i/>
          <w:sz w:val="24"/>
          <w:szCs w:val="24"/>
        </w:rPr>
        <w:t>consent order’</w:t>
      </w:r>
      <w:r w:rsidR="000948ED">
        <w:rPr>
          <w:rFonts w:ascii="Times New Roman" w:hAnsi="Times New Roman" w:cs="Times New Roman"/>
          <w:sz w:val="24"/>
          <w:szCs w:val="24"/>
        </w:rPr>
        <w:t xml:space="preserve"> before the H</w:t>
      </w:r>
      <w:r>
        <w:rPr>
          <w:rFonts w:ascii="Times New Roman" w:hAnsi="Times New Roman" w:cs="Times New Roman"/>
          <w:sz w:val="24"/>
          <w:szCs w:val="24"/>
        </w:rPr>
        <w:t>onourable judge.</w:t>
      </w:r>
    </w:p>
    <w:p w:rsidR="00702677" w:rsidRDefault="003F2B89" w:rsidP="003F2B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Whilst a consent order and a deed of settlement</w:t>
      </w:r>
      <w:r w:rsidR="00994559">
        <w:rPr>
          <w:rFonts w:ascii="Times New Roman" w:hAnsi="Times New Roman" w:cs="Times New Roman"/>
          <w:sz w:val="24"/>
          <w:szCs w:val="24"/>
        </w:rPr>
        <w:t xml:space="preserve"> are documents which</w:t>
      </w:r>
      <w:r>
        <w:rPr>
          <w:rFonts w:ascii="Times New Roman" w:hAnsi="Times New Roman" w:cs="Times New Roman"/>
          <w:sz w:val="24"/>
          <w:szCs w:val="24"/>
        </w:rPr>
        <w:t xml:space="preserve"> fall into the family of a settled dispute, the weight which is placed on each is different. A consent order, once issued, assumes </w:t>
      </w:r>
      <w:r w:rsidR="00702677">
        <w:rPr>
          <w:rFonts w:ascii="Times New Roman" w:hAnsi="Times New Roman" w:cs="Times New Roman"/>
          <w:sz w:val="24"/>
          <w:szCs w:val="24"/>
        </w:rPr>
        <w:t xml:space="preserve">the status of </w:t>
      </w:r>
      <w:r>
        <w:rPr>
          <w:rFonts w:ascii="Times New Roman" w:hAnsi="Times New Roman" w:cs="Times New Roman"/>
          <w:sz w:val="24"/>
          <w:szCs w:val="24"/>
        </w:rPr>
        <w:t xml:space="preserve">an order of court. The deed of settlement does not assume any </w:t>
      </w:r>
      <w:r w:rsidR="00702677">
        <w:rPr>
          <w:rFonts w:ascii="Times New Roman" w:hAnsi="Times New Roman" w:cs="Times New Roman"/>
          <w:sz w:val="24"/>
          <w:szCs w:val="24"/>
        </w:rPr>
        <w:t>status at all</w:t>
      </w:r>
      <w:r>
        <w:rPr>
          <w:rFonts w:ascii="Times New Roman" w:hAnsi="Times New Roman" w:cs="Times New Roman"/>
          <w:sz w:val="24"/>
          <w:szCs w:val="24"/>
        </w:rPr>
        <w:t xml:space="preserve">.  It remains what its name suggests it is. </w:t>
      </w:r>
    </w:p>
    <w:p w:rsidR="003F2B89" w:rsidRDefault="00702677" w:rsidP="003F2B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F2B89">
        <w:rPr>
          <w:rFonts w:ascii="Times New Roman" w:hAnsi="Times New Roman" w:cs="Times New Roman"/>
          <w:sz w:val="24"/>
          <w:szCs w:val="24"/>
        </w:rPr>
        <w:t>Further, the consequences which attach to a deed of settlement, whether or not it is placed before the court, are not the same as those of an issued consent order. The latter document carries the force of law unlike the deed of settlement which can only be enforced after it has been converted into an order of the court</w:t>
      </w:r>
      <w:r w:rsidR="00064317">
        <w:rPr>
          <w:rFonts w:ascii="Times New Roman" w:hAnsi="Times New Roman" w:cs="Times New Roman"/>
          <w:sz w:val="24"/>
          <w:szCs w:val="24"/>
        </w:rPr>
        <w:t xml:space="preserve"> by way of a consent order</w:t>
      </w:r>
      <w:r w:rsidR="003F2B89">
        <w:rPr>
          <w:rFonts w:ascii="Times New Roman" w:hAnsi="Times New Roman" w:cs="Times New Roman"/>
          <w:sz w:val="24"/>
          <w:szCs w:val="24"/>
        </w:rPr>
        <w:t>. A deed of settlement is not, therefore, synonymous with a consent order which has been issued</w:t>
      </w:r>
      <w:r w:rsidR="00064317">
        <w:rPr>
          <w:rFonts w:ascii="Times New Roman" w:hAnsi="Times New Roman" w:cs="Times New Roman"/>
          <w:sz w:val="24"/>
          <w:szCs w:val="24"/>
        </w:rPr>
        <w:t xml:space="preserve"> by court</w:t>
      </w:r>
      <w:r w:rsidR="003F2B89">
        <w:rPr>
          <w:rFonts w:ascii="Times New Roman" w:hAnsi="Times New Roman" w:cs="Times New Roman"/>
          <w:sz w:val="24"/>
          <w:szCs w:val="24"/>
        </w:rPr>
        <w:t>.</w:t>
      </w:r>
    </w:p>
    <w:p w:rsidR="003F2B89" w:rsidRDefault="003F2B89" w:rsidP="003F2B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Having clarified the meaning and import of the two documents, the next matter which I m</w:t>
      </w:r>
      <w:r w:rsidR="00064317">
        <w:rPr>
          <w:rFonts w:ascii="Times New Roman" w:hAnsi="Times New Roman" w:cs="Times New Roman"/>
          <w:sz w:val="24"/>
          <w:szCs w:val="24"/>
        </w:rPr>
        <w:t>ust</w:t>
      </w:r>
      <w:r>
        <w:rPr>
          <w:rFonts w:ascii="Times New Roman" w:hAnsi="Times New Roman" w:cs="Times New Roman"/>
          <w:sz w:val="24"/>
          <w:szCs w:val="24"/>
        </w:rPr>
        <w:t xml:space="preserve"> consider is whether or not, in the absence of the partially signed deed of settlement, the consent order was erroneously sought and/or granted. The consent order which the </w:t>
      </w:r>
      <w:r>
        <w:rPr>
          <w:rFonts w:ascii="Times New Roman" w:hAnsi="Times New Roman" w:cs="Times New Roman"/>
          <w:sz w:val="24"/>
          <w:szCs w:val="24"/>
        </w:rPr>
        <w:lastRenderedPageBreak/>
        <w:t xml:space="preserve">applicants’ </w:t>
      </w:r>
      <w:r w:rsidR="00C206C0">
        <w:rPr>
          <w:rFonts w:ascii="Times New Roman" w:hAnsi="Times New Roman" w:cs="Times New Roman"/>
          <w:sz w:val="24"/>
          <w:szCs w:val="24"/>
        </w:rPr>
        <w:t>ester</w:t>
      </w:r>
      <w:r>
        <w:rPr>
          <w:rFonts w:ascii="Times New Roman" w:hAnsi="Times New Roman" w:cs="Times New Roman"/>
          <w:sz w:val="24"/>
          <w:szCs w:val="24"/>
        </w:rPr>
        <w:t>while legal practitioner signed cannot be said to have been issued in the absence of the applicants. The signature of the</w:t>
      </w:r>
      <w:r w:rsidR="00CC2CB1">
        <w:rPr>
          <w:rFonts w:ascii="Times New Roman" w:hAnsi="Times New Roman" w:cs="Times New Roman"/>
          <w:sz w:val="24"/>
          <w:szCs w:val="24"/>
        </w:rPr>
        <w:t>ir</w:t>
      </w:r>
      <w:r>
        <w:rPr>
          <w:rFonts w:ascii="Times New Roman" w:hAnsi="Times New Roman" w:cs="Times New Roman"/>
          <w:sz w:val="24"/>
          <w:szCs w:val="24"/>
        </w:rPr>
        <w:t xml:space="preserve"> legal practitioner suff</w:t>
      </w:r>
      <w:r w:rsidR="00064317">
        <w:rPr>
          <w:rFonts w:ascii="Times New Roman" w:hAnsi="Times New Roman" w:cs="Times New Roman"/>
          <w:sz w:val="24"/>
          <w:szCs w:val="24"/>
        </w:rPr>
        <w:t xml:space="preserve">ices </w:t>
      </w:r>
      <w:r>
        <w:rPr>
          <w:rFonts w:ascii="Times New Roman" w:hAnsi="Times New Roman" w:cs="Times New Roman"/>
          <w:sz w:val="24"/>
          <w:szCs w:val="24"/>
        </w:rPr>
        <w:t>for purposes of r 54 of the High Court Rules, 1971. Rule 449 (1) (a) does not, the</w:t>
      </w:r>
      <w:r w:rsidR="00064317">
        <w:rPr>
          <w:rFonts w:ascii="Times New Roman" w:hAnsi="Times New Roman" w:cs="Times New Roman"/>
          <w:sz w:val="24"/>
          <w:szCs w:val="24"/>
        </w:rPr>
        <w:t>refore</w:t>
      </w:r>
      <w:r w:rsidR="000948ED">
        <w:rPr>
          <w:rFonts w:ascii="Times New Roman" w:hAnsi="Times New Roman" w:cs="Times New Roman"/>
          <w:sz w:val="24"/>
          <w:szCs w:val="24"/>
        </w:rPr>
        <w:t>,</w:t>
      </w:r>
      <w:r>
        <w:rPr>
          <w:rFonts w:ascii="Times New Roman" w:hAnsi="Times New Roman" w:cs="Times New Roman"/>
          <w:sz w:val="24"/>
          <w:szCs w:val="24"/>
        </w:rPr>
        <w:t xml:space="preserve"> apply to the case of the applicants.</w:t>
      </w:r>
    </w:p>
    <w:p w:rsidR="003F2B89" w:rsidRDefault="003F2B89" w:rsidP="003F2B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question which I should resolve is whether or not the consent order in respect of which rescission is sought was granted as a result of a mistake which is common to the parties in terms of r 449 (1) (c) of the rules of court. </w:t>
      </w:r>
      <w:r w:rsidRPr="006F6CB1">
        <w:rPr>
          <w:rFonts w:ascii="Times New Roman" w:hAnsi="Times New Roman" w:cs="Times New Roman"/>
        </w:rPr>
        <w:t>NESTARDIT JA</w:t>
      </w:r>
      <w:r>
        <w:rPr>
          <w:rFonts w:ascii="Times New Roman" w:hAnsi="Times New Roman" w:cs="Times New Roman"/>
          <w:sz w:val="24"/>
          <w:szCs w:val="24"/>
        </w:rPr>
        <w:t xml:space="preserve"> clarified the meaning of the phrase ‘mistake common to the parties’. He did so in </w:t>
      </w:r>
      <w:r>
        <w:rPr>
          <w:rFonts w:ascii="Times New Roman" w:hAnsi="Times New Roman" w:cs="Times New Roman"/>
          <w:i/>
          <w:sz w:val="24"/>
          <w:szCs w:val="24"/>
        </w:rPr>
        <w:t xml:space="preserve">Tshivane Road Council </w:t>
      </w:r>
      <w:r>
        <w:rPr>
          <w:rFonts w:ascii="Times New Roman" w:hAnsi="Times New Roman" w:cs="Times New Roman"/>
          <w:sz w:val="24"/>
          <w:szCs w:val="24"/>
        </w:rPr>
        <w:t xml:space="preserve">v </w:t>
      </w:r>
      <w:r w:rsidRPr="006F6CB1">
        <w:rPr>
          <w:rFonts w:ascii="Times New Roman" w:hAnsi="Times New Roman" w:cs="Times New Roman"/>
          <w:i/>
          <w:sz w:val="24"/>
          <w:szCs w:val="24"/>
        </w:rPr>
        <w:t>Tshivane</w:t>
      </w:r>
      <w:r>
        <w:rPr>
          <w:rFonts w:ascii="Times New Roman" w:hAnsi="Times New Roman" w:cs="Times New Roman"/>
          <w:i/>
          <w:sz w:val="24"/>
          <w:szCs w:val="24"/>
        </w:rPr>
        <w:t xml:space="preserve">, </w:t>
      </w:r>
      <w:r>
        <w:rPr>
          <w:rFonts w:ascii="Times New Roman" w:hAnsi="Times New Roman" w:cs="Times New Roman"/>
          <w:sz w:val="24"/>
          <w:szCs w:val="24"/>
        </w:rPr>
        <w:t>1992 (4) SA 852 (A). The learned judge stated that the requirements which must be satisfied for r 449 (1) (c) to be successfully invoked are that:</w:t>
      </w:r>
    </w:p>
    <w:p w:rsidR="003F2B89" w:rsidRPr="00C206C0" w:rsidRDefault="003F2B89" w:rsidP="003F2B89">
      <w:pPr>
        <w:pStyle w:val="ListParagraph"/>
        <w:numPr>
          <w:ilvl w:val="0"/>
          <w:numId w:val="4"/>
        </w:numPr>
        <w:spacing w:after="0" w:line="360" w:lineRule="auto"/>
        <w:jc w:val="both"/>
        <w:rPr>
          <w:rFonts w:ascii="Times New Roman" w:hAnsi="Times New Roman" w:cs="Times New Roman"/>
          <w:sz w:val="24"/>
          <w:szCs w:val="24"/>
        </w:rPr>
      </w:pPr>
      <w:r w:rsidRPr="00C206C0">
        <w:rPr>
          <w:rFonts w:ascii="Times New Roman" w:hAnsi="Times New Roman" w:cs="Times New Roman"/>
          <w:sz w:val="24"/>
          <w:szCs w:val="24"/>
        </w:rPr>
        <w:t>there must have been a mistake</w:t>
      </w:r>
      <w:r w:rsidR="00064317">
        <w:rPr>
          <w:rFonts w:ascii="Times New Roman" w:hAnsi="Times New Roman" w:cs="Times New Roman"/>
          <w:sz w:val="24"/>
          <w:szCs w:val="24"/>
        </w:rPr>
        <w:t xml:space="preserve"> which is common to the parties</w:t>
      </w:r>
      <w:r w:rsidRPr="00C206C0">
        <w:rPr>
          <w:rFonts w:ascii="Times New Roman" w:hAnsi="Times New Roman" w:cs="Times New Roman"/>
          <w:sz w:val="24"/>
          <w:szCs w:val="24"/>
        </w:rPr>
        <w:t xml:space="preserve"> in the sense that they should be </w:t>
      </w:r>
      <w:r w:rsidRPr="00C71D96">
        <w:rPr>
          <w:rFonts w:ascii="Times New Roman" w:hAnsi="Times New Roman" w:cs="Times New Roman"/>
          <w:i/>
          <w:sz w:val="24"/>
          <w:szCs w:val="24"/>
        </w:rPr>
        <w:t>ad idem</w:t>
      </w:r>
      <w:r w:rsidRPr="00C206C0">
        <w:rPr>
          <w:rFonts w:ascii="Times New Roman" w:hAnsi="Times New Roman" w:cs="Times New Roman"/>
          <w:sz w:val="24"/>
          <w:szCs w:val="24"/>
        </w:rPr>
        <w:t xml:space="preserve"> on a particular matter—and </w:t>
      </w:r>
    </w:p>
    <w:p w:rsidR="003F2B89" w:rsidRPr="00C206C0" w:rsidRDefault="003F2B89" w:rsidP="003F2B89">
      <w:pPr>
        <w:pStyle w:val="ListParagraph"/>
        <w:numPr>
          <w:ilvl w:val="0"/>
          <w:numId w:val="4"/>
        </w:numPr>
        <w:spacing w:after="0" w:line="360" w:lineRule="auto"/>
        <w:jc w:val="both"/>
        <w:rPr>
          <w:rFonts w:ascii="Times New Roman" w:hAnsi="Times New Roman" w:cs="Times New Roman"/>
          <w:sz w:val="24"/>
          <w:szCs w:val="24"/>
        </w:rPr>
      </w:pPr>
      <w:r w:rsidRPr="00C206C0">
        <w:rPr>
          <w:rFonts w:ascii="Times New Roman" w:hAnsi="Times New Roman" w:cs="Times New Roman"/>
          <w:sz w:val="24"/>
          <w:szCs w:val="24"/>
        </w:rPr>
        <w:t>there must be a causative link between the mistake and the granting of the order.</w:t>
      </w:r>
    </w:p>
    <w:p w:rsidR="003F2B89" w:rsidRPr="00C206C0" w:rsidRDefault="003F2B89" w:rsidP="00C206C0">
      <w:pPr>
        <w:pStyle w:val="ListParagraph"/>
        <w:spacing w:after="0" w:line="360" w:lineRule="auto"/>
        <w:ind w:left="0"/>
        <w:jc w:val="both"/>
        <w:rPr>
          <w:rFonts w:ascii="Times New Roman" w:hAnsi="Times New Roman" w:cs="Times New Roman"/>
          <w:sz w:val="24"/>
          <w:szCs w:val="24"/>
        </w:rPr>
      </w:pPr>
      <w:r w:rsidRPr="00C206C0">
        <w:rPr>
          <w:rFonts w:ascii="Times New Roman" w:hAnsi="Times New Roman" w:cs="Times New Roman"/>
          <w:sz w:val="24"/>
          <w:szCs w:val="24"/>
        </w:rPr>
        <w:t>It is a mistake which is common to the parties for them to:</w:t>
      </w:r>
    </w:p>
    <w:p w:rsidR="003F2B89" w:rsidRPr="00C206C0" w:rsidRDefault="003F2B89" w:rsidP="003F2B89">
      <w:pPr>
        <w:pStyle w:val="ListParagraph"/>
        <w:numPr>
          <w:ilvl w:val="0"/>
          <w:numId w:val="5"/>
        </w:numPr>
        <w:spacing w:after="0" w:line="360" w:lineRule="auto"/>
        <w:jc w:val="both"/>
        <w:rPr>
          <w:rFonts w:ascii="Times New Roman" w:hAnsi="Times New Roman" w:cs="Times New Roman"/>
          <w:sz w:val="24"/>
          <w:szCs w:val="24"/>
        </w:rPr>
      </w:pPr>
      <w:r w:rsidRPr="00C206C0">
        <w:rPr>
          <w:rFonts w:ascii="Times New Roman" w:hAnsi="Times New Roman" w:cs="Times New Roman"/>
          <w:sz w:val="24"/>
          <w:szCs w:val="24"/>
        </w:rPr>
        <w:t xml:space="preserve">refer to a document which </w:t>
      </w:r>
      <w:r w:rsidR="000948ED">
        <w:rPr>
          <w:rFonts w:ascii="Times New Roman" w:hAnsi="Times New Roman" w:cs="Times New Roman"/>
          <w:sz w:val="24"/>
          <w:szCs w:val="24"/>
        </w:rPr>
        <w:t xml:space="preserve">only </w:t>
      </w:r>
      <w:r w:rsidRPr="00C206C0">
        <w:rPr>
          <w:rFonts w:ascii="Times New Roman" w:hAnsi="Times New Roman" w:cs="Times New Roman"/>
          <w:sz w:val="24"/>
          <w:szCs w:val="24"/>
        </w:rPr>
        <w:t>the applicants signed as a deed of settlement;</w:t>
      </w:r>
      <w:r w:rsidR="00064317">
        <w:rPr>
          <w:rFonts w:ascii="Times New Roman" w:hAnsi="Times New Roman" w:cs="Times New Roman"/>
          <w:sz w:val="24"/>
          <w:szCs w:val="24"/>
        </w:rPr>
        <w:t xml:space="preserve"> and/or</w:t>
      </w:r>
    </w:p>
    <w:p w:rsidR="003F2B89" w:rsidRPr="00C206C0" w:rsidRDefault="003F2B89" w:rsidP="003F2B89">
      <w:pPr>
        <w:pStyle w:val="ListParagraph"/>
        <w:numPr>
          <w:ilvl w:val="0"/>
          <w:numId w:val="5"/>
        </w:numPr>
        <w:spacing w:after="0" w:line="360" w:lineRule="auto"/>
        <w:jc w:val="both"/>
        <w:rPr>
          <w:rFonts w:ascii="Times New Roman" w:hAnsi="Times New Roman" w:cs="Times New Roman"/>
          <w:sz w:val="24"/>
          <w:szCs w:val="24"/>
        </w:rPr>
      </w:pPr>
      <w:r w:rsidRPr="00C206C0">
        <w:rPr>
          <w:rFonts w:ascii="Times New Roman" w:hAnsi="Times New Roman" w:cs="Times New Roman"/>
          <w:sz w:val="24"/>
          <w:szCs w:val="24"/>
        </w:rPr>
        <w:t>entertain the view that the document would regulate</w:t>
      </w:r>
      <w:r w:rsidR="00064317">
        <w:rPr>
          <w:rFonts w:ascii="Times New Roman" w:hAnsi="Times New Roman" w:cs="Times New Roman"/>
          <w:sz w:val="24"/>
          <w:szCs w:val="24"/>
        </w:rPr>
        <w:t xml:space="preserve"> the parties’ relationship; and/</w:t>
      </w:r>
      <w:r w:rsidRPr="00C206C0">
        <w:rPr>
          <w:rFonts w:ascii="Times New Roman" w:hAnsi="Times New Roman" w:cs="Times New Roman"/>
          <w:sz w:val="24"/>
          <w:szCs w:val="24"/>
        </w:rPr>
        <w:t>or</w:t>
      </w:r>
    </w:p>
    <w:p w:rsidR="003F2B89" w:rsidRDefault="003F2B89" w:rsidP="003F2B89">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think that the document resolves their dispute.</w:t>
      </w:r>
    </w:p>
    <w:p w:rsidR="003F2B89" w:rsidRDefault="003F2B89" w:rsidP="003F2B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document is not a deed of settlement. It is one – sided in character. It cannot be </w:t>
      </w:r>
    </w:p>
    <w:p w:rsidR="003F2B89" w:rsidRDefault="003F2B89" w:rsidP="003F2B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enforced against the respondent. </w:t>
      </w:r>
      <w:r w:rsidR="00C206C0">
        <w:rPr>
          <w:rFonts w:ascii="Times New Roman" w:hAnsi="Times New Roman" w:cs="Times New Roman"/>
          <w:sz w:val="24"/>
          <w:szCs w:val="24"/>
        </w:rPr>
        <w:t>It</w:t>
      </w:r>
      <w:r>
        <w:rPr>
          <w:rFonts w:ascii="Times New Roman" w:hAnsi="Times New Roman" w:cs="Times New Roman"/>
          <w:sz w:val="24"/>
          <w:szCs w:val="24"/>
        </w:rPr>
        <w:t xml:space="preserve"> remains with the status which it assumed when the applicants signed it. It is</w:t>
      </w:r>
      <w:r w:rsidR="00002721">
        <w:rPr>
          <w:rFonts w:ascii="Times New Roman" w:hAnsi="Times New Roman" w:cs="Times New Roman"/>
          <w:sz w:val="24"/>
          <w:szCs w:val="24"/>
        </w:rPr>
        <w:t xml:space="preserve"> </w:t>
      </w:r>
      <w:r>
        <w:rPr>
          <w:rFonts w:ascii="Times New Roman" w:hAnsi="Times New Roman" w:cs="Times New Roman"/>
          <w:sz w:val="24"/>
          <w:szCs w:val="24"/>
        </w:rPr>
        <w:t>a nothing.</w:t>
      </w:r>
    </w:p>
    <w:p w:rsidR="003F2B89" w:rsidRDefault="003F2B89" w:rsidP="003F2B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applicants signed the document in April 2012. The respondent has not signed it fr</w:t>
      </w:r>
      <w:r w:rsidR="00064317">
        <w:rPr>
          <w:rFonts w:ascii="Times New Roman" w:hAnsi="Times New Roman" w:cs="Times New Roman"/>
          <w:sz w:val="24"/>
          <w:szCs w:val="24"/>
        </w:rPr>
        <w:t>om the stated period of time to</w:t>
      </w:r>
      <w:r>
        <w:rPr>
          <w:rFonts w:ascii="Times New Roman" w:hAnsi="Times New Roman" w:cs="Times New Roman"/>
          <w:sz w:val="24"/>
          <w:szCs w:val="24"/>
        </w:rPr>
        <w:t>date. Six years have come and gone by without the respondent signing it. Its reasons for not signing remain largely unknown.</w:t>
      </w:r>
    </w:p>
    <w:p w:rsidR="003F2B89" w:rsidRDefault="003F2B89" w:rsidP="003F2B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a misnomer for the parties to refer to the document as a deed of settlement. It is not. It governs nothing. It does not speak to the parties’ relationship before or after the purported </w:t>
      </w:r>
      <w:r w:rsidR="00064317">
        <w:rPr>
          <w:rFonts w:ascii="Times New Roman" w:hAnsi="Times New Roman" w:cs="Times New Roman"/>
          <w:sz w:val="24"/>
          <w:szCs w:val="24"/>
        </w:rPr>
        <w:t>resolution of their dispute which is very much alive</w:t>
      </w:r>
      <w:r>
        <w:rPr>
          <w:rFonts w:ascii="Times New Roman" w:hAnsi="Times New Roman" w:cs="Times New Roman"/>
          <w:sz w:val="24"/>
          <w:szCs w:val="24"/>
        </w:rPr>
        <w:t>.</w:t>
      </w:r>
      <w:r w:rsidR="003C68F8">
        <w:rPr>
          <w:rFonts w:ascii="Times New Roman" w:hAnsi="Times New Roman" w:cs="Times New Roman"/>
          <w:sz w:val="24"/>
          <w:szCs w:val="24"/>
        </w:rPr>
        <w:t xml:space="preserve"> The fact that the purported deed does not explain how the difference </w:t>
      </w:r>
      <w:r w:rsidR="00994559">
        <w:rPr>
          <w:rFonts w:ascii="Times New Roman" w:hAnsi="Times New Roman" w:cs="Times New Roman"/>
          <w:sz w:val="24"/>
          <w:szCs w:val="24"/>
        </w:rPr>
        <w:t>of the</w:t>
      </w:r>
      <w:r w:rsidR="003C68F8">
        <w:rPr>
          <w:rFonts w:ascii="Times New Roman" w:hAnsi="Times New Roman" w:cs="Times New Roman"/>
          <w:sz w:val="24"/>
          <w:szCs w:val="24"/>
        </w:rPr>
        <w:t xml:space="preserve"> figu</w:t>
      </w:r>
      <w:r w:rsidR="008B4AB9">
        <w:rPr>
          <w:rFonts w:ascii="Times New Roman" w:hAnsi="Times New Roman" w:cs="Times New Roman"/>
          <w:sz w:val="24"/>
          <w:szCs w:val="24"/>
        </w:rPr>
        <w:t>re</w:t>
      </w:r>
      <w:r w:rsidR="000948ED">
        <w:rPr>
          <w:rFonts w:ascii="Times New Roman" w:hAnsi="Times New Roman" w:cs="Times New Roman"/>
          <w:sz w:val="24"/>
          <w:szCs w:val="24"/>
        </w:rPr>
        <w:t xml:space="preserve"> </w:t>
      </w:r>
      <w:r w:rsidR="00994559">
        <w:rPr>
          <w:rFonts w:ascii="Times New Roman" w:hAnsi="Times New Roman" w:cs="Times New Roman"/>
          <w:sz w:val="24"/>
          <w:szCs w:val="24"/>
        </w:rPr>
        <w:t xml:space="preserve">which is </w:t>
      </w:r>
      <w:r w:rsidR="000948ED">
        <w:rPr>
          <w:rFonts w:ascii="Times New Roman" w:hAnsi="Times New Roman" w:cs="Times New Roman"/>
          <w:sz w:val="24"/>
          <w:szCs w:val="24"/>
        </w:rPr>
        <w:t>contained in the summons/summary judgment application</w:t>
      </w:r>
      <w:r w:rsidR="003C68F8">
        <w:rPr>
          <w:rFonts w:ascii="Times New Roman" w:hAnsi="Times New Roman" w:cs="Times New Roman"/>
          <w:sz w:val="24"/>
          <w:szCs w:val="24"/>
        </w:rPr>
        <w:t xml:space="preserve"> </w:t>
      </w:r>
      <w:r w:rsidR="00994559">
        <w:rPr>
          <w:rFonts w:ascii="Times New Roman" w:hAnsi="Times New Roman" w:cs="Times New Roman"/>
          <w:sz w:val="24"/>
          <w:szCs w:val="24"/>
        </w:rPr>
        <w:t>and the one which is mentioned in</w:t>
      </w:r>
      <w:r w:rsidR="003C68F8">
        <w:rPr>
          <w:rFonts w:ascii="Times New Roman" w:hAnsi="Times New Roman" w:cs="Times New Roman"/>
          <w:sz w:val="24"/>
          <w:szCs w:val="24"/>
        </w:rPr>
        <w:t xml:space="preserve"> the consent order arises says it all.</w:t>
      </w:r>
    </w:p>
    <w:p w:rsidR="003F2B89" w:rsidRDefault="003F2B89" w:rsidP="003F2B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That the purported deed of settlement was the causative factor in the signing of the consent order requires little, if any, </w:t>
      </w:r>
      <w:r w:rsidR="00C206C0">
        <w:rPr>
          <w:rFonts w:ascii="Times New Roman" w:hAnsi="Times New Roman" w:cs="Times New Roman"/>
          <w:sz w:val="24"/>
          <w:szCs w:val="24"/>
        </w:rPr>
        <w:t>debate. T</w:t>
      </w:r>
      <w:r>
        <w:rPr>
          <w:rFonts w:ascii="Times New Roman" w:hAnsi="Times New Roman" w:cs="Times New Roman"/>
          <w:sz w:val="24"/>
          <w:szCs w:val="24"/>
        </w:rPr>
        <w:t xml:space="preserve">he applicants signed the consent order on the strength of the purported deed </w:t>
      </w:r>
      <w:r w:rsidR="00994559">
        <w:rPr>
          <w:rFonts w:ascii="Times New Roman" w:hAnsi="Times New Roman" w:cs="Times New Roman"/>
          <w:sz w:val="24"/>
          <w:szCs w:val="24"/>
        </w:rPr>
        <w:t xml:space="preserve">of settlement </w:t>
      </w:r>
      <w:r>
        <w:rPr>
          <w:rFonts w:ascii="Times New Roman" w:hAnsi="Times New Roman" w:cs="Times New Roman"/>
          <w:sz w:val="24"/>
          <w:szCs w:val="24"/>
        </w:rPr>
        <w:t xml:space="preserve">which they signed. The respondent signed </w:t>
      </w:r>
      <w:r w:rsidR="00465F6F">
        <w:rPr>
          <w:rFonts w:ascii="Times New Roman" w:hAnsi="Times New Roman" w:cs="Times New Roman"/>
          <w:sz w:val="24"/>
          <w:szCs w:val="24"/>
        </w:rPr>
        <w:t>the</w:t>
      </w:r>
      <w:r>
        <w:rPr>
          <w:rFonts w:ascii="Times New Roman" w:hAnsi="Times New Roman" w:cs="Times New Roman"/>
          <w:sz w:val="24"/>
          <w:szCs w:val="24"/>
        </w:rPr>
        <w:t xml:space="preserve"> consent order also on the strength of the same. The first sentence of the preamble of the purported deed of settlement confirms the observed matter.</w:t>
      </w:r>
    </w:p>
    <w:p w:rsidR="003F2B89" w:rsidRDefault="003F2B89" w:rsidP="003F2B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clear, from the foregoing, that the consent order violates r 449 (1) (c) of the High Court Rules, 1971. It was issued as a result of a mistake which is common to the parties. It cannot</w:t>
      </w:r>
      <w:r w:rsidR="00465F6F">
        <w:rPr>
          <w:rFonts w:ascii="Times New Roman" w:hAnsi="Times New Roman" w:cs="Times New Roman"/>
          <w:sz w:val="24"/>
          <w:szCs w:val="24"/>
        </w:rPr>
        <w:t>,</w:t>
      </w:r>
      <w:r>
        <w:rPr>
          <w:rFonts w:ascii="Times New Roman" w:hAnsi="Times New Roman" w:cs="Times New Roman"/>
          <w:sz w:val="24"/>
          <w:szCs w:val="24"/>
        </w:rPr>
        <w:t xml:space="preserve"> on the mention</w:t>
      </w:r>
      <w:r w:rsidR="00C71D96">
        <w:rPr>
          <w:rFonts w:ascii="Times New Roman" w:hAnsi="Times New Roman" w:cs="Times New Roman"/>
          <w:sz w:val="24"/>
          <w:szCs w:val="24"/>
        </w:rPr>
        <w:t>ed</w:t>
      </w:r>
      <w:r>
        <w:rPr>
          <w:rFonts w:ascii="Times New Roman" w:hAnsi="Times New Roman" w:cs="Times New Roman"/>
          <w:sz w:val="24"/>
          <w:szCs w:val="24"/>
        </w:rPr>
        <w:t xml:space="preserve"> basis, stand.</w:t>
      </w:r>
    </w:p>
    <w:p w:rsidR="00002721" w:rsidRDefault="003F2B89" w:rsidP="003F2B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applicants state, and I agree, that they have a </w:t>
      </w:r>
      <w:r w:rsidRPr="00E42595">
        <w:rPr>
          <w:rFonts w:ascii="Times New Roman" w:hAnsi="Times New Roman" w:cs="Times New Roman"/>
          <w:i/>
          <w:sz w:val="24"/>
          <w:szCs w:val="24"/>
        </w:rPr>
        <w:t>bona fide</w:t>
      </w:r>
      <w:r>
        <w:rPr>
          <w:rFonts w:ascii="Times New Roman" w:hAnsi="Times New Roman" w:cs="Times New Roman"/>
          <w:sz w:val="24"/>
          <w:szCs w:val="24"/>
        </w:rPr>
        <w:t xml:space="preserve"> defence to the respondent’s claim. They challenge the </w:t>
      </w:r>
      <w:r w:rsidRPr="00E42595">
        <w:rPr>
          <w:rFonts w:ascii="Times New Roman" w:hAnsi="Times New Roman" w:cs="Times New Roman"/>
          <w:i/>
          <w:sz w:val="24"/>
          <w:szCs w:val="24"/>
        </w:rPr>
        <w:t>quantum</w:t>
      </w:r>
      <w:r>
        <w:rPr>
          <w:rFonts w:ascii="Times New Roman" w:hAnsi="Times New Roman" w:cs="Times New Roman"/>
          <w:sz w:val="24"/>
          <w:szCs w:val="24"/>
        </w:rPr>
        <w:t xml:space="preserve"> which it is claiming. </w:t>
      </w:r>
    </w:p>
    <w:p w:rsidR="003F2B89" w:rsidRDefault="00002721" w:rsidP="003F2B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F2B89">
        <w:rPr>
          <w:rFonts w:ascii="Times New Roman" w:hAnsi="Times New Roman" w:cs="Times New Roman"/>
          <w:sz w:val="24"/>
          <w:szCs w:val="24"/>
        </w:rPr>
        <w:t xml:space="preserve">Given the respondent’s claim as contained in the summons </w:t>
      </w:r>
      <w:r w:rsidR="00CC2CB1">
        <w:rPr>
          <w:rFonts w:ascii="Times New Roman" w:hAnsi="Times New Roman" w:cs="Times New Roman"/>
          <w:sz w:val="24"/>
          <w:szCs w:val="24"/>
        </w:rPr>
        <w:t>and/or</w:t>
      </w:r>
      <w:r w:rsidR="003F2B89">
        <w:rPr>
          <w:rFonts w:ascii="Times New Roman" w:hAnsi="Times New Roman" w:cs="Times New Roman"/>
          <w:sz w:val="24"/>
          <w:szCs w:val="24"/>
        </w:rPr>
        <w:t xml:space="preserve"> application for summary judgment, the sum of $910 000 which is contained in the consent order which they are challenging requires some explanation. </w:t>
      </w:r>
      <w:r w:rsidR="003F2B89" w:rsidRPr="00E42595">
        <w:rPr>
          <w:rFonts w:ascii="Times New Roman" w:hAnsi="Times New Roman" w:cs="Times New Roman"/>
          <w:i/>
          <w:sz w:val="24"/>
          <w:szCs w:val="24"/>
        </w:rPr>
        <w:t>A</w:t>
      </w:r>
      <w:r w:rsidR="003F2B89">
        <w:rPr>
          <w:rFonts w:ascii="Times New Roman" w:hAnsi="Times New Roman" w:cs="Times New Roman"/>
          <w:sz w:val="24"/>
          <w:szCs w:val="24"/>
        </w:rPr>
        <w:t xml:space="preserve"> </w:t>
      </w:r>
      <w:r w:rsidR="003F2B89">
        <w:rPr>
          <w:rFonts w:ascii="Times New Roman" w:hAnsi="Times New Roman" w:cs="Times New Roman"/>
          <w:i/>
          <w:sz w:val="24"/>
          <w:szCs w:val="24"/>
        </w:rPr>
        <w:t xml:space="preserve">fortiori </w:t>
      </w:r>
      <w:r w:rsidR="00465F6F" w:rsidRPr="00465F6F">
        <w:rPr>
          <w:rFonts w:ascii="Times New Roman" w:hAnsi="Times New Roman" w:cs="Times New Roman"/>
          <w:sz w:val="24"/>
          <w:szCs w:val="24"/>
        </w:rPr>
        <w:t>when</w:t>
      </w:r>
      <w:r w:rsidR="00465F6F">
        <w:rPr>
          <w:rFonts w:ascii="Times New Roman" w:hAnsi="Times New Roman" w:cs="Times New Roman"/>
          <w:i/>
          <w:sz w:val="24"/>
          <w:szCs w:val="24"/>
        </w:rPr>
        <w:t xml:space="preserve"> </w:t>
      </w:r>
      <w:r w:rsidR="003F2B89">
        <w:rPr>
          <w:rFonts w:ascii="Times New Roman" w:hAnsi="Times New Roman" w:cs="Times New Roman"/>
          <w:sz w:val="24"/>
          <w:szCs w:val="24"/>
        </w:rPr>
        <w:t xml:space="preserve">it is an accepted fact that a claimant cannot get more than what </w:t>
      </w:r>
      <w:r w:rsidR="00465F6F">
        <w:rPr>
          <w:rFonts w:ascii="Times New Roman" w:hAnsi="Times New Roman" w:cs="Times New Roman"/>
          <w:sz w:val="24"/>
          <w:szCs w:val="24"/>
        </w:rPr>
        <w:t>it</w:t>
      </w:r>
      <w:r w:rsidR="003F2B89">
        <w:rPr>
          <w:rFonts w:ascii="Times New Roman" w:hAnsi="Times New Roman" w:cs="Times New Roman"/>
          <w:sz w:val="24"/>
          <w:szCs w:val="24"/>
        </w:rPr>
        <w:t xml:space="preserve"> claimed in the summons and declaration</w:t>
      </w:r>
      <w:r w:rsidR="00994559">
        <w:rPr>
          <w:rFonts w:ascii="Times New Roman" w:hAnsi="Times New Roman" w:cs="Times New Roman"/>
          <w:sz w:val="24"/>
          <w:szCs w:val="24"/>
        </w:rPr>
        <w:t xml:space="preserve"> or</w:t>
      </w:r>
      <w:r>
        <w:rPr>
          <w:rFonts w:ascii="Times New Roman" w:hAnsi="Times New Roman" w:cs="Times New Roman"/>
          <w:sz w:val="24"/>
          <w:szCs w:val="24"/>
        </w:rPr>
        <w:t>,</w:t>
      </w:r>
      <w:r w:rsidR="00994559">
        <w:rPr>
          <w:rFonts w:ascii="Times New Roman" w:hAnsi="Times New Roman" w:cs="Times New Roman"/>
          <w:sz w:val="24"/>
          <w:szCs w:val="24"/>
        </w:rPr>
        <w:t xml:space="preserve"> by extension</w:t>
      </w:r>
      <w:r>
        <w:rPr>
          <w:rFonts w:ascii="Times New Roman" w:hAnsi="Times New Roman" w:cs="Times New Roman"/>
          <w:sz w:val="24"/>
          <w:szCs w:val="24"/>
        </w:rPr>
        <w:t>,</w:t>
      </w:r>
      <w:r w:rsidR="00994559">
        <w:rPr>
          <w:rFonts w:ascii="Times New Roman" w:hAnsi="Times New Roman" w:cs="Times New Roman"/>
          <w:sz w:val="24"/>
          <w:szCs w:val="24"/>
        </w:rPr>
        <w:t xml:space="preserve"> in the application for summary judgment</w:t>
      </w:r>
      <w:r w:rsidR="003F2B89">
        <w:rPr>
          <w:rFonts w:ascii="Times New Roman" w:hAnsi="Times New Roman" w:cs="Times New Roman"/>
          <w:sz w:val="24"/>
          <w:szCs w:val="24"/>
        </w:rPr>
        <w:t>.</w:t>
      </w:r>
    </w:p>
    <w:p w:rsidR="003F2B89" w:rsidRDefault="003F2B89" w:rsidP="003F2B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applicants, in my view, proved their case on a balance of probabilities. They m</w:t>
      </w:r>
      <w:r w:rsidR="00465F6F">
        <w:rPr>
          <w:rFonts w:ascii="Times New Roman" w:hAnsi="Times New Roman" w:cs="Times New Roman"/>
          <w:sz w:val="24"/>
          <w:szCs w:val="24"/>
        </w:rPr>
        <w:t>ust</w:t>
      </w:r>
      <w:r>
        <w:rPr>
          <w:rFonts w:ascii="Times New Roman" w:hAnsi="Times New Roman" w:cs="Times New Roman"/>
          <w:sz w:val="24"/>
          <w:szCs w:val="24"/>
        </w:rPr>
        <w:t xml:space="preserve"> have their day in court. The purported consent order which the parties’ legal practitioners signed is a nullity. It is premised on a mistake as well as an apparent </w:t>
      </w:r>
      <w:r w:rsidR="00C206C0">
        <w:rPr>
          <w:rFonts w:ascii="Times New Roman" w:hAnsi="Times New Roman" w:cs="Times New Roman"/>
          <w:sz w:val="24"/>
          <w:szCs w:val="24"/>
        </w:rPr>
        <w:t>deceit</w:t>
      </w:r>
      <w:r>
        <w:rPr>
          <w:rFonts w:ascii="Times New Roman" w:hAnsi="Times New Roman" w:cs="Times New Roman"/>
          <w:sz w:val="24"/>
          <w:szCs w:val="24"/>
        </w:rPr>
        <w:t>. It cannot, therefore, stand. It is</w:t>
      </w:r>
      <w:r w:rsidR="00465F6F">
        <w:rPr>
          <w:rFonts w:ascii="Times New Roman" w:hAnsi="Times New Roman" w:cs="Times New Roman"/>
          <w:sz w:val="24"/>
          <w:szCs w:val="24"/>
        </w:rPr>
        <w:t>,</w:t>
      </w:r>
      <w:r>
        <w:rPr>
          <w:rFonts w:ascii="Times New Roman" w:hAnsi="Times New Roman" w:cs="Times New Roman"/>
          <w:sz w:val="24"/>
          <w:szCs w:val="24"/>
        </w:rPr>
        <w:t xml:space="preserve"> accordingly, ordered that:</w:t>
      </w:r>
    </w:p>
    <w:p w:rsidR="003F2B89" w:rsidRDefault="003F2B89" w:rsidP="003F2B89">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consent </w:t>
      </w:r>
      <w:r w:rsidR="000948ED">
        <w:rPr>
          <w:rFonts w:ascii="Times New Roman" w:hAnsi="Times New Roman" w:cs="Times New Roman"/>
          <w:sz w:val="24"/>
          <w:szCs w:val="24"/>
        </w:rPr>
        <w:t>order</w:t>
      </w:r>
      <w:r>
        <w:rPr>
          <w:rFonts w:ascii="Times New Roman" w:hAnsi="Times New Roman" w:cs="Times New Roman"/>
          <w:sz w:val="24"/>
          <w:szCs w:val="24"/>
        </w:rPr>
        <w:t xml:space="preserve"> granted by the court under case number HC 2262/11 be and is hereby set aside.</w:t>
      </w:r>
    </w:p>
    <w:p w:rsidR="003F2B89" w:rsidRDefault="003F2B89" w:rsidP="003F2B89">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 be and is hereby directed to apply for set down of the application for summary judgment within seven (7) days of service of this order on it.</w:t>
      </w:r>
    </w:p>
    <w:p w:rsidR="003F2B89" w:rsidRPr="00E42595" w:rsidRDefault="003F2B89" w:rsidP="003F2B89">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 shall pay the applicant’s costs.</w:t>
      </w:r>
    </w:p>
    <w:p w:rsidR="003F2B89" w:rsidRPr="00530DE7" w:rsidRDefault="003F2B89" w:rsidP="003F2B89">
      <w:pPr>
        <w:spacing w:after="0" w:line="360" w:lineRule="auto"/>
        <w:jc w:val="both"/>
        <w:rPr>
          <w:rFonts w:ascii="Times New Roman" w:hAnsi="Times New Roman" w:cs="Times New Roman"/>
          <w:sz w:val="24"/>
          <w:szCs w:val="24"/>
        </w:rPr>
      </w:pPr>
    </w:p>
    <w:p w:rsidR="0048595A" w:rsidRDefault="0048595A" w:rsidP="003F2B89">
      <w:pPr>
        <w:spacing w:after="0" w:line="360" w:lineRule="auto"/>
        <w:jc w:val="both"/>
        <w:rPr>
          <w:rFonts w:ascii="Times New Roman" w:hAnsi="Times New Roman" w:cs="Times New Roman"/>
          <w:i/>
          <w:sz w:val="24"/>
          <w:szCs w:val="24"/>
        </w:rPr>
      </w:pPr>
    </w:p>
    <w:p w:rsidR="0048595A" w:rsidRDefault="0048595A" w:rsidP="003F2B89">
      <w:pPr>
        <w:spacing w:after="0" w:line="360" w:lineRule="auto"/>
        <w:jc w:val="both"/>
        <w:rPr>
          <w:rFonts w:ascii="Times New Roman" w:hAnsi="Times New Roman" w:cs="Times New Roman"/>
          <w:i/>
          <w:sz w:val="24"/>
          <w:szCs w:val="24"/>
        </w:rPr>
      </w:pPr>
    </w:p>
    <w:p w:rsidR="009F0DF1" w:rsidRDefault="009F0DF1" w:rsidP="003F2B89">
      <w:pPr>
        <w:spacing w:after="0" w:line="360" w:lineRule="auto"/>
        <w:jc w:val="both"/>
        <w:rPr>
          <w:rFonts w:ascii="Times New Roman" w:hAnsi="Times New Roman" w:cs="Times New Roman"/>
          <w:i/>
          <w:sz w:val="24"/>
          <w:szCs w:val="24"/>
        </w:rPr>
      </w:pPr>
    </w:p>
    <w:p w:rsidR="003F2B89" w:rsidRDefault="009F0DF1" w:rsidP="009F0DF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Govere Law Chambers, 1</w:t>
      </w:r>
      <w:r w:rsidRPr="009F0DF1">
        <w:rPr>
          <w:rFonts w:ascii="Times New Roman" w:hAnsi="Times New Roman" w:cs="Times New Roman"/>
          <w:i/>
          <w:sz w:val="24"/>
          <w:szCs w:val="24"/>
          <w:vertAlign w:val="superscript"/>
        </w:rPr>
        <w:t>st</w:t>
      </w:r>
      <w:r>
        <w:rPr>
          <w:rFonts w:ascii="Times New Roman" w:hAnsi="Times New Roman" w:cs="Times New Roman"/>
          <w:i/>
          <w:sz w:val="24"/>
          <w:szCs w:val="24"/>
        </w:rPr>
        <w:t>, 3</w:t>
      </w:r>
      <w:r w:rsidRPr="009F0DF1">
        <w:rPr>
          <w:rFonts w:ascii="Times New Roman" w:hAnsi="Times New Roman" w:cs="Times New Roman"/>
          <w:i/>
          <w:sz w:val="24"/>
          <w:szCs w:val="24"/>
          <w:vertAlign w:val="superscript"/>
        </w:rPr>
        <w:t>rd</w:t>
      </w:r>
      <w:r>
        <w:rPr>
          <w:rFonts w:ascii="Times New Roman" w:hAnsi="Times New Roman" w:cs="Times New Roman"/>
          <w:i/>
          <w:sz w:val="24"/>
          <w:szCs w:val="24"/>
        </w:rPr>
        <w:t>, 4</w:t>
      </w:r>
      <w:r w:rsidRPr="009F0DF1">
        <w:rPr>
          <w:rFonts w:ascii="Times New Roman" w:hAnsi="Times New Roman" w:cs="Times New Roman"/>
          <w:i/>
          <w:sz w:val="24"/>
          <w:szCs w:val="24"/>
          <w:vertAlign w:val="superscript"/>
        </w:rPr>
        <w:t>th</w:t>
      </w:r>
      <w:r>
        <w:rPr>
          <w:rFonts w:ascii="Times New Roman" w:hAnsi="Times New Roman" w:cs="Times New Roman"/>
          <w:i/>
          <w:sz w:val="24"/>
          <w:szCs w:val="24"/>
        </w:rPr>
        <w:t>, 5</w:t>
      </w:r>
      <w:r w:rsidRPr="009F0DF1">
        <w:rPr>
          <w:rFonts w:ascii="Times New Roman" w:hAnsi="Times New Roman" w:cs="Times New Roman"/>
          <w:i/>
          <w:sz w:val="24"/>
          <w:szCs w:val="24"/>
          <w:vertAlign w:val="superscript"/>
        </w:rPr>
        <w:t>th</w:t>
      </w:r>
      <w:r>
        <w:rPr>
          <w:rFonts w:ascii="Times New Roman" w:hAnsi="Times New Roman" w:cs="Times New Roman"/>
          <w:i/>
          <w:sz w:val="24"/>
          <w:szCs w:val="24"/>
        </w:rPr>
        <w:t>, 6</w:t>
      </w:r>
      <w:r w:rsidRPr="009F0DF1">
        <w:rPr>
          <w:rFonts w:ascii="Times New Roman" w:hAnsi="Times New Roman" w:cs="Times New Roman"/>
          <w:i/>
          <w:sz w:val="24"/>
          <w:szCs w:val="24"/>
          <w:vertAlign w:val="superscript"/>
        </w:rPr>
        <w:t>th</w:t>
      </w:r>
      <w:r>
        <w:rPr>
          <w:rFonts w:ascii="Times New Roman" w:hAnsi="Times New Roman" w:cs="Times New Roman"/>
          <w:i/>
          <w:sz w:val="24"/>
          <w:szCs w:val="24"/>
        </w:rPr>
        <w:t>, 7</w:t>
      </w:r>
      <w:r w:rsidRPr="009F0DF1">
        <w:rPr>
          <w:rFonts w:ascii="Times New Roman" w:hAnsi="Times New Roman" w:cs="Times New Roman"/>
          <w:i/>
          <w:sz w:val="24"/>
          <w:szCs w:val="24"/>
          <w:vertAlign w:val="superscript"/>
        </w:rPr>
        <w:t>th</w:t>
      </w:r>
      <w:r w:rsidR="00B62D9E">
        <w:rPr>
          <w:rFonts w:ascii="Times New Roman" w:hAnsi="Times New Roman" w:cs="Times New Roman"/>
          <w:sz w:val="24"/>
          <w:szCs w:val="24"/>
        </w:rPr>
        <w:t>, applicant’s legal practitioners</w:t>
      </w:r>
    </w:p>
    <w:p w:rsidR="009F0DF1" w:rsidRDefault="009F0DF1" w:rsidP="009F0DF1">
      <w:pPr>
        <w:spacing w:after="0" w:line="240" w:lineRule="auto"/>
        <w:jc w:val="both"/>
        <w:rPr>
          <w:rFonts w:ascii="Times New Roman" w:hAnsi="Times New Roman" w:cs="Times New Roman"/>
          <w:sz w:val="24"/>
          <w:szCs w:val="24"/>
        </w:rPr>
      </w:pPr>
      <w:r w:rsidRPr="009F0DF1">
        <w:rPr>
          <w:rFonts w:ascii="Times New Roman" w:hAnsi="Times New Roman" w:cs="Times New Roman"/>
          <w:i/>
          <w:sz w:val="24"/>
          <w:szCs w:val="24"/>
        </w:rPr>
        <w:t>C Nhemwa &amp; Associates</w:t>
      </w:r>
      <w:r>
        <w:rPr>
          <w:rFonts w:ascii="Times New Roman" w:hAnsi="Times New Roman" w:cs="Times New Roman"/>
          <w:sz w:val="24"/>
          <w:szCs w:val="24"/>
        </w:rPr>
        <w:t>, 2</w:t>
      </w:r>
      <w:r w:rsidRPr="009F0DF1">
        <w:rPr>
          <w:rFonts w:ascii="Times New Roman" w:hAnsi="Times New Roman" w:cs="Times New Roman"/>
          <w:sz w:val="24"/>
          <w:szCs w:val="24"/>
          <w:vertAlign w:val="superscript"/>
        </w:rPr>
        <w:t>nd</w:t>
      </w:r>
      <w:r>
        <w:rPr>
          <w:rFonts w:ascii="Times New Roman" w:hAnsi="Times New Roman" w:cs="Times New Roman"/>
          <w:sz w:val="24"/>
          <w:szCs w:val="24"/>
        </w:rPr>
        <w:t xml:space="preserve"> applicant’s legal practitioners</w:t>
      </w:r>
    </w:p>
    <w:p w:rsidR="003F2B89" w:rsidRPr="00FD6AA0" w:rsidRDefault="009F0DF1" w:rsidP="009F0DF1">
      <w:pPr>
        <w:spacing w:after="0" w:line="240" w:lineRule="auto"/>
        <w:jc w:val="both"/>
        <w:rPr>
          <w:rFonts w:ascii="Times New Roman" w:hAnsi="Times New Roman" w:cs="Times New Roman"/>
          <w:sz w:val="24"/>
          <w:szCs w:val="24"/>
        </w:rPr>
      </w:pPr>
      <w:r w:rsidRPr="009F0DF1">
        <w:rPr>
          <w:rFonts w:ascii="Times New Roman" w:hAnsi="Times New Roman" w:cs="Times New Roman"/>
          <w:i/>
          <w:sz w:val="24"/>
          <w:szCs w:val="24"/>
        </w:rPr>
        <w:t>Kantor &amp; Immerman</w:t>
      </w:r>
      <w:r w:rsidR="00463364">
        <w:rPr>
          <w:rFonts w:ascii="Times New Roman" w:hAnsi="Times New Roman" w:cs="Times New Roman"/>
          <w:sz w:val="24"/>
          <w:szCs w:val="24"/>
        </w:rPr>
        <w:t>, respondent’s</w:t>
      </w:r>
      <w:r>
        <w:rPr>
          <w:rFonts w:ascii="Times New Roman" w:hAnsi="Times New Roman" w:cs="Times New Roman"/>
          <w:sz w:val="24"/>
          <w:szCs w:val="24"/>
        </w:rPr>
        <w:t xml:space="preserve"> legal practitioners</w:t>
      </w:r>
    </w:p>
    <w:sectPr w:rsidR="003F2B89" w:rsidRPr="00FD6AA0">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6EF" w:rsidRDefault="00EE56EF" w:rsidP="00FD6AA0">
      <w:pPr>
        <w:spacing w:after="0" w:line="240" w:lineRule="auto"/>
      </w:pPr>
      <w:r>
        <w:separator/>
      </w:r>
    </w:p>
  </w:endnote>
  <w:endnote w:type="continuationSeparator" w:id="0">
    <w:p w:rsidR="00EE56EF" w:rsidRDefault="00EE56EF" w:rsidP="00FD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6EF" w:rsidRDefault="00EE56EF" w:rsidP="00FD6AA0">
      <w:pPr>
        <w:spacing w:after="0" w:line="240" w:lineRule="auto"/>
      </w:pPr>
      <w:r>
        <w:separator/>
      </w:r>
    </w:p>
  </w:footnote>
  <w:footnote w:type="continuationSeparator" w:id="0">
    <w:p w:rsidR="00EE56EF" w:rsidRDefault="00EE56EF" w:rsidP="00FD6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416051"/>
      <w:docPartObj>
        <w:docPartGallery w:val="Page Numbers (Top of Page)"/>
        <w:docPartUnique/>
      </w:docPartObj>
    </w:sdtPr>
    <w:sdtEndPr>
      <w:rPr>
        <w:noProof/>
      </w:rPr>
    </w:sdtEndPr>
    <w:sdtContent>
      <w:p w:rsidR="00FD6AA0" w:rsidRDefault="00FD6AA0">
        <w:pPr>
          <w:pStyle w:val="Header"/>
          <w:jc w:val="right"/>
          <w:rPr>
            <w:noProof/>
          </w:rPr>
        </w:pPr>
        <w:r>
          <w:fldChar w:fldCharType="begin"/>
        </w:r>
        <w:r>
          <w:instrText xml:space="preserve"> PAGE   \* MERGEFORMAT </w:instrText>
        </w:r>
        <w:r>
          <w:fldChar w:fldCharType="separate"/>
        </w:r>
        <w:r w:rsidR="003C4B3D">
          <w:rPr>
            <w:noProof/>
          </w:rPr>
          <w:t>1</w:t>
        </w:r>
        <w:r>
          <w:rPr>
            <w:noProof/>
          </w:rPr>
          <w:fldChar w:fldCharType="end"/>
        </w:r>
      </w:p>
      <w:p w:rsidR="00FD6AA0" w:rsidRDefault="00FD6AA0">
        <w:pPr>
          <w:pStyle w:val="Header"/>
          <w:jc w:val="right"/>
          <w:rPr>
            <w:noProof/>
          </w:rPr>
        </w:pPr>
        <w:r>
          <w:rPr>
            <w:noProof/>
          </w:rPr>
          <w:t>HH</w:t>
        </w:r>
        <w:r w:rsidR="007C2624">
          <w:rPr>
            <w:noProof/>
          </w:rPr>
          <w:t xml:space="preserve"> 25-19</w:t>
        </w:r>
      </w:p>
      <w:p w:rsidR="00FD6AA0" w:rsidRDefault="00FD6AA0">
        <w:pPr>
          <w:pStyle w:val="Header"/>
          <w:jc w:val="right"/>
          <w:rPr>
            <w:noProof/>
          </w:rPr>
        </w:pPr>
        <w:r>
          <w:rPr>
            <w:noProof/>
          </w:rPr>
          <w:t>HC 281/13</w:t>
        </w:r>
      </w:p>
      <w:p w:rsidR="00FD6AA0" w:rsidRDefault="00FD6AA0">
        <w:pPr>
          <w:pStyle w:val="Header"/>
          <w:jc w:val="right"/>
        </w:pPr>
        <w:r>
          <w:rPr>
            <w:noProof/>
          </w:rPr>
          <w:t>Ref Case No. HC 2262/11</w:t>
        </w:r>
      </w:p>
    </w:sdtContent>
  </w:sdt>
  <w:p w:rsidR="00FD6AA0" w:rsidRDefault="00FD6AA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62706"/>
    <w:multiLevelType w:val="hybridMultilevel"/>
    <w:tmpl w:val="4018512A"/>
    <w:lvl w:ilvl="0" w:tplc="277C384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AC2173E"/>
    <w:multiLevelType w:val="hybridMultilevel"/>
    <w:tmpl w:val="A99655AA"/>
    <w:lvl w:ilvl="0" w:tplc="DC60136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3B642774"/>
    <w:multiLevelType w:val="hybridMultilevel"/>
    <w:tmpl w:val="FDEE2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BA4117"/>
    <w:multiLevelType w:val="hybridMultilevel"/>
    <w:tmpl w:val="C636901A"/>
    <w:lvl w:ilvl="0" w:tplc="274CD20C">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F35159"/>
    <w:multiLevelType w:val="hybridMultilevel"/>
    <w:tmpl w:val="7D547190"/>
    <w:lvl w:ilvl="0" w:tplc="FD822478">
      <w:start w:val="2"/>
      <w:numFmt w:val="decimal"/>
      <w:lvlText w:val="%1."/>
      <w:lvlJc w:val="left"/>
      <w:pPr>
        <w:ind w:left="1260" w:hanging="360"/>
      </w:pPr>
      <w:rPr>
        <w:rFonts w:hint="default"/>
      </w:rPr>
    </w:lvl>
    <w:lvl w:ilvl="1" w:tplc="30090019" w:tentative="1">
      <w:start w:val="1"/>
      <w:numFmt w:val="lowerLetter"/>
      <w:lvlText w:val="%2."/>
      <w:lvlJc w:val="left"/>
      <w:pPr>
        <w:ind w:left="1980" w:hanging="360"/>
      </w:pPr>
    </w:lvl>
    <w:lvl w:ilvl="2" w:tplc="3009001B" w:tentative="1">
      <w:start w:val="1"/>
      <w:numFmt w:val="lowerRoman"/>
      <w:lvlText w:val="%3."/>
      <w:lvlJc w:val="right"/>
      <w:pPr>
        <w:ind w:left="2700" w:hanging="180"/>
      </w:pPr>
    </w:lvl>
    <w:lvl w:ilvl="3" w:tplc="3009000F" w:tentative="1">
      <w:start w:val="1"/>
      <w:numFmt w:val="decimal"/>
      <w:lvlText w:val="%4."/>
      <w:lvlJc w:val="left"/>
      <w:pPr>
        <w:ind w:left="3420" w:hanging="360"/>
      </w:pPr>
    </w:lvl>
    <w:lvl w:ilvl="4" w:tplc="30090019" w:tentative="1">
      <w:start w:val="1"/>
      <w:numFmt w:val="lowerLetter"/>
      <w:lvlText w:val="%5."/>
      <w:lvlJc w:val="left"/>
      <w:pPr>
        <w:ind w:left="4140" w:hanging="360"/>
      </w:pPr>
    </w:lvl>
    <w:lvl w:ilvl="5" w:tplc="3009001B" w:tentative="1">
      <w:start w:val="1"/>
      <w:numFmt w:val="lowerRoman"/>
      <w:lvlText w:val="%6."/>
      <w:lvlJc w:val="right"/>
      <w:pPr>
        <w:ind w:left="4860" w:hanging="180"/>
      </w:pPr>
    </w:lvl>
    <w:lvl w:ilvl="6" w:tplc="3009000F" w:tentative="1">
      <w:start w:val="1"/>
      <w:numFmt w:val="decimal"/>
      <w:lvlText w:val="%7."/>
      <w:lvlJc w:val="left"/>
      <w:pPr>
        <w:ind w:left="5580" w:hanging="360"/>
      </w:pPr>
    </w:lvl>
    <w:lvl w:ilvl="7" w:tplc="30090019" w:tentative="1">
      <w:start w:val="1"/>
      <w:numFmt w:val="lowerLetter"/>
      <w:lvlText w:val="%8."/>
      <w:lvlJc w:val="left"/>
      <w:pPr>
        <w:ind w:left="6300" w:hanging="360"/>
      </w:pPr>
    </w:lvl>
    <w:lvl w:ilvl="8" w:tplc="3009001B" w:tentative="1">
      <w:start w:val="1"/>
      <w:numFmt w:val="lowerRoman"/>
      <w:lvlText w:val="%9."/>
      <w:lvlJc w:val="right"/>
      <w:pPr>
        <w:ind w:left="7020" w:hanging="180"/>
      </w:pPr>
    </w:lvl>
  </w:abstractNum>
  <w:abstractNum w:abstractNumId="5" w15:restartNumberingAfterBreak="0">
    <w:nsid w:val="58673D7C"/>
    <w:multiLevelType w:val="hybridMultilevel"/>
    <w:tmpl w:val="8A8A32C2"/>
    <w:lvl w:ilvl="0" w:tplc="8CB2FFD8">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5B1E4B1E"/>
    <w:multiLevelType w:val="hybridMultilevel"/>
    <w:tmpl w:val="F69E9A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6"/>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A0"/>
    <w:rsid w:val="0000103D"/>
    <w:rsid w:val="00002721"/>
    <w:rsid w:val="0002372F"/>
    <w:rsid w:val="000550D3"/>
    <w:rsid w:val="00064317"/>
    <w:rsid w:val="00087E25"/>
    <w:rsid w:val="00090279"/>
    <w:rsid w:val="000948ED"/>
    <w:rsid w:val="000A420C"/>
    <w:rsid w:val="000E6CE6"/>
    <w:rsid w:val="00101B90"/>
    <w:rsid w:val="001453C5"/>
    <w:rsid w:val="0019163D"/>
    <w:rsid w:val="001D2B80"/>
    <w:rsid w:val="001E3B30"/>
    <w:rsid w:val="001F713B"/>
    <w:rsid w:val="00207B5E"/>
    <w:rsid w:val="002A1CF8"/>
    <w:rsid w:val="002F0129"/>
    <w:rsid w:val="00300C21"/>
    <w:rsid w:val="0032740C"/>
    <w:rsid w:val="003332C4"/>
    <w:rsid w:val="00344A1F"/>
    <w:rsid w:val="00355D25"/>
    <w:rsid w:val="00367489"/>
    <w:rsid w:val="003C4B3D"/>
    <w:rsid w:val="003C68F8"/>
    <w:rsid w:val="003F2B89"/>
    <w:rsid w:val="00451CF4"/>
    <w:rsid w:val="00463364"/>
    <w:rsid w:val="00465F6F"/>
    <w:rsid w:val="0048595A"/>
    <w:rsid w:val="004A34FE"/>
    <w:rsid w:val="005E3AA4"/>
    <w:rsid w:val="00607DF0"/>
    <w:rsid w:val="00650209"/>
    <w:rsid w:val="006C5951"/>
    <w:rsid w:val="00702677"/>
    <w:rsid w:val="007126D0"/>
    <w:rsid w:val="00741A6C"/>
    <w:rsid w:val="0074309E"/>
    <w:rsid w:val="00747F7E"/>
    <w:rsid w:val="007729D5"/>
    <w:rsid w:val="007B3E23"/>
    <w:rsid w:val="007B44C5"/>
    <w:rsid w:val="007C2624"/>
    <w:rsid w:val="007D1459"/>
    <w:rsid w:val="008748A3"/>
    <w:rsid w:val="00877257"/>
    <w:rsid w:val="00884534"/>
    <w:rsid w:val="00885B47"/>
    <w:rsid w:val="008A4380"/>
    <w:rsid w:val="008B4AB9"/>
    <w:rsid w:val="008B732A"/>
    <w:rsid w:val="008C2F20"/>
    <w:rsid w:val="008E0966"/>
    <w:rsid w:val="00994559"/>
    <w:rsid w:val="009978D7"/>
    <w:rsid w:val="009B5E15"/>
    <w:rsid w:val="009F0DF1"/>
    <w:rsid w:val="00A45A4F"/>
    <w:rsid w:val="00A76C89"/>
    <w:rsid w:val="00A87D66"/>
    <w:rsid w:val="00AB310A"/>
    <w:rsid w:val="00B16B21"/>
    <w:rsid w:val="00B62D9E"/>
    <w:rsid w:val="00B84759"/>
    <w:rsid w:val="00BF201B"/>
    <w:rsid w:val="00BF58D4"/>
    <w:rsid w:val="00C03527"/>
    <w:rsid w:val="00C206C0"/>
    <w:rsid w:val="00C42AB8"/>
    <w:rsid w:val="00C44540"/>
    <w:rsid w:val="00C457E5"/>
    <w:rsid w:val="00C71D96"/>
    <w:rsid w:val="00CB7C53"/>
    <w:rsid w:val="00CC2CB1"/>
    <w:rsid w:val="00D70E3F"/>
    <w:rsid w:val="00DB5D81"/>
    <w:rsid w:val="00DF1E66"/>
    <w:rsid w:val="00E166E8"/>
    <w:rsid w:val="00EA1BF4"/>
    <w:rsid w:val="00EB7EC7"/>
    <w:rsid w:val="00EC0D9C"/>
    <w:rsid w:val="00EE56EF"/>
    <w:rsid w:val="00F06A2E"/>
    <w:rsid w:val="00FB30BE"/>
    <w:rsid w:val="00FC15E5"/>
    <w:rsid w:val="00FD6AA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5D2B5-D008-4162-9043-7D4E3015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A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AA0"/>
  </w:style>
  <w:style w:type="paragraph" w:styleId="Footer">
    <w:name w:val="footer"/>
    <w:basedOn w:val="Normal"/>
    <w:link w:val="FooterChar"/>
    <w:uiPriority w:val="99"/>
    <w:unhideWhenUsed/>
    <w:rsid w:val="00FD6A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AA0"/>
  </w:style>
  <w:style w:type="paragraph" w:styleId="ListParagraph">
    <w:name w:val="List Paragraph"/>
    <w:basedOn w:val="Normal"/>
    <w:uiPriority w:val="34"/>
    <w:qFormat/>
    <w:rsid w:val="009978D7"/>
    <w:pPr>
      <w:ind w:left="720"/>
      <w:contextualSpacing/>
    </w:pPr>
  </w:style>
  <w:style w:type="paragraph" w:styleId="BalloonText">
    <w:name w:val="Balloon Text"/>
    <w:basedOn w:val="Normal"/>
    <w:link w:val="BalloonTextChar"/>
    <w:uiPriority w:val="99"/>
    <w:semiHidden/>
    <w:unhideWhenUsed/>
    <w:rsid w:val="00AB3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1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3518</Words>
  <Characters>20053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2019-01-17T13:45:00Z</cp:lastPrinted>
  <dcterms:created xsi:type="dcterms:W3CDTF">2019-01-24T08:44:00Z</dcterms:created>
  <dcterms:modified xsi:type="dcterms:W3CDTF">2019-01-24T08:44:00Z</dcterms:modified>
</cp:coreProperties>
</file>