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33" w:rsidRDefault="00FA4DD2" w:rsidP="009B13C8">
      <w:pPr>
        <w:pStyle w:val="No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WILLIAM H. CHIROMBE</w:t>
      </w:r>
    </w:p>
    <w:p w:rsidR="00E35B33" w:rsidRPr="00550CAB" w:rsidRDefault="00E35B33" w:rsidP="009B13C8">
      <w:pPr>
        <w:pStyle w:val="NoSpacing"/>
        <w:jc w:val="both"/>
        <w:rPr>
          <w:rFonts w:ascii="Times New Roman" w:hAnsi="Times New Roman" w:cs="Times New Roman"/>
          <w:sz w:val="24"/>
          <w:szCs w:val="24"/>
        </w:rPr>
      </w:pPr>
      <w:r w:rsidRPr="00550CAB">
        <w:rPr>
          <w:rFonts w:ascii="Times New Roman" w:hAnsi="Times New Roman" w:cs="Times New Roman"/>
          <w:sz w:val="24"/>
          <w:szCs w:val="24"/>
        </w:rPr>
        <w:t>versus</w:t>
      </w:r>
    </w:p>
    <w:p w:rsidR="00194A94" w:rsidRDefault="00FA4DD2" w:rsidP="009B13C8">
      <w:pPr>
        <w:pStyle w:val="NoSpacing"/>
        <w:jc w:val="both"/>
        <w:rPr>
          <w:rFonts w:ascii="Times New Roman" w:hAnsi="Times New Roman" w:cs="Times New Roman"/>
          <w:sz w:val="24"/>
          <w:szCs w:val="24"/>
        </w:rPr>
      </w:pPr>
      <w:r>
        <w:rPr>
          <w:rFonts w:ascii="Times New Roman" w:hAnsi="Times New Roman" w:cs="Times New Roman"/>
          <w:sz w:val="24"/>
          <w:szCs w:val="24"/>
        </w:rPr>
        <w:t>JOHN MUTAMBURO</w:t>
      </w:r>
    </w:p>
    <w:p w:rsidR="00E35B33" w:rsidRDefault="00E35B33" w:rsidP="009B13C8">
      <w:pPr>
        <w:spacing w:after="0" w:line="240" w:lineRule="auto"/>
        <w:jc w:val="both"/>
        <w:rPr>
          <w:rFonts w:ascii="Times New Roman" w:hAnsi="Times New Roman" w:cs="Times New Roman"/>
          <w:sz w:val="24"/>
          <w:szCs w:val="24"/>
        </w:rPr>
      </w:pPr>
    </w:p>
    <w:p w:rsidR="00E35B33" w:rsidRDefault="00E35B33" w:rsidP="009B13C8">
      <w:pPr>
        <w:spacing w:after="0" w:line="240" w:lineRule="auto"/>
        <w:jc w:val="both"/>
        <w:rPr>
          <w:rFonts w:ascii="Times New Roman" w:hAnsi="Times New Roman" w:cs="Times New Roman"/>
          <w:sz w:val="24"/>
          <w:szCs w:val="24"/>
        </w:rPr>
      </w:pPr>
    </w:p>
    <w:p w:rsidR="00E35B33" w:rsidRDefault="00E35B33" w:rsidP="009B13C8">
      <w:pPr>
        <w:spacing w:after="0" w:line="240" w:lineRule="auto"/>
        <w:jc w:val="both"/>
        <w:rPr>
          <w:rFonts w:ascii="Times New Roman" w:hAnsi="Times New Roman" w:cs="Times New Roman"/>
          <w:sz w:val="24"/>
          <w:szCs w:val="24"/>
        </w:rPr>
      </w:pPr>
    </w:p>
    <w:p w:rsidR="00E35B33" w:rsidRDefault="00E35B33" w:rsidP="009B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35B33" w:rsidRDefault="00E9679F" w:rsidP="009B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MUREMBA &amp; </w:t>
      </w:r>
      <w:r w:rsidR="00E35B33">
        <w:rPr>
          <w:rFonts w:ascii="Times New Roman" w:hAnsi="Times New Roman" w:cs="Times New Roman"/>
          <w:sz w:val="24"/>
          <w:szCs w:val="24"/>
        </w:rPr>
        <w:t>MANZUNZU J</w:t>
      </w:r>
      <w:r>
        <w:rPr>
          <w:rFonts w:ascii="Times New Roman" w:hAnsi="Times New Roman" w:cs="Times New Roman"/>
          <w:sz w:val="24"/>
          <w:szCs w:val="24"/>
        </w:rPr>
        <w:t>J</w:t>
      </w:r>
    </w:p>
    <w:p w:rsidR="00E35B33" w:rsidRPr="00CD5DAB" w:rsidRDefault="00E35B33" w:rsidP="009B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FA4DD2">
        <w:rPr>
          <w:rFonts w:ascii="Times New Roman" w:hAnsi="Times New Roman" w:cs="Times New Roman"/>
          <w:sz w:val="24"/>
          <w:szCs w:val="24"/>
        </w:rPr>
        <w:t>4 July, 2019 and 19 December 2019</w:t>
      </w:r>
      <w:r w:rsidRPr="00CD5DAB">
        <w:rPr>
          <w:rFonts w:ascii="Times New Roman" w:hAnsi="Times New Roman" w:cs="Times New Roman"/>
          <w:sz w:val="24"/>
          <w:szCs w:val="24"/>
        </w:rPr>
        <w:tab/>
      </w:r>
      <w:r w:rsidRPr="00CD5DAB">
        <w:rPr>
          <w:rFonts w:ascii="Times New Roman" w:hAnsi="Times New Roman" w:cs="Times New Roman"/>
          <w:sz w:val="24"/>
          <w:szCs w:val="24"/>
        </w:rPr>
        <w:tab/>
      </w:r>
      <w:r w:rsidRPr="00CD5DAB">
        <w:rPr>
          <w:rFonts w:ascii="Times New Roman" w:hAnsi="Times New Roman" w:cs="Times New Roman"/>
          <w:sz w:val="24"/>
          <w:szCs w:val="24"/>
        </w:rPr>
        <w:tab/>
      </w:r>
    </w:p>
    <w:p w:rsidR="00E35B33" w:rsidRDefault="00E35B33" w:rsidP="009B13C8">
      <w:pPr>
        <w:spacing w:after="0" w:line="240" w:lineRule="auto"/>
        <w:jc w:val="both"/>
        <w:rPr>
          <w:rFonts w:ascii="Times New Roman" w:hAnsi="Times New Roman" w:cs="Times New Roman"/>
          <w:sz w:val="24"/>
          <w:szCs w:val="24"/>
        </w:rPr>
      </w:pPr>
    </w:p>
    <w:p w:rsidR="00E35B33" w:rsidRPr="00CD5DAB" w:rsidRDefault="00E35B33" w:rsidP="009B13C8">
      <w:pPr>
        <w:spacing w:after="0" w:line="240" w:lineRule="auto"/>
        <w:jc w:val="both"/>
        <w:rPr>
          <w:rFonts w:ascii="Times New Roman" w:hAnsi="Times New Roman" w:cs="Times New Roman"/>
          <w:sz w:val="24"/>
          <w:szCs w:val="24"/>
        </w:rPr>
      </w:pPr>
    </w:p>
    <w:p w:rsidR="00E35B33" w:rsidRDefault="00FA4DD2" w:rsidP="00A940A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A940AD" w:rsidRDefault="000E1DEB" w:rsidP="000E1DEB">
      <w:pPr>
        <w:tabs>
          <w:tab w:val="left" w:pos="26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35B33" w:rsidRDefault="00E9679F" w:rsidP="009B13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M Takawira</w:t>
      </w:r>
      <w:r w:rsidR="005E5310" w:rsidRPr="005E5310">
        <w:rPr>
          <w:rFonts w:ascii="Times New Roman" w:hAnsi="Times New Roman" w:cs="Times New Roman"/>
          <w:i/>
          <w:sz w:val="24"/>
          <w:szCs w:val="24"/>
        </w:rPr>
        <w:t>,</w:t>
      </w:r>
      <w:r w:rsidR="005E5310">
        <w:rPr>
          <w:rFonts w:ascii="Times New Roman" w:hAnsi="Times New Roman" w:cs="Times New Roman"/>
          <w:sz w:val="24"/>
          <w:szCs w:val="24"/>
        </w:rPr>
        <w:t xml:space="preserve"> </w:t>
      </w:r>
      <w:r w:rsidR="00E35B33">
        <w:rPr>
          <w:rFonts w:ascii="Times New Roman" w:hAnsi="Times New Roman" w:cs="Times New Roman"/>
          <w:sz w:val="24"/>
          <w:szCs w:val="24"/>
        </w:rPr>
        <w:t xml:space="preserve">for the </w:t>
      </w:r>
      <w:r w:rsidR="00FA4DD2">
        <w:rPr>
          <w:rFonts w:ascii="Times New Roman" w:hAnsi="Times New Roman" w:cs="Times New Roman"/>
          <w:sz w:val="24"/>
          <w:szCs w:val="24"/>
        </w:rPr>
        <w:t>appellant</w:t>
      </w:r>
    </w:p>
    <w:p w:rsidR="00A940AD" w:rsidRPr="005E5310" w:rsidRDefault="00E9679F" w:rsidP="009B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747B0">
        <w:rPr>
          <w:rFonts w:ascii="Times New Roman" w:hAnsi="Times New Roman" w:cs="Times New Roman"/>
          <w:sz w:val="24"/>
          <w:szCs w:val="24"/>
        </w:rPr>
        <w:t>espondent</w:t>
      </w:r>
      <w:r>
        <w:rPr>
          <w:rFonts w:ascii="Times New Roman" w:hAnsi="Times New Roman" w:cs="Times New Roman"/>
          <w:sz w:val="24"/>
          <w:szCs w:val="24"/>
        </w:rPr>
        <w:t xml:space="preserve"> in person</w:t>
      </w:r>
    </w:p>
    <w:p w:rsidR="00E35B33" w:rsidRDefault="00E35B33" w:rsidP="009B13C8">
      <w:pPr>
        <w:spacing w:after="0" w:line="240" w:lineRule="auto"/>
        <w:jc w:val="both"/>
        <w:rPr>
          <w:rFonts w:ascii="Times New Roman" w:hAnsi="Times New Roman" w:cs="Times New Roman"/>
          <w:sz w:val="24"/>
          <w:szCs w:val="24"/>
        </w:rPr>
      </w:pPr>
    </w:p>
    <w:p w:rsidR="00E35B33" w:rsidRDefault="00E35B33" w:rsidP="009B13C8">
      <w:pPr>
        <w:spacing w:after="0" w:line="240" w:lineRule="auto"/>
        <w:jc w:val="both"/>
        <w:rPr>
          <w:rFonts w:ascii="Times New Roman" w:hAnsi="Times New Roman" w:cs="Times New Roman"/>
          <w:sz w:val="24"/>
          <w:szCs w:val="24"/>
        </w:rPr>
      </w:pPr>
    </w:p>
    <w:p w:rsidR="002B4BD6" w:rsidRDefault="00E35B33" w:rsidP="00FA4D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MANZUNZU J: </w:t>
      </w:r>
      <w:r w:rsidR="00FA4DD2">
        <w:rPr>
          <w:rFonts w:ascii="Times New Roman" w:hAnsi="Times New Roman" w:cs="Times New Roman"/>
          <w:sz w:val="24"/>
          <w:szCs w:val="24"/>
        </w:rPr>
        <w:t xml:space="preserve">This is an appeal against the decision of the Magistrate sitting at Marondera </w:t>
      </w:r>
      <w:r w:rsidR="0039668B">
        <w:rPr>
          <w:rFonts w:ascii="Times New Roman" w:hAnsi="Times New Roman" w:cs="Times New Roman"/>
          <w:sz w:val="24"/>
          <w:szCs w:val="24"/>
        </w:rPr>
        <w:t xml:space="preserve">on 23 May 2017 </w:t>
      </w:r>
      <w:r w:rsidR="00FA4DD2">
        <w:rPr>
          <w:rFonts w:ascii="Times New Roman" w:hAnsi="Times New Roman" w:cs="Times New Roman"/>
          <w:sz w:val="24"/>
          <w:szCs w:val="24"/>
        </w:rPr>
        <w:t xml:space="preserve">where the plaintiff’s claim was dismissed with no order as to costs. The appellant was the plaintiff in the lower court with the respondent as defendant. The appellant claimed among other remedies arrear rentals and holding over damages. The </w:t>
      </w:r>
      <w:r w:rsidR="0039668B">
        <w:rPr>
          <w:rFonts w:ascii="Times New Roman" w:hAnsi="Times New Roman" w:cs="Times New Roman"/>
          <w:sz w:val="24"/>
          <w:szCs w:val="24"/>
        </w:rPr>
        <w:t xml:space="preserve">prayer </w:t>
      </w:r>
      <w:r w:rsidR="00FA4DD2">
        <w:rPr>
          <w:rFonts w:ascii="Times New Roman" w:hAnsi="Times New Roman" w:cs="Times New Roman"/>
          <w:sz w:val="24"/>
          <w:szCs w:val="24"/>
        </w:rPr>
        <w:t>f</w:t>
      </w:r>
      <w:r w:rsidR="0039668B">
        <w:rPr>
          <w:rFonts w:ascii="Times New Roman" w:hAnsi="Times New Roman" w:cs="Times New Roman"/>
          <w:sz w:val="24"/>
          <w:szCs w:val="24"/>
        </w:rPr>
        <w:t>or</w:t>
      </w:r>
      <w:r w:rsidR="00FA4DD2">
        <w:rPr>
          <w:rFonts w:ascii="Times New Roman" w:hAnsi="Times New Roman" w:cs="Times New Roman"/>
          <w:sz w:val="24"/>
          <w:szCs w:val="24"/>
        </w:rPr>
        <w:t xml:space="preserve"> </w:t>
      </w:r>
      <w:r w:rsidR="005D1AA3">
        <w:rPr>
          <w:rFonts w:ascii="Times New Roman" w:hAnsi="Times New Roman" w:cs="Times New Roman"/>
          <w:sz w:val="24"/>
          <w:szCs w:val="24"/>
        </w:rPr>
        <w:t>cancellation</w:t>
      </w:r>
      <w:r w:rsidR="00FA4DD2">
        <w:rPr>
          <w:rFonts w:ascii="Times New Roman" w:hAnsi="Times New Roman" w:cs="Times New Roman"/>
          <w:sz w:val="24"/>
          <w:szCs w:val="24"/>
        </w:rPr>
        <w:t xml:space="preserve"> of the lease agreement and eviction w</w:t>
      </w:r>
      <w:r w:rsidR="0024088E">
        <w:rPr>
          <w:rFonts w:ascii="Times New Roman" w:hAnsi="Times New Roman" w:cs="Times New Roman"/>
          <w:sz w:val="24"/>
          <w:szCs w:val="24"/>
        </w:rPr>
        <w:t>as</w:t>
      </w:r>
      <w:r w:rsidR="00FA4DD2">
        <w:rPr>
          <w:rFonts w:ascii="Times New Roman" w:hAnsi="Times New Roman" w:cs="Times New Roman"/>
          <w:sz w:val="24"/>
          <w:szCs w:val="24"/>
        </w:rPr>
        <w:t xml:space="preserve"> abandoned at trial as th</w:t>
      </w:r>
      <w:r w:rsidR="0039668B">
        <w:rPr>
          <w:rFonts w:ascii="Times New Roman" w:hAnsi="Times New Roman" w:cs="Times New Roman"/>
          <w:sz w:val="24"/>
          <w:szCs w:val="24"/>
        </w:rPr>
        <w:t>at was</w:t>
      </w:r>
      <w:r w:rsidR="00FA4DD2">
        <w:rPr>
          <w:rFonts w:ascii="Times New Roman" w:hAnsi="Times New Roman" w:cs="Times New Roman"/>
          <w:sz w:val="24"/>
          <w:szCs w:val="24"/>
        </w:rPr>
        <w:t xml:space="preserve"> overtaken by events. After a full trial the appellant’s claim was dismissed. The appellant initially raised 4 grounds of appeal before abandoning the 3</w:t>
      </w:r>
      <w:r w:rsidR="00FA4DD2" w:rsidRPr="00FA4DD2">
        <w:rPr>
          <w:rFonts w:ascii="Times New Roman" w:hAnsi="Times New Roman" w:cs="Times New Roman"/>
          <w:sz w:val="24"/>
          <w:szCs w:val="24"/>
          <w:vertAlign w:val="superscript"/>
        </w:rPr>
        <w:t>rd</w:t>
      </w:r>
      <w:r w:rsidR="00FA4DD2">
        <w:rPr>
          <w:rFonts w:ascii="Times New Roman" w:hAnsi="Times New Roman" w:cs="Times New Roman"/>
          <w:sz w:val="24"/>
          <w:szCs w:val="24"/>
        </w:rPr>
        <w:t xml:space="preserve"> and 4</w:t>
      </w:r>
      <w:r w:rsidR="00FA4DD2" w:rsidRPr="00FA4DD2">
        <w:rPr>
          <w:rFonts w:ascii="Times New Roman" w:hAnsi="Times New Roman" w:cs="Times New Roman"/>
          <w:sz w:val="24"/>
          <w:szCs w:val="24"/>
          <w:vertAlign w:val="superscript"/>
        </w:rPr>
        <w:t>th</w:t>
      </w:r>
      <w:r w:rsidR="00FA4DD2">
        <w:rPr>
          <w:rFonts w:ascii="Times New Roman" w:hAnsi="Times New Roman" w:cs="Times New Roman"/>
          <w:sz w:val="24"/>
          <w:szCs w:val="24"/>
        </w:rPr>
        <w:t xml:space="preserve"> ground at the hearing. The two grounds of appeal relied upon are:</w:t>
      </w:r>
    </w:p>
    <w:p w:rsidR="00FA4DD2" w:rsidRPr="0039668B" w:rsidRDefault="0039668B" w:rsidP="0039668B">
      <w:pPr>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“1.  </w:t>
      </w:r>
      <w:r w:rsidR="00FA4DD2" w:rsidRPr="0039668B">
        <w:rPr>
          <w:rFonts w:ascii="Times New Roman" w:hAnsi="Times New Roman" w:cs="Times New Roman"/>
          <w:sz w:val="24"/>
          <w:szCs w:val="24"/>
        </w:rPr>
        <w:t>The learned magistrate erred in fact and law in dismissing the appellant’s claim based on the reasoning that the lessor has the onus to prove non-payment of arrear rentals despite the law clearly stating that the le</w:t>
      </w:r>
      <w:r w:rsidR="006B1C24">
        <w:rPr>
          <w:rFonts w:ascii="Times New Roman" w:hAnsi="Times New Roman" w:cs="Times New Roman"/>
          <w:sz w:val="24"/>
          <w:szCs w:val="24"/>
        </w:rPr>
        <w:t>s</w:t>
      </w:r>
      <w:r w:rsidR="00FA4DD2" w:rsidRPr="0039668B">
        <w:rPr>
          <w:rFonts w:ascii="Times New Roman" w:hAnsi="Times New Roman" w:cs="Times New Roman"/>
          <w:sz w:val="24"/>
          <w:szCs w:val="24"/>
        </w:rPr>
        <w:t>se</w:t>
      </w:r>
      <w:r w:rsidR="006B1C24">
        <w:rPr>
          <w:rFonts w:ascii="Times New Roman" w:hAnsi="Times New Roman" w:cs="Times New Roman"/>
          <w:sz w:val="24"/>
          <w:szCs w:val="24"/>
        </w:rPr>
        <w:t>e</w:t>
      </w:r>
      <w:r w:rsidR="00FA4DD2" w:rsidRPr="0039668B">
        <w:rPr>
          <w:rFonts w:ascii="Times New Roman" w:hAnsi="Times New Roman" w:cs="Times New Roman"/>
          <w:sz w:val="24"/>
          <w:szCs w:val="24"/>
        </w:rPr>
        <w:t xml:space="preserve"> has the burden to prove payment of alleged arrear rentals. Specifically, the court erred in dismissing appellant’s claim in the absence of proof that respondent had indeed paid the claimed rentals.</w:t>
      </w:r>
    </w:p>
    <w:p w:rsidR="00FA4DD2" w:rsidRDefault="00FA4DD2" w:rsidP="0039668B">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magistrate erred in fact and in law in making a finding that the lease agreement had been orally varied by failing to consider the non-variation clause in the lease agreement and the parole evidence rule.</w:t>
      </w:r>
      <w:r w:rsidR="00C6494C">
        <w:rPr>
          <w:rFonts w:ascii="Times New Roman" w:hAnsi="Times New Roman" w:cs="Times New Roman"/>
          <w:sz w:val="24"/>
          <w:szCs w:val="24"/>
        </w:rPr>
        <w:t>”</w:t>
      </w:r>
    </w:p>
    <w:p w:rsidR="00FA4DD2" w:rsidRDefault="00FA4DD2" w:rsidP="00FA4DD2">
      <w:pPr>
        <w:spacing w:after="0" w:line="360" w:lineRule="auto"/>
        <w:jc w:val="both"/>
        <w:rPr>
          <w:rFonts w:ascii="Times New Roman" w:hAnsi="Times New Roman" w:cs="Times New Roman"/>
          <w:sz w:val="24"/>
          <w:szCs w:val="24"/>
        </w:rPr>
      </w:pPr>
    </w:p>
    <w:p w:rsidR="00FA4DD2" w:rsidRDefault="00FA4DD2" w:rsidP="00FA4D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background to this matter is that appellant </w:t>
      </w:r>
      <w:r w:rsidR="006B1C24">
        <w:rPr>
          <w:rFonts w:ascii="Times New Roman" w:hAnsi="Times New Roman" w:cs="Times New Roman"/>
          <w:sz w:val="24"/>
          <w:szCs w:val="24"/>
        </w:rPr>
        <w:t>leased</w:t>
      </w:r>
      <w:r>
        <w:rPr>
          <w:rFonts w:ascii="Times New Roman" w:hAnsi="Times New Roman" w:cs="Times New Roman"/>
          <w:sz w:val="24"/>
          <w:szCs w:val="24"/>
        </w:rPr>
        <w:t xml:space="preserve"> </w:t>
      </w:r>
      <w:r w:rsidR="00CD04E6">
        <w:rPr>
          <w:rFonts w:ascii="Times New Roman" w:hAnsi="Times New Roman" w:cs="Times New Roman"/>
          <w:sz w:val="24"/>
          <w:szCs w:val="24"/>
        </w:rPr>
        <w:t>his stand 2792 Rujeko North Township Marondera to the respondent. A written lease agreement was drawn and signed by the parties. It was a 4 year lease agreement running from 1</w:t>
      </w:r>
      <w:r w:rsidR="00CD04E6" w:rsidRPr="00CD04E6">
        <w:rPr>
          <w:rFonts w:ascii="Times New Roman" w:hAnsi="Times New Roman" w:cs="Times New Roman"/>
          <w:sz w:val="24"/>
          <w:szCs w:val="24"/>
          <w:vertAlign w:val="superscript"/>
        </w:rPr>
        <w:t>st</w:t>
      </w:r>
      <w:r w:rsidR="00CD04E6">
        <w:rPr>
          <w:rFonts w:ascii="Times New Roman" w:hAnsi="Times New Roman" w:cs="Times New Roman"/>
          <w:sz w:val="24"/>
          <w:szCs w:val="24"/>
        </w:rPr>
        <w:t xml:space="preserve"> March 2013 to 1</w:t>
      </w:r>
      <w:r w:rsidR="00CD04E6" w:rsidRPr="00CD04E6">
        <w:rPr>
          <w:rFonts w:ascii="Times New Roman" w:hAnsi="Times New Roman" w:cs="Times New Roman"/>
          <w:sz w:val="24"/>
          <w:szCs w:val="24"/>
          <w:vertAlign w:val="superscript"/>
        </w:rPr>
        <w:t>st</w:t>
      </w:r>
      <w:r w:rsidR="00CD04E6">
        <w:rPr>
          <w:rFonts w:ascii="Times New Roman" w:hAnsi="Times New Roman" w:cs="Times New Roman"/>
          <w:sz w:val="24"/>
          <w:szCs w:val="24"/>
        </w:rPr>
        <w:t xml:space="preserve"> March 2017. In 2016 the appellant sued the respondent for $2 800 arrear rentals and holding over damages. After hearing evidence the magistrate dismissed the plaintiff’s claim</w:t>
      </w:r>
      <w:r w:rsidR="006B1C24">
        <w:rPr>
          <w:rFonts w:ascii="Times New Roman" w:hAnsi="Times New Roman" w:cs="Times New Roman"/>
          <w:sz w:val="24"/>
          <w:szCs w:val="24"/>
        </w:rPr>
        <w:t>. Th</w:t>
      </w:r>
      <w:r w:rsidR="0024088E">
        <w:rPr>
          <w:rFonts w:ascii="Times New Roman" w:hAnsi="Times New Roman" w:cs="Times New Roman"/>
          <w:sz w:val="24"/>
          <w:szCs w:val="24"/>
        </w:rPr>
        <w:t>e</w:t>
      </w:r>
      <w:r w:rsidR="006B1C24">
        <w:rPr>
          <w:rFonts w:ascii="Times New Roman" w:hAnsi="Times New Roman" w:cs="Times New Roman"/>
          <w:sz w:val="24"/>
          <w:szCs w:val="24"/>
        </w:rPr>
        <w:t xml:space="preserve"> court made </w:t>
      </w:r>
      <w:r w:rsidR="00CD04E6">
        <w:rPr>
          <w:rFonts w:ascii="Times New Roman" w:hAnsi="Times New Roman" w:cs="Times New Roman"/>
          <w:sz w:val="24"/>
          <w:szCs w:val="24"/>
        </w:rPr>
        <w:t xml:space="preserve">certain findings of fact. Key findings of fact which led to the dismissal of the appellant’s claim were that appellant had ceded his rights to receive rent to one Maphious Mutonhori the prospective new owner to the property. Furthermore, that the respondent had proved </w:t>
      </w:r>
      <w:r w:rsidR="005D1AA3">
        <w:rPr>
          <w:rFonts w:ascii="Times New Roman" w:hAnsi="Times New Roman" w:cs="Times New Roman"/>
          <w:sz w:val="24"/>
          <w:szCs w:val="24"/>
        </w:rPr>
        <w:t>that</w:t>
      </w:r>
      <w:r w:rsidR="00CD04E6">
        <w:rPr>
          <w:rFonts w:ascii="Times New Roman" w:hAnsi="Times New Roman" w:cs="Times New Roman"/>
          <w:sz w:val="24"/>
          <w:szCs w:val="24"/>
        </w:rPr>
        <w:t xml:space="preserve"> he paid the said arrear rentals to the said Maphious Mutonhori.</w:t>
      </w:r>
    </w:p>
    <w:p w:rsidR="00CD04E6" w:rsidRDefault="00CD04E6" w:rsidP="00FA4D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grounds of appeal allege misdirection on the part of the Magistrate on both the findings of fact and law. </w:t>
      </w:r>
      <w:r w:rsidR="0024088E">
        <w:rPr>
          <w:rFonts w:ascii="Times New Roman" w:hAnsi="Times New Roman" w:cs="Times New Roman"/>
          <w:sz w:val="24"/>
          <w:szCs w:val="24"/>
        </w:rPr>
        <w:t>The case of</w:t>
      </w:r>
      <w:r>
        <w:rPr>
          <w:rFonts w:ascii="Times New Roman" w:hAnsi="Times New Roman" w:cs="Times New Roman"/>
          <w:sz w:val="24"/>
          <w:szCs w:val="24"/>
        </w:rPr>
        <w:t xml:space="preserve"> </w:t>
      </w:r>
      <w:r w:rsidRPr="00CD04E6">
        <w:rPr>
          <w:rFonts w:ascii="Times New Roman" w:hAnsi="Times New Roman" w:cs="Times New Roman"/>
          <w:i/>
          <w:sz w:val="24"/>
          <w:szCs w:val="24"/>
        </w:rPr>
        <w:t>Charuma Blasting &amp; Earthmoving Services (Pvt) Ltd</w:t>
      </w:r>
      <w:r>
        <w:rPr>
          <w:rFonts w:ascii="Times New Roman" w:hAnsi="Times New Roman" w:cs="Times New Roman"/>
          <w:sz w:val="24"/>
          <w:szCs w:val="24"/>
        </w:rPr>
        <w:t xml:space="preserve"> v </w:t>
      </w:r>
      <w:r w:rsidRPr="00CD04E6">
        <w:rPr>
          <w:rFonts w:ascii="Times New Roman" w:hAnsi="Times New Roman" w:cs="Times New Roman"/>
          <w:i/>
          <w:sz w:val="24"/>
          <w:szCs w:val="24"/>
        </w:rPr>
        <w:t>Njanjai &amp; Others</w:t>
      </w:r>
      <w:r>
        <w:rPr>
          <w:rFonts w:ascii="Times New Roman" w:hAnsi="Times New Roman" w:cs="Times New Roman"/>
          <w:sz w:val="24"/>
          <w:szCs w:val="24"/>
        </w:rPr>
        <w:t xml:space="preserve"> 2001 (1) ZLR 85 SC set the circumstances under which an appeal court can interfere with the decision of the court </w:t>
      </w:r>
      <w:r w:rsidRPr="005D1AA3">
        <w:rPr>
          <w:rFonts w:ascii="Times New Roman" w:hAnsi="Times New Roman" w:cs="Times New Roman"/>
          <w:i/>
          <w:sz w:val="24"/>
          <w:szCs w:val="24"/>
        </w:rPr>
        <w:t>a quo</w:t>
      </w:r>
      <w:r>
        <w:rPr>
          <w:rFonts w:ascii="Times New Roman" w:hAnsi="Times New Roman" w:cs="Times New Roman"/>
          <w:sz w:val="24"/>
          <w:szCs w:val="24"/>
        </w:rPr>
        <w:t xml:space="preserve">, per </w:t>
      </w:r>
      <w:r w:rsidRPr="00CD04E6">
        <w:rPr>
          <w:rFonts w:ascii="Times New Roman" w:hAnsi="Times New Roman" w:cs="Times New Roman"/>
          <w:smallCaps/>
          <w:sz w:val="24"/>
          <w:szCs w:val="24"/>
        </w:rPr>
        <w:t>Sandura JA</w:t>
      </w:r>
      <w:r>
        <w:rPr>
          <w:rFonts w:ascii="Times New Roman" w:hAnsi="Times New Roman" w:cs="Times New Roman"/>
          <w:sz w:val="24"/>
          <w:szCs w:val="24"/>
        </w:rPr>
        <w:t>.</w:t>
      </w:r>
    </w:p>
    <w:p w:rsidR="00CD04E6" w:rsidRDefault="00CD04E6" w:rsidP="00CD04E6">
      <w:pPr>
        <w:spacing w:after="0" w:line="240" w:lineRule="auto"/>
        <w:jc w:val="both"/>
        <w:rPr>
          <w:rFonts w:ascii="Times New Roman" w:hAnsi="Times New Roman" w:cs="Times New Roman"/>
        </w:rPr>
      </w:pPr>
      <w:r>
        <w:rPr>
          <w:rFonts w:ascii="Times New Roman" w:hAnsi="Times New Roman" w:cs="Times New Roman"/>
          <w:sz w:val="24"/>
          <w:szCs w:val="24"/>
        </w:rPr>
        <w:tab/>
        <w:t>“</w:t>
      </w:r>
      <w:r w:rsidRPr="00CD04E6">
        <w:rPr>
          <w:rFonts w:ascii="Times New Roman" w:hAnsi="Times New Roman" w:cs="Times New Roman"/>
        </w:rPr>
        <w:t xml:space="preserve">An appeal court will generally not interfere with the exercise of a discretion of a lower court. </w:t>
      </w:r>
      <w:r>
        <w:rPr>
          <w:rFonts w:ascii="Times New Roman" w:hAnsi="Times New Roman" w:cs="Times New Roman"/>
        </w:rPr>
        <w:tab/>
      </w:r>
      <w:r w:rsidRPr="00CD04E6">
        <w:rPr>
          <w:rFonts w:ascii="Times New Roman" w:hAnsi="Times New Roman" w:cs="Times New Roman"/>
        </w:rPr>
        <w:t xml:space="preserve">However the appeal court is entitled to substitute its discretion for that of the lower court where </w:t>
      </w:r>
      <w:r>
        <w:rPr>
          <w:rFonts w:ascii="Times New Roman" w:hAnsi="Times New Roman" w:cs="Times New Roman"/>
        </w:rPr>
        <w:tab/>
      </w:r>
      <w:r w:rsidRPr="00CD04E6">
        <w:rPr>
          <w:rFonts w:ascii="Times New Roman" w:hAnsi="Times New Roman" w:cs="Times New Roman"/>
        </w:rPr>
        <w:t xml:space="preserve">the lower court’s exercise of its discretion was based on error such as where it has acted on a </w:t>
      </w:r>
      <w:r>
        <w:rPr>
          <w:rFonts w:ascii="Times New Roman" w:hAnsi="Times New Roman" w:cs="Times New Roman"/>
        </w:rPr>
        <w:tab/>
      </w:r>
      <w:r w:rsidRPr="00CD04E6">
        <w:rPr>
          <w:rFonts w:ascii="Times New Roman" w:hAnsi="Times New Roman" w:cs="Times New Roman"/>
        </w:rPr>
        <w:t xml:space="preserve">wrong principle, or took into account extraneous or irrelevant matter or did not take into account </w:t>
      </w:r>
      <w:r>
        <w:rPr>
          <w:rFonts w:ascii="Times New Roman" w:hAnsi="Times New Roman" w:cs="Times New Roman"/>
        </w:rPr>
        <w:tab/>
      </w:r>
      <w:r w:rsidRPr="00CD04E6">
        <w:rPr>
          <w:rFonts w:ascii="Times New Roman" w:hAnsi="Times New Roman" w:cs="Times New Roman"/>
        </w:rPr>
        <w:t>relevant considerations or it was mistaken about facts.”</w:t>
      </w:r>
    </w:p>
    <w:p w:rsidR="00CD04E6" w:rsidRPr="00CD04E6" w:rsidRDefault="00CD04E6" w:rsidP="00CD04E6">
      <w:pPr>
        <w:spacing w:after="0" w:line="240" w:lineRule="auto"/>
        <w:jc w:val="both"/>
        <w:rPr>
          <w:rFonts w:ascii="Times New Roman" w:hAnsi="Times New Roman" w:cs="Times New Roman"/>
        </w:rPr>
      </w:pPr>
    </w:p>
    <w:p w:rsidR="00CD04E6" w:rsidRPr="005D1AA3" w:rsidRDefault="00CD04E6" w:rsidP="00FA4DD2">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 </w:t>
      </w:r>
      <w:r w:rsidRPr="005D1AA3">
        <w:rPr>
          <w:rFonts w:ascii="Times New Roman" w:hAnsi="Times New Roman" w:cs="Times New Roman"/>
          <w:sz w:val="24"/>
          <w:szCs w:val="24"/>
          <w:u w:val="single"/>
        </w:rPr>
        <w:t xml:space="preserve">Ground of </w:t>
      </w:r>
      <w:r w:rsidR="005D1AA3" w:rsidRPr="005D1AA3">
        <w:rPr>
          <w:rFonts w:ascii="Times New Roman" w:hAnsi="Times New Roman" w:cs="Times New Roman"/>
          <w:sz w:val="24"/>
          <w:szCs w:val="24"/>
          <w:u w:val="single"/>
        </w:rPr>
        <w:t>Appeal No. 1</w:t>
      </w:r>
    </w:p>
    <w:p w:rsidR="006243FD" w:rsidRDefault="005D1AA3" w:rsidP="00FA4D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w:t>
      </w:r>
      <w:r w:rsidR="006243FD">
        <w:rPr>
          <w:rFonts w:ascii="Times New Roman" w:hAnsi="Times New Roman" w:cs="Times New Roman"/>
          <w:sz w:val="24"/>
          <w:szCs w:val="24"/>
        </w:rPr>
        <w:t xml:space="preserve"> appellant’s first ground of appeal attacks the judgment of the court </w:t>
      </w:r>
      <w:r w:rsidR="006243FD" w:rsidRPr="005D1AA3">
        <w:rPr>
          <w:rFonts w:ascii="Times New Roman" w:hAnsi="Times New Roman" w:cs="Times New Roman"/>
          <w:i/>
          <w:sz w:val="24"/>
          <w:szCs w:val="24"/>
        </w:rPr>
        <w:t>a quo</w:t>
      </w:r>
      <w:r w:rsidR="006243FD">
        <w:rPr>
          <w:rFonts w:ascii="Times New Roman" w:hAnsi="Times New Roman" w:cs="Times New Roman"/>
          <w:sz w:val="24"/>
          <w:szCs w:val="24"/>
        </w:rPr>
        <w:t xml:space="preserve"> from two </w:t>
      </w:r>
      <w:r w:rsidR="006B1C24">
        <w:rPr>
          <w:rFonts w:ascii="Times New Roman" w:hAnsi="Times New Roman" w:cs="Times New Roman"/>
          <w:sz w:val="24"/>
          <w:szCs w:val="24"/>
        </w:rPr>
        <w:t>angles</w:t>
      </w:r>
      <w:r w:rsidR="006243FD">
        <w:rPr>
          <w:rFonts w:ascii="Times New Roman" w:hAnsi="Times New Roman" w:cs="Times New Roman"/>
          <w:sz w:val="24"/>
          <w:szCs w:val="24"/>
        </w:rPr>
        <w:t xml:space="preserve">. The first being that the court </w:t>
      </w:r>
      <w:r w:rsidR="006B1C24">
        <w:rPr>
          <w:rFonts w:ascii="Times New Roman" w:hAnsi="Times New Roman" w:cs="Times New Roman"/>
          <w:sz w:val="24"/>
          <w:szCs w:val="24"/>
        </w:rPr>
        <w:t>applied</w:t>
      </w:r>
      <w:r w:rsidR="006243FD">
        <w:rPr>
          <w:rFonts w:ascii="Times New Roman" w:hAnsi="Times New Roman" w:cs="Times New Roman"/>
          <w:sz w:val="24"/>
          <w:szCs w:val="24"/>
        </w:rPr>
        <w:t xml:space="preserve"> a wrong principle of law when it pronounced that the lessor has the onus to prove non-payment of arrear rentals. A reading of the </w:t>
      </w:r>
      <w:r w:rsidR="001F3151">
        <w:rPr>
          <w:rFonts w:ascii="Times New Roman" w:hAnsi="Times New Roman" w:cs="Times New Roman"/>
          <w:sz w:val="24"/>
          <w:szCs w:val="24"/>
        </w:rPr>
        <w:t xml:space="preserve">judgment is clear in that nowhere did the court say lessor has a duty to prove non-payment. The closest to that was when the court stated, “The plaintiff bears the onus of proof in relation to (a) and (b) but the lessor must prove payment.” Paragraph (a) and (b) in the judgment relates to proof for the existence of the contract and the lessor’s duties to the contract. The use of the word “lessor” in the sentence </w:t>
      </w:r>
      <w:r w:rsidR="001926EA">
        <w:rPr>
          <w:rFonts w:ascii="Times New Roman" w:hAnsi="Times New Roman" w:cs="Times New Roman"/>
          <w:sz w:val="24"/>
          <w:szCs w:val="24"/>
        </w:rPr>
        <w:t xml:space="preserve">quoted above was an obvious </w:t>
      </w:r>
      <w:r w:rsidR="001B6D08">
        <w:rPr>
          <w:rFonts w:ascii="Times New Roman" w:hAnsi="Times New Roman" w:cs="Times New Roman"/>
          <w:sz w:val="24"/>
          <w:szCs w:val="24"/>
        </w:rPr>
        <w:t>mistake where it was meant to be “lessee” otherwise no logic can be drawn if the word lessor is used.</w:t>
      </w:r>
    </w:p>
    <w:p w:rsidR="001B6D08" w:rsidRDefault="001B6D08" w:rsidP="00FA4D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incorrect as suggested by the appellant in the heads that the claim was dismissed on the basis that the court had reasoned that the lessor had the onus to prove non-payment.</w:t>
      </w:r>
    </w:p>
    <w:p w:rsidR="001B6D08" w:rsidRDefault="001B6D08" w:rsidP="00FA4D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second leg of this ground of appeal is that there was no proof of payment of rentals by the respondent. The judgment is clear </w:t>
      </w:r>
      <w:r w:rsidR="0024088E">
        <w:rPr>
          <w:rFonts w:ascii="Times New Roman" w:hAnsi="Times New Roman" w:cs="Times New Roman"/>
          <w:sz w:val="24"/>
          <w:szCs w:val="24"/>
        </w:rPr>
        <w:t>in</w:t>
      </w:r>
      <w:r>
        <w:rPr>
          <w:rFonts w:ascii="Times New Roman" w:hAnsi="Times New Roman" w:cs="Times New Roman"/>
          <w:sz w:val="24"/>
          <w:szCs w:val="24"/>
        </w:rPr>
        <w:t xml:space="preserve"> this aspect. It was the court’s finding that the </w:t>
      </w:r>
      <w:r w:rsidR="0024088E">
        <w:rPr>
          <w:rFonts w:ascii="Times New Roman" w:hAnsi="Times New Roman" w:cs="Times New Roman"/>
          <w:sz w:val="24"/>
          <w:szCs w:val="24"/>
        </w:rPr>
        <w:t xml:space="preserve">rightful </w:t>
      </w:r>
      <w:r w:rsidR="00AB7CEE">
        <w:rPr>
          <w:rFonts w:ascii="Times New Roman" w:hAnsi="Times New Roman" w:cs="Times New Roman"/>
          <w:sz w:val="24"/>
          <w:szCs w:val="24"/>
        </w:rPr>
        <w:t xml:space="preserve">recipient </w:t>
      </w:r>
      <w:r>
        <w:rPr>
          <w:rFonts w:ascii="Times New Roman" w:hAnsi="Times New Roman" w:cs="Times New Roman"/>
          <w:sz w:val="24"/>
          <w:szCs w:val="24"/>
        </w:rPr>
        <w:t xml:space="preserve">to the rent was Maphious Mutonhori who corroborated the </w:t>
      </w:r>
      <w:r w:rsidR="00543667">
        <w:rPr>
          <w:rFonts w:ascii="Times New Roman" w:hAnsi="Times New Roman" w:cs="Times New Roman"/>
          <w:sz w:val="24"/>
          <w:szCs w:val="24"/>
        </w:rPr>
        <w:t>respondent’s</w:t>
      </w:r>
      <w:r>
        <w:rPr>
          <w:rFonts w:ascii="Times New Roman" w:hAnsi="Times New Roman" w:cs="Times New Roman"/>
          <w:sz w:val="24"/>
          <w:szCs w:val="24"/>
        </w:rPr>
        <w:t xml:space="preserve"> evidence and also confirmed receipt of the rentals as per their prior trio agreement. That finding is based on evidence on record. We did not find any misdirection on the part of the court </w:t>
      </w:r>
      <w:r w:rsidRPr="005D1AA3">
        <w:rPr>
          <w:rFonts w:ascii="Times New Roman" w:hAnsi="Times New Roman" w:cs="Times New Roman"/>
          <w:i/>
          <w:sz w:val="24"/>
          <w:szCs w:val="24"/>
        </w:rPr>
        <w:t>a quo</w:t>
      </w:r>
      <w:r>
        <w:rPr>
          <w:rFonts w:ascii="Times New Roman" w:hAnsi="Times New Roman" w:cs="Times New Roman"/>
          <w:sz w:val="24"/>
          <w:szCs w:val="24"/>
        </w:rPr>
        <w:t xml:space="preserve"> </w:t>
      </w:r>
      <w:r w:rsidR="0024088E">
        <w:rPr>
          <w:rFonts w:ascii="Times New Roman" w:hAnsi="Times New Roman" w:cs="Times New Roman"/>
          <w:sz w:val="24"/>
          <w:szCs w:val="24"/>
        </w:rPr>
        <w:t xml:space="preserve">in </w:t>
      </w:r>
      <w:r>
        <w:rPr>
          <w:rFonts w:ascii="Times New Roman" w:hAnsi="Times New Roman" w:cs="Times New Roman"/>
          <w:sz w:val="24"/>
          <w:szCs w:val="24"/>
        </w:rPr>
        <w:t>regard to this.</w:t>
      </w:r>
    </w:p>
    <w:p w:rsidR="001B6D08" w:rsidRPr="005D1AA3" w:rsidRDefault="001B6D08" w:rsidP="00FA4DD2">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b) </w:t>
      </w:r>
      <w:r w:rsidRPr="005D1AA3">
        <w:rPr>
          <w:rFonts w:ascii="Times New Roman" w:hAnsi="Times New Roman" w:cs="Times New Roman"/>
          <w:sz w:val="24"/>
          <w:szCs w:val="24"/>
          <w:u w:val="single"/>
        </w:rPr>
        <w:t xml:space="preserve">Ground of </w:t>
      </w:r>
      <w:r w:rsidR="005D1AA3" w:rsidRPr="005D1AA3">
        <w:rPr>
          <w:rFonts w:ascii="Times New Roman" w:hAnsi="Times New Roman" w:cs="Times New Roman"/>
          <w:sz w:val="24"/>
          <w:szCs w:val="24"/>
          <w:u w:val="single"/>
        </w:rPr>
        <w:t>Appeal No</w:t>
      </w:r>
      <w:r w:rsidRPr="005D1AA3">
        <w:rPr>
          <w:rFonts w:ascii="Times New Roman" w:hAnsi="Times New Roman" w:cs="Times New Roman"/>
          <w:sz w:val="24"/>
          <w:szCs w:val="24"/>
          <w:u w:val="single"/>
        </w:rPr>
        <w:t>. 2</w:t>
      </w:r>
    </w:p>
    <w:p w:rsidR="001B6D08" w:rsidRDefault="005D1AA3" w:rsidP="00FA4D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B6D08">
        <w:rPr>
          <w:rFonts w:ascii="Times New Roman" w:hAnsi="Times New Roman" w:cs="Times New Roman"/>
          <w:sz w:val="24"/>
          <w:szCs w:val="24"/>
        </w:rPr>
        <w:t xml:space="preserve">This ground of appeal attacked the judgment in that Magistrate erred in his finding that the lease agreement was varied orally. What is clear from the judgment is that no terms of the lease </w:t>
      </w:r>
      <w:r w:rsidR="00AB7CEE">
        <w:rPr>
          <w:rFonts w:ascii="Times New Roman" w:hAnsi="Times New Roman" w:cs="Times New Roman"/>
          <w:sz w:val="24"/>
          <w:szCs w:val="24"/>
        </w:rPr>
        <w:t>agreement</w:t>
      </w:r>
      <w:r w:rsidR="001B6D08">
        <w:rPr>
          <w:rFonts w:ascii="Times New Roman" w:hAnsi="Times New Roman" w:cs="Times New Roman"/>
          <w:sz w:val="24"/>
          <w:szCs w:val="24"/>
        </w:rPr>
        <w:t xml:space="preserve"> was varied. The </w:t>
      </w:r>
      <w:r w:rsidR="00AB7CEE">
        <w:rPr>
          <w:rFonts w:ascii="Times New Roman" w:hAnsi="Times New Roman" w:cs="Times New Roman"/>
          <w:sz w:val="24"/>
          <w:szCs w:val="24"/>
        </w:rPr>
        <w:t>oral agreement only dealt wit</w:t>
      </w:r>
      <w:r w:rsidR="001B6D08">
        <w:rPr>
          <w:rFonts w:ascii="Times New Roman" w:hAnsi="Times New Roman" w:cs="Times New Roman"/>
          <w:sz w:val="24"/>
          <w:szCs w:val="24"/>
        </w:rPr>
        <w:t>h</w:t>
      </w:r>
      <w:r w:rsidR="00AB7CEE">
        <w:rPr>
          <w:rFonts w:ascii="Times New Roman" w:hAnsi="Times New Roman" w:cs="Times New Roman"/>
          <w:sz w:val="24"/>
          <w:szCs w:val="24"/>
        </w:rPr>
        <w:t xml:space="preserve"> </w:t>
      </w:r>
      <w:r w:rsidR="001B6D08">
        <w:rPr>
          <w:rFonts w:ascii="Times New Roman" w:hAnsi="Times New Roman" w:cs="Times New Roman"/>
          <w:sz w:val="24"/>
          <w:szCs w:val="24"/>
        </w:rPr>
        <w:t xml:space="preserve">the issue of who was entitled to receive rent. In other words the appellant ceded his rights to receive rent to Maphious Mutonhori who for all intents and purposes took appellant’s legal position. An attempt was also made by the </w:t>
      </w:r>
      <w:r w:rsidR="00E67F94">
        <w:rPr>
          <w:rFonts w:ascii="Times New Roman" w:hAnsi="Times New Roman" w:cs="Times New Roman"/>
          <w:sz w:val="24"/>
          <w:szCs w:val="24"/>
        </w:rPr>
        <w:t xml:space="preserve">appellant to rely on the parole evidence rule. The parole evidence rule is a principle that preserves </w:t>
      </w:r>
      <w:r>
        <w:rPr>
          <w:rFonts w:ascii="Times New Roman" w:hAnsi="Times New Roman" w:cs="Times New Roman"/>
          <w:sz w:val="24"/>
          <w:szCs w:val="24"/>
        </w:rPr>
        <w:t>integrity</w:t>
      </w:r>
      <w:r w:rsidR="00E67F94">
        <w:rPr>
          <w:rFonts w:ascii="Times New Roman" w:hAnsi="Times New Roman" w:cs="Times New Roman"/>
          <w:sz w:val="24"/>
          <w:szCs w:val="24"/>
        </w:rPr>
        <w:t xml:space="preserve"> of written documents. The rule applies to integrated contracts i.e. where parties acknowledge in writing that the document or statement is the complete and exclusive declaration of their agreement.</w:t>
      </w:r>
    </w:p>
    <w:p w:rsidR="00E67F94" w:rsidRDefault="00E67F94" w:rsidP="00FA4D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findings of the court </w:t>
      </w:r>
      <w:r w:rsidRPr="005D1AA3">
        <w:rPr>
          <w:rFonts w:ascii="Times New Roman" w:hAnsi="Times New Roman" w:cs="Times New Roman"/>
          <w:i/>
          <w:sz w:val="24"/>
          <w:szCs w:val="24"/>
        </w:rPr>
        <w:t>a quo</w:t>
      </w:r>
      <w:r>
        <w:rPr>
          <w:rFonts w:ascii="Times New Roman" w:hAnsi="Times New Roman" w:cs="Times New Roman"/>
          <w:sz w:val="24"/>
          <w:szCs w:val="24"/>
        </w:rPr>
        <w:t xml:space="preserve"> was that there was a cession of rights in that as a result of the verbal agreement the existing creditor (appellant) ceased to be a creditor </w:t>
      </w:r>
      <w:r w:rsidR="00FC17CE">
        <w:rPr>
          <w:rFonts w:ascii="Times New Roman" w:hAnsi="Times New Roman" w:cs="Times New Roman"/>
          <w:sz w:val="24"/>
          <w:szCs w:val="24"/>
        </w:rPr>
        <w:t>and a new creditor (Maphious Mutonhori) became a new creditor. Such an agreement in our view cannot be defeated by a non-variation clause or principle of parole evidence rule.</w:t>
      </w:r>
    </w:p>
    <w:p w:rsidR="00FC17CE" w:rsidRDefault="00FC17CE" w:rsidP="00FA4D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found no merit in this ground of appeal.</w:t>
      </w:r>
    </w:p>
    <w:p w:rsidR="00FC17CE" w:rsidRDefault="00FC17CE" w:rsidP="00FA4D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appeal cannot succeed. Accordingly the appeal is dismissed with costs.</w:t>
      </w:r>
    </w:p>
    <w:p w:rsidR="00CD04E6" w:rsidRDefault="00CD04E6" w:rsidP="00FA4DD2">
      <w:pPr>
        <w:spacing w:after="0" w:line="360" w:lineRule="auto"/>
        <w:jc w:val="both"/>
        <w:rPr>
          <w:rFonts w:ascii="Times New Roman" w:hAnsi="Times New Roman" w:cs="Times New Roman"/>
          <w:sz w:val="24"/>
          <w:szCs w:val="24"/>
        </w:rPr>
      </w:pPr>
    </w:p>
    <w:p w:rsidR="00C8748F" w:rsidRDefault="00C8748F" w:rsidP="00FA4DD2">
      <w:pPr>
        <w:spacing w:after="0" w:line="360" w:lineRule="auto"/>
        <w:jc w:val="both"/>
        <w:rPr>
          <w:rFonts w:ascii="Times New Roman" w:hAnsi="Times New Roman" w:cs="Times New Roman"/>
          <w:sz w:val="24"/>
          <w:szCs w:val="24"/>
        </w:rPr>
      </w:pPr>
    </w:p>
    <w:p w:rsidR="00720F73" w:rsidRDefault="00720F73" w:rsidP="00FA4DD2">
      <w:pPr>
        <w:spacing w:after="0" w:line="360" w:lineRule="auto"/>
        <w:jc w:val="both"/>
        <w:rPr>
          <w:rFonts w:ascii="Times New Roman" w:hAnsi="Times New Roman" w:cs="Times New Roman"/>
          <w:sz w:val="24"/>
          <w:szCs w:val="24"/>
        </w:rPr>
      </w:pPr>
    </w:p>
    <w:p w:rsidR="00720F73" w:rsidRDefault="00720F73" w:rsidP="00FA4D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MUREMBA J agrees:………………………………..</w:t>
      </w:r>
    </w:p>
    <w:p w:rsidR="00720F73" w:rsidRDefault="00720F73" w:rsidP="00FA4DD2">
      <w:pPr>
        <w:spacing w:after="0" w:line="360" w:lineRule="auto"/>
        <w:jc w:val="both"/>
        <w:rPr>
          <w:rFonts w:ascii="Times New Roman" w:hAnsi="Times New Roman" w:cs="Times New Roman"/>
          <w:sz w:val="24"/>
          <w:szCs w:val="24"/>
        </w:rPr>
      </w:pPr>
    </w:p>
    <w:p w:rsidR="00720F73" w:rsidRDefault="00720F73" w:rsidP="00FA4DD2">
      <w:pPr>
        <w:spacing w:after="0" w:line="360" w:lineRule="auto"/>
        <w:jc w:val="both"/>
        <w:rPr>
          <w:rFonts w:ascii="Times New Roman" w:hAnsi="Times New Roman" w:cs="Times New Roman"/>
          <w:sz w:val="24"/>
          <w:szCs w:val="24"/>
        </w:rPr>
      </w:pPr>
    </w:p>
    <w:p w:rsidR="00C8748F" w:rsidRDefault="00720F73" w:rsidP="00FA4DD2">
      <w:pPr>
        <w:spacing w:after="0" w:line="360" w:lineRule="auto"/>
        <w:jc w:val="both"/>
        <w:rPr>
          <w:rFonts w:ascii="Times New Roman" w:hAnsi="Times New Roman" w:cs="Times New Roman"/>
          <w:sz w:val="24"/>
          <w:szCs w:val="24"/>
        </w:rPr>
      </w:pPr>
      <w:r w:rsidRPr="00720F73">
        <w:rPr>
          <w:rFonts w:ascii="Times New Roman" w:hAnsi="Times New Roman" w:cs="Times New Roman"/>
          <w:i/>
          <w:sz w:val="24"/>
          <w:szCs w:val="24"/>
        </w:rPr>
        <w:t>Mupanga BhatasaraAttorneys</w:t>
      </w:r>
      <w:r w:rsidR="00C8748F">
        <w:rPr>
          <w:rFonts w:ascii="Times New Roman" w:hAnsi="Times New Roman" w:cs="Times New Roman"/>
          <w:sz w:val="24"/>
          <w:szCs w:val="24"/>
        </w:rPr>
        <w:t>, appellant’s legal practitioners</w:t>
      </w:r>
    </w:p>
    <w:sectPr w:rsidR="00C874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54F" w:rsidRDefault="0072754F" w:rsidP="00E35B33">
      <w:pPr>
        <w:spacing w:after="0" w:line="240" w:lineRule="auto"/>
      </w:pPr>
      <w:r>
        <w:separator/>
      </w:r>
    </w:p>
  </w:endnote>
  <w:endnote w:type="continuationSeparator" w:id="0">
    <w:p w:rsidR="0072754F" w:rsidRDefault="0072754F" w:rsidP="00E3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54F" w:rsidRDefault="0072754F" w:rsidP="00E35B33">
      <w:pPr>
        <w:spacing w:after="0" w:line="240" w:lineRule="auto"/>
      </w:pPr>
      <w:r>
        <w:separator/>
      </w:r>
    </w:p>
  </w:footnote>
  <w:footnote w:type="continuationSeparator" w:id="0">
    <w:p w:rsidR="0072754F" w:rsidRDefault="0072754F" w:rsidP="00E35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4300"/>
      <w:docPartObj>
        <w:docPartGallery w:val="Page Numbers (Top of Page)"/>
        <w:docPartUnique/>
      </w:docPartObj>
    </w:sdtPr>
    <w:sdtEndPr>
      <w:rPr>
        <w:rFonts w:ascii="Times New Roman" w:hAnsi="Times New Roman" w:cs="Times New Roman"/>
        <w:noProof/>
        <w:sz w:val="24"/>
        <w:szCs w:val="24"/>
      </w:rPr>
    </w:sdtEndPr>
    <w:sdtContent>
      <w:p w:rsidR="00E35B33" w:rsidRPr="004D09A5" w:rsidRDefault="00E35B33">
        <w:pPr>
          <w:pStyle w:val="Header"/>
          <w:jc w:val="right"/>
          <w:rPr>
            <w:rFonts w:ascii="Times New Roman" w:hAnsi="Times New Roman" w:cs="Times New Roman"/>
            <w:noProof/>
            <w:sz w:val="24"/>
            <w:szCs w:val="24"/>
          </w:rPr>
        </w:pPr>
        <w:r w:rsidRPr="004D09A5">
          <w:rPr>
            <w:rFonts w:ascii="Times New Roman" w:hAnsi="Times New Roman" w:cs="Times New Roman"/>
            <w:sz w:val="24"/>
            <w:szCs w:val="24"/>
          </w:rPr>
          <w:fldChar w:fldCharType="begin"/>
        </w:r>
        <w:r w:rsidRPr="004D09A5">
          <w:rPr>
            <w:rFonts w:ascii="Times New Roman" w:hAnsi="Times New Roman" w:cs="Times New Roman"/>
            <w:sz w:val="24"/>
            <w:szCs w:val="24"/>
          </w:rPr>
          <w:instrText xml:space="preserve"> PAGE   \* MERGEFORMAT </w:instrText>
        </w:r>
        <w:r w:rsidRPr="004D09A5">
          <w:rPr>
            <w:rFonts w:ascii="Times New Roman" w:hAnsi="Times New Roman" w:cs="Times New Roman"/>
            <w:sz w:val="24"/>
            <w:szCs w:val="24"/>
          </w:rPr>
          <w:fldChar w:fldCharType="separate"/>
        </w:r>
        <w:r w:rsidR="00E32F27">
          <w:rPr>
            <w:rFonts w:ascii="Times New Roman" w:hAnsi="Times New Roman" w:cs="Times New Roman"/>
            <w:noProof/>
            <w:sz w:val="24"/>
            <w:szCs w:val="24"/>
          </w:rPr>
          <w:t>1</w:t>
        </w:r>
        <w:r w:rsidRPr="004D09A5">
          <w:rPr>
            <w:rFonts w:ascii="Times New Roman" w:hAnsi="Times New Roman" w:cs="Times New Roman"/>
            <w:noProof/>
            <w:sz w:val="24"/>
            <w:szCs w:val="24"/>
          </w:rPr>
          <w:fldChar w:fldCharType="end"/>
        </w:r>
      </w:p>
      <w:p w:rsidR="00E35B33" w:rsidRPr="004D09A5" w:rsidRDefault="00E35B33">
        <w:pPr>
          <w:pStyle w:val="Header"/>
          <w:jc w:val="right"/>
          <w:rPr>
            <w:rFonts w:ascii="Times New Roman" w:hAnsi="Times New Roman" w:cs="Times New Roman"/>
            <w:noProof/>
            <w:sz w:val="24"/>
            <w:szCs w:val="24"/>
          </w:rPr>
        </w:pPr>
        <w:r w:rsidRPr="004D09A5">
          <w:rPr>
            <w:rFonts w:ascii="Times New Roman" w:hAnsi="Times New Roman" w:cs="Times New Roman"/>
            <w:noProof/>
            <w:sz w:val="24"/>
            <w:szCs w:val="24"/>
          </w:rPr>
          <w:t>HH</w:t>
        </w:r>
        <w:r w:rsidR="00A87843">
          <w:rPr>
            <w:rFonts w:ascii="Times New Roman" w:hAnsi="Times New Roman" w:cs="Times New Roman"/>
            <w:noProof/>
            <w:sz w:val="24"/>
            <w:szCs w:val="24"/>
          </w:rPr>
          <w:t xml:space="preserve"> </w:t>
        </w:r>
        <w:r w:rsidR="004D09A5" w:rsidRPr="004D09A5">
          <w:rPr>
            <w:rFonts w:ascii="Times New Roman" w:hAnsi="Times New Roman" w:cs="Times New Roman"/>
            <w:noProof/>
            <w:sz w:val="24"/>
            <w:szCs w:val="24"/>
          </w:rPr>
          <w:t xml:space="preserve"> </w:t>
        </w:r>
        <w:r w:rsidR="000E1DEB">
          <w:rPr>
            <w:rFonts w:ascii="Times New Roman" w:hAnsi="Times New Roman" w:cs="Times New Roman"/>
            <w:noProof/>
            <w:sz w:val="24"/>
            <w:szCs w:val="24"/>
          </w:rPr>
          <w:t>42-20</w:t>
        </w:r>
      </w:p>
      <w:p w:rsidR="00FA4DD2" w:rsidRDefault="00FA4DD2">
        <w:pPr>
          <w:pStyle w:val="Header"/>
          <w:jc w:val="right"/>
          <w:rPr>
            <w:rFonts w:ascii="Times New Roman" w:hAnsi="Times New Roman" w:cs="Times New Roman"/>
            <w:noProof/>
            <w:sz w:val="24"/>
            <w:szCs w:val="24"/>
          </w:rPr>
        </w:pPr>
        <w:r>
          <w:rPr>
            <w:rFonts w:ascii="Times New Roman" w:hAnsi="Times New Roman" w:cs="Times New Roman"/>
            <w:noProof/>
            <w:sz w:val="24"/>
            <w:szCs w:val="24"/>
          </w:rPr>
          <w:t>CIV ‘A’ 182/17</w:t>
        </w:r>
      </w:p>
      <w:p w:rsidR="00E35B33" w:rsidRPr="004D09A5" w:rsidRDefault="00FA4DD2">
        <w:pPr>
          <w:pStyle w:val="Header"/>
          <w:jc w:val="right"/>
          <w:rPr>
            <w:rFonts w:ascii="Times New Roman" w:hAnsi="Times New Roman" w:cs="Times New Roman"/>
            <w:sz w:val="24"/>
            <w:szCs w:val="24"/>
          </w:rPr>
        </w:pPr>
        <w:r>
          <w:rPr>
            <w:rFonts w:ascii="Times New Roman" w:hAnsi="Times New Roman" w:cs="Times New Roman"/>
            <w:noProof/>
            <w:sz w:val="24"/>
            <w:szCs w:val="24"/>
          </w:rPr>
          <w:t>REF CASE NO. MC 304/16</w:t>
        </w:r>
      </w:p>
    </w:sdtContent>
  </w:sdt>
  <w:p w:rsidR="00E35B33" w:rsidRDefault="00E35B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3AA"/>
    <w:multiLevelType w:val="hybridMultilevel"/>
    <w:tmpl w:val="6F8270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C0189"/>
    <w:multiLevelType w:val="hybridMultilevel"/>
    <w:tmpl w:val="21DC71AC"/>
    <w:lvl w:ilvl="0" w:tplc="3B965F2E">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4307C7"/>
    <w:multiLevelType w:val="hybridMultilevel"/>
    <w:tmpl w:val="957C4A2C"/>
    <w:lvl w:ilvl="0" w:tplc="E73C83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EC7DD7"/>
    <w:multiLevelType w:val="hybridMultilevel"/>
    <w:tmpl w:val="725CAF2E"/>
    <w:lvl w:ilvl="0" w:tplc="01043B4E">
      <w:start w:val="1"/>
      <w:numFmt w:val="lowerLetter"/>
      <w:lvlText w:val="(%1)"/>
      <w:lvlJc w:val="lef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4" w15:restartNumberingAfterBreak="0">
    <w:nsid w:val="1A834D0C"/>
    <w:multiLevelType w:val="hybridMultilevel"/>
    <w:tmpl w:val="126AD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EA"/>
    <w:multiLevelType w:val="hybridMultilevel"/>
    <w:tmpl w:val="02BE9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BB2244"/>
    <w:multiLevelType w:val="hybridMultilevel"/>
    <w:tmpl w:val="964C4E56"/>
    <w:lvl w:ilvl="0" w:tplc="3B965F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C569E0"/>
    <w:multiLevelType w:val="hybridMultilevel"/>
    <w:tmpl w:val="1AA2303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396A4B2A"/>
    <w:multiLevelType w:val="hybridMultilevel"/>
    <w:tmpl w:val="9228A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8861C2"/>
    <w:multiLevelType w:val="hybridMultilevel"/>
    <w:tmpl w:val="1D083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43506"/>
    <w:multiLevelType w:val="hybridMultilevel"/>
    <w:tmpl w:val="BC3267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62897"/>
    <w:multiLevelType w:val="hybridMultilevel"/>
    <w:tmpl w:val="D8B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14590"/>
    <w:multiLevelType w:val="hybridMultilevel"/>
    <w:tmpl w:val="47CEF656"/>
    <w:lvl w:ilvl="0" w:tplc="35C406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3B5176"/>
    <w:multiLevelType w:val="hybridMultilevel"/>
    <w:tmpl w:val="D7A69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89670F"/>
    <w:multiLevelType w:val="hybridMultilevel"/>
    <w:tmpl w:val="948E7830"/>
    <w:lvl w:ilvl="0" w:tplc="2BB423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0111C"/>
    <w:multiLevelType w:val="hybridMultilevel"/>
    <w:tmpl w:val="AF76AF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4194E"/>
    <w:multiLevelType w:val="hybridMultilevel"/>
    <w:tmpl w:val="33CC7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335ABF"/>
    <w:multiLevelType w:val="hybridMultilevel"/>
    <w:tmpl w:val="454CFD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84A0BF5"/>
    <w:multiLevelType w:val="hybridMultilevel"/>
    <w:tmpl w:val="E5545054"/>
    <w:lvl w:ilvl="0" w:tplc="3B965F2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13DFA"/>
    <w:multiLevelType w:val="hybridMultilevel"/>
    <w:tmpl w:val="454CFD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7A6C4639"/>
    <w:multiLevelType w:val="hybridMultilevel"/>
    <w:tmpl w:val="420880E6"/>
    <w:lvl w:ilvl="0" w:tplc="E58EFFC2">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21" w15:restartNumberingAfterBreak="0">
    <w:nsid w:val="7B7059A0"/>
    <w:multiLevelType w:val="hybridMultilevel"/>
    <w:tmpl w:val="1540A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7"/>
  </w:num>
  <w:num w:numId="6">
    <w:abstractNumId w:val="0"/>
  </w:num>
  <w:num w:numId="7">
    <w:abstractNumId w:val="13"/>
  </w:num>
  <w:num w:numId="8">
    <w:abstractNumId w:val="19"/>
  </w:num>
  <w:num w:numId="9">
    <w:abstractNumId w:val="16"/>
  </w:num>
  <w:num w:numId="10">
    <w:abstractNumId w:val="11"/>
  </w:num>
  <w:num w:numId="11">
    <w:abstractNumId w:val="9"/>
  </w:num>
  <w:num w:numId="12">
    <w:abstractNumId w:val="6"/>
  </w:num>
  <w:num w:numId="13">
    <w:abstractNumId w:val="18"/>
  </w:num>
  <w:num w:numId="14">
    <w:abstractNumId w:val="1"/>
  </w:num>
  <w:num w:numId="15">
    <w:abstractNumId w:val="10"/>
  </w:num>
  <w:num w:numId="16">
    <w:abstractNumId w:val="2"/>
  </w:num>
  <w:num w:numId="17">
    <w:abstractNumId w:val="15"/>
  </w:num>
  <w:num w:numId="18">
    <w:abstractNumId w:val="12"/>
  </w:num>
  <w:num w:numId="19">
    <w:abstractNumId w:val="5"/>
  </w:num>
  <w:num w:numId="20">
    <w:abstractNumId w:val="8"/>
  </w:num>
  <w:num w:numId="21">
    <w:abstractNumId w:val="3"/>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33"/>
    <w:rsid w:val="00011A0D"/>
    <w:rsid w:val="0002759C"/>
    <w:rsid w:val="0004634C"/>
    <w:rsid w:val="000831CC"/>
    <w:rsid w:val="000E1DEB"/>
    <w:rsid w:val="000E2429"/>
    <w:rsid w:val="000F32CF"/>
    <w:rsid w:val="00101D33"/>
    <w:rsid w:val="00124E43"/>
    <w:rsid w:val="00125D5D"/>
    <w:rsid w:val="00137B8C"/>
    <w:rsid w:val="00150C8A"/>
    <w:rsid w:val="00160B60"/>
    <w:rsid w:val="00165FE3"/>
    <w:rsid w:val="00170EC3"/>
    <w:rsid w:val="00171C82"/>
    <w:rsid w:val="00187827"/>
    <w:rsid w:val="001926EA"/>
    <w:rsid w:val="00194A94"/>
    <w:rsid w:val="001B0F4A"/>
    <w:rsid w:val="001B6D08"/>
    <w:rsid w:val="001E1014"/>
    <w:rsid w:val="001F3151"/>
    <w:rsid w:val="00226B61"/>
    <w:rsid w:val="002351A0"/>
    <w:rsid w:val="002355E3"/>
    <w:rsid w:val="00237AEC"/>
    <w:rsid w:val="0024088E"/>
    <w:rsid w:val="002422E7"/>
    <w:rsid w:val="002A6F91"/>
    <w:rsid w:val="002B4BD6"/>
    <w:rsid w:val="002B7C6C"/>
    <w:rsid w:val="002D173C"/>
    <w:rsid w:val="002E251A"/>
    <w:rsid w:val="00323C1A"/>
    <w:rsid w:val="00323EFD"/>
    <w:rsid w:val="003405CF"/>
    <w:rsid w:val="0034513E"/>
    <w:rsid w:val="003709AA"/>
    <w:rsid w:val="00386605"/>
    <w:rsid w:val="00392373"/>
    <w:rsid w:val="0039668B"/>
    <w:rsid w:val="003A556D"/>
    <w:rsid w:val="003D3E80"/>
    <w:rsid w:val="003D463A"/>
    <w:rsid w:val="003F292D"/>
    <w:rsid w:val="00411DAD"/>
    <w:rsid w:val="00417DE6"/>
    <w:rsid w:val="004363DD"/>
    <w:rsid w:val="004457DB"/>
    <w:rsid w:val="00453462"/>
    <w:rsid w:val="0045422B"/>
    <w:rsid w:val="004633B3"/>
    <w:rsid w:val="00465CCA"/>
    <w:rsid w:val="004810C4"/>
    <w:rsid w:val="004D09A5"/>
    <w:rsid w:val="004D5649"/>
    <w:rsid w:val="00503064"/>
    <w:rsid w:val="00514E18"/>
    <w:rsid w:val="0052068F"/>
    <w:rsid w:val="00543667"/>
    <w:rsid w:val="005D1AA3"/>
    <w:rsid w:val="005D530F"/>
    <w:rsid w:val="005E5310"/>
    <w:rsid w:val="005F6B90"/>
    <w:rsid w:val="0062436F"/>
    <w:rsid w:val="006243FD"/>
    <w:rsid w:val="006712C7"/>
    <w:rsid w:val="006733D6"/>
    <w:rsid w:val="006747B0"/>
    <w:rsid w:val="006B1C24"/>
    <w:rsid w:val="006C66E8"/>
    <w:rsid w:val="006F294B"/>
    <w:rsid w:val="006F37CB"/>
    <w:rsid w:val="007043EA"/>
    <w:rsid w:val="007109DA"/>
    <w:rsid w:val="0071112B"/>
    <w:rsid w:val="0071662C"/>
    <w:rsid w:val="00720F73"/>
    <w:rsid w:val="0072754F"/>
    <w:rsid w:val="00752167"/>
    <w:rsid w:val="0077615E"/>
    <w:rsid w:val="00783DBA"/>
    <w:rsid w:val="007F0775"/>
    <w:rsid w:val="008069C6"/>
    <w:rsid w:val="0082566A"/>
    <w:rsid w:val="0083732F"/>
    <w:rsid w:val="0085216F"/>
    <w:rsid w:val="008B7F35"/>
    <w:rsid w:val="00913853"/>
    <w:rsid w:val="00916F17"/>
    <w:rsid w:val="00946921"/>
    <w:rsid w:val="00963197"/>
    <w:rsid w:val="00967AF6"/>
    <w:rsid w:val="009A2119"/>
    <w:rsid w:val="009A2F08"/>
    <w:rsid w:val="009A3EBE"/>
    <w:rsid w:val="009B13C8"/>
    <w:rsid w:val="009E4386"/>
    <w:rsid w:val="009E63B6"/>
    <w:rsid w:val="00A07538"/>
    <w:rsid w:val="00A173CB"/>
    <w:rsid w:val="00A2094F"/>
    <w:rsid w:val="00A360F1"/>
    <w:rsid w:val="00A53E43"/>
    <w:rsid w:val="00A712D5"/>
    <w:rsid w:val="00A87843"/>
    <w:rsid w:val="00A940AD"/>
    <w:rsid w:val="00AB7CEE"/>
    <w:rsid w:val="00B82E94"/>
    <w:rsid w:val="00BC4C2A"/>
    <w:rsid w:val="00C440C6"/>
    <w:rsid w:val="00C5528B"/>
    <w:rsid w:val="00C6494C"/>
    <w:rsid w:val="00C85ACD"/>
    <w:rsid w:val="00C8748F"/>
    <w:rsid w:val="00CD04E6"/>
    <w:rsid w:val="00CE4F53"/>
    <w:rsid w:val="00CF03B8"/>
    <w:rsid w:val="00D108E5"/>
    <w:rsid w:val="00D2533C"/>
    <w:rsid w:val="00D275EA"/>
    <w:rsid w:val="00D357C8"/>
    <w:rsid w:val="00D406FD"/>
    <w:rsid w:val="00D42C22"/>
    <w:rsid w:val="00D43F8E"/>
    <w:rsid w:val="00D45EB4"/>
    <w:rsid w:val="00D70FB1"/>
    <w:rsid w:val="00DA4FC3"/>
    <w:rsid w:val="00DB44A9"/>
    <w:rsid w:val="00DB755B"/>
    <w:rsid w:val="00DD0006"/>
    <w:rsid w:val="00DE7A4B"/>
    <w:rsid w:val="00E06883"/>
    <w:rsid w:val="00E16134"/>
    <w:rsid w:val="00E26C32"/>
    <w:rsid w:val="00E27E8D"/>
    <w:rsid w:val="00E32F27"/>
    <w:rsid w:val="00E35B33"/>
    <w:rsid w:val="00E361B8"/>
    <w:rsid w:val="00E46DA7"/>
    <w:rsid w:val="00E67F94"/>
    <w:rsid w:val="00E96269"/>
    <w:rsid w:val="00E9679F"/>
    <w:rsid w:val="00EB1A22"/>
    <w:rsid w:val="00EB70F7"/>
    <w:rsid w:val="00EC2431"/>
    <w:rsid w:val="00F21D24"/>
    <w:rsid w:val="00FA4DD2"/>
    <w:rsid w:val="00FB65CB"/>
    <w:rsid w:val="00FC17CE"/>
    <w:rsid w:val="00FE7C99"/>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F9114-BD47-4226-B0E7-37F4BF4C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B33"/>
    <w:pPr>
      <w:spacing w:after="160" w:line="259"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B33"/>
    <w:pPr>
      <w:spacing w:after="0" w:line="240" w:lineRule="auto"/>
    </w:pPr>
    <w:rPr>
      <w:lang w:val="en-ZW"/>
    </w:rPr>
  </w:style>
  <w:style w:type="paragraph" w:styleId="Header">
    <w:name w:val="header"/>
    <w:basedOn w:val="Normal"/>
    <w:link w:val="HeaderChar"/>
    <w:uiPriority w:val="99"/>
    <w:unhideWhenUsed/>
    <w:rsid w:val="00E35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33"/>
    <w:rPr>
      <w:lang w:val="en-ZW"/>
    </w:rPr>
  </w:style>
  <w:style w:type="paragraph" w:styleId="Footer">
    <w:name w:val="footer"/>
    <w:basedOn w:val="Normal"/>
    <w:link w:val="FooterChar"/>
    <w:uiPriority w:val="99"/>
    <w:unhideWhenUsed/>
    <w:rsid w:val="00E35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33"/>
    <w:rPr>
      <w:lang w:val="en-ZW"/>
    </w:rPr>
  </w:style>
  <w:style w:type="paragraph" w:styleId="ListParagraph">
    <w:name w:val="List Paragraph"/>
    <w:basedOn w:val="Normal"/>
    <w:uiPriority w:val="34"/>
    <w:qFormat/>
    <w:rsid w:val="00A940AD"/>
    <w:pPr>
      <w:ind w:left="720"/>
      <w:contextualSpacing/>
    </w:pPr>
  </w:style>
  <w:style w:type="paragraph" w:styleId="BalloonText">
    <w:name w:val="Balloon Text"/>
    <w:basedOn w:val="Normal"/>
    <w:link w:val="BalloonTextChar"/>
    <w:uiPriority w:val="99"/>
    <w:semiHidden/>
    <w:unhideWhenUsed/>
    <w:rsid w:val="00445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7DB"/>
    <w:rPr>
      <w:rFonts w:ascii="Tahoma" w:hAnsi="Tahoma" w:cs="Tahoma"/>
      <w:sz w:val="16"/>
      <w:szCs w:val="16"/>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JSC</cp:lastModifiedBy>
  <cp:revision>2</cp:revision>
  <cp:lastPrinted>2020-01-15T09:26:00Z</cp:lastPrinted>
  <dcterms:created xsi:type="dcterms:W3CDTF">2020-01-16T12:18:00Z</dcterms:created>
  <dcterms:modified xsi:type="dcterms:W3CDTF">2020-01-16T12:18:00Z</dcterms:modified>
</cp:coreProperties>
</file>