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61" w:rsidRDefault="00284161" w:rsidP="008D44C1">
      <w:pPr>
        <w:spacing w:after="0"/>
        <w:jc w:val="both"/>
        <w:rPr>
          <w:rFonts w:ascii="Times New Roman" w:hAnsi="Times New Roman" w:cs="Times New Roman"/>
          <w:sz w:val="24"/>
          <w:szCs w:val="24"/>
        </w:rPr>
      </w:pPr>
      <w:bookmarkStart w:id="0" w:name="_GoBack"/>
      <w:bookmarkEnd w:id="0"/>
    </w:p>
    <w:p w:rsidR="00946704" w:rsidRDefault="00946704" w:rsidP="008D44C1">
      <w:pPr>
        <w:spacing w:after="0"/>
        <w:jc w:val="both"/>
        <w:rPr>
          <w:rFonts w:ascii="Times New Roman" w:hAnsi="Times New Roman" w:cs="Times New Roman"/>
          <w:sz w:val="24"/>
          <w:szCs w:val="24"/>
        </w:rPr>
      </w:pPr>
    </w:p>
    <w:p w:rsidR="00284161" w:rsidRDefault="00284161" w:rsidP="008D44C1">
      <w:pPr>
        <w:spacing w:after="0"/>
        <w:jc w:val="both"/>
        <w:rPr>
          <w:rFonts w:ascii="Times New Roman" w:hAnsi="Times New Roman" w:cs="Times New Roman"/>
          <w:sz w:val="24"/>
          <w:szCs w:val="24"/>
        </w:rPr>
      </w:pPr>
    </w:p>
    <w:p w:rsidR="00605830" w:rsidRDefault="00284161" w:rsidP="008D44C1">
      <w:pPr>
        <w:spacing w:after="0"/>
        <w:jc w:val="both"/>
        <w:rPr>
          <w:rFonts w:ascii="Times New Roman" w:hAnsi="Times New Roman" w:cs="Times New Roman"/>
          <w:sz w:val="24"/>
          <w:szCs w:val="24"/>
        </w:rPr>
      </w:pPr>
      <w:r>
        <w:rPr>
          <w:rFonts w:ascii="Times New Roman" w:hAnsi="Times New Roman" w:cs="Times New Roman"/>
          <w:sz w:val="24"/>
          <w:szCs w:val="24"/>
        </w:rPr>
        <w:t>STALAP INVES</w:t>
      </w:r>
      <w:r w:rsidR="008D44C1">
        <w:rPr>
          <w:rFonts w:ascii="Times New Roman" w:hAnsi="Times New Roman" w:cs="Times New Roman"/>
          <w:sz w:val="24"/>
          <w:szCs w:val="24"/>
        </w:rPr>
        <w:t>TMENTS (PVT) LTD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ZIMRE HOLDINGS LTD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DOUGLAS MAMVURA</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RAMSWAY (PVT) LTD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WILLOUGHBY’S INVESTMENTS (PVT) LTD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ITAI VALERIE PASI</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and</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CFI HOLDINGS LTD</w:t>
      </w:r>
    </w:p>
    <w:p w:rsidR="008D44C1" w:rsidRDefault="008D44C1" w:rsidP="008D44C1">
      <w:pPr>
        <w:spacing w:after="0"/>
        <w:jc w:val="both"/>
        <w:rPr>
          <w:rFonts w:ascii="Times New Roman" w:hAnsi="Times New Roman" w:cs="Times New Roman"/>
          <w:sz w:val="24"/>
          <w:szCs w:val="24"/>
        </w:rPr>
      </w:pPr>
    </w:p>
    <w:p w:rsidR="008D44C1" w:rsidRDefault="008D44C1" w:rsidP="008D44C1">
      <w:pPr>
        <w:spacing w:after="0"/>
        <w:jc w:val="both"/>
        <w:rPr>
          <w:rFonts w:ascii="Times New Roman" w:hAnsi="Times New Roman" w:cs="Times New Roman"/>
          <w:sz w:val="24"/>
          <w:szCs w:val="24"/>
        </w:rPr>
      </w:pP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MUZOFA J</w:t>
      </w:r>
    </w:p>
    <w:p w:rsidR="008D44C1" w:rsidRDefault="008D44C1" w:rsidP="008D44C1">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w:t>
      </w:r>
      <w:r w:rsidR="00A33B18">
        <w:rPr>
          <w:rFonts w:ascii="Times New Roman" w:hAnsi="Times New Roman" w:cs="Times New Roman"/>
          <w:sz w:val="24"/>
          <w:szCs w:val="24"/>
        </w:rPr>
        <w:t xml:space="preserve">12 </w:t>
      </w:r>
      <w:r w:rsidR="00D92F0F">
        <w:rPr>
          <w:rFonts w:ascii="Times New Roman" w:hAnsi="Times New Roman" w:cs="Times New Roman"/>
          <w:sz w:val="24"/>
          <w:szCs w:val="24"/>
        </w:rPr>
        <w:t>March</w:t>
      </w:r>
      <w:r w:rsidR="008541CA">
        <w:rPr>
          <w:rFonts w:ascii="Times New Roman" w:hAnsi="Times New Roman" w:cs="Times New Roman"/>
          <w:sz w:val="24"/>
          <w:szCs w:val="24"/>
        </w:rPr>
        <w:t xml:space="preserve"> 2019</w:t>
      </w:r>
      <w:r w:rsidR="00D92F0F">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B04247">
        <w:rPr>
          <w:rFonts w:ascii="Times New Roman" w:hAnsi="Times New Roman" w:cs="Times New Roman"/>
          <w:sz w:val="24"/>
          <w:szCs w:val="24"/>
        </w:rPr>
        <w:t xml:space="preserve">4 </w:t>
      </w:r>
      <w:r w:rsidR="00A33B18">
        <w:rPr>
          <w:rFonts w:ascii="Times New Roman" w:hAnsi="Times New Roman" w:cs="Times New Roman"/>
          <w:sz w:val="24"/>
          <w:szCs w:val="24"/>
        </w:rPr>
        <w:t>July 2019</w:t>
      </w:r>
    </w:p>
    <w:p w:rsidR="008D44C1" w:rsidRDefault="008D44C1" w:rsidP="008D44C1">
      <w:pPr>
        <w:spacing w:after="0"/>
        <w:jc w:val="both"/>
        <w:rPr>
          <w:rFonts w:ascii="Times New Roman" w:hAnsi="Times New Roman" w:cs="Times New Roman"/>
          <w:sz w:val="24"/>
          <w:szCs w:val="24"/>
        </w:rPr>
      </w:pPr>
    </w:p>
    <w:p w:rsidR="008541CA" w:rsidRDefault="008541CA" w:rsidP="008D44C1">
      <w:pPr>
        <w:jc w:val="both"/>
        <w:rPr>
          <w:rFonts w:ascii="Times New Roman" w:hAnsi="Times New Roman" w:cs="Times New Roman"/>
          <w:b/>
          <w:sz w:val="24"/>
          <w:szCs w:val="24"/>
        </w:rPr>
      </w:pPr>
    </w:p>
    <w:p w:rsidR="008D44C1" w:rsidRPr="008D44C1" w:rsidRDefault="00A33B18" w:rsidP="008D44C1">
      <w:pPr>
        <w:jc w:val="both"/>
        <w:rPr>
          <w:rFonts w:ascii="Times New Roman" w:hAnsi="Times New Roman" w:cs="Times New Roman"/>
          <w:b/>
          <w:sz w:val="24"/>
          <w:szCs w:val="24"/>
        </w:rPr>
      </w:pPr>
      <w:r>
        <w:rPr>
          <w:rFonts w:ascii="Times New Roman" w:hAnsi="Times New Roman" w:cs="Times New Roman"/>
          <w:b/>
          <w:sz w:val="24"/>
          <w:szCs w:val="24"/>
        </w:rPr>
        <w:t>Opposed Application</w:t>
      </w:r>
    </w:p>
    <w:p w:rsidR="008D44C1" w:rsidRDefault="008D44C1" w:rsidP="008D44C1">
      <w:pPr>
        <w:jc w:val="both"/>
        <w:rPr>
          <w:rFonts w:ascii="Times New Roman" w:hAnsi="Times New Roman" w:cs="Times New Roman"/>
          <w:sz w:val="24"/>
          <w:szCs w:val="24"/>
        </w:rPr>
      </w:pPr>
    </w:p>
    <w:p w:rsidR="008D44C1" w:rsidRDefault="00A33B18" w:rsidP="008D44C1">
      <w:pPr>
        <w:spacing w:after="0" w:line="240" w:lineRule="auto"/>
        <w:jc w:val="both"/>
        <w:rPr>
          <w:rFonts w:ascii="Times New Roman" w:hAnsi="Times New Roman" w:cs="Times New Roman"/>
          <w:sz w:val="24"/>
          <w:szCs w:val="24"/>
        </w:rPr>
      </w:pPr>
      <w:r w:rsidRPr="00946704">
        <w:rPr>
          <w:rFonts w:ascii="Times New Roman" w:hAnsi="Times New Roman" w:cs="Times New Roman"/>
          <w:i/>
          <w:sz w:val="24"/>
          <w:szCs w:val="24"/>
        </w:rPr>
        <w:t>A</w:t>
      </w:r>
      <w:r w:rsidR="008541CA">
        <w:rPr>
          <w:rFonts w:ascii="Times New Roman" w:hAnsi="Times New Roman" w:cs="Times New Roman"/>
          <w:i/>
          <w:sz w:val="24"/>
          <w:szCs w:val="24"/>
        </w:rPr>
        <w:t>.</w:t>
      </w:r>
      <w:r w:rsidRPr="00946704">
        <w:rPr>
          <w:rFonts w:ascii="Times New Roman" w:hAnsi="Times New Roman" w:cs="Times New Roman"/>
          <w:i/>
          <w:sz w:val="24"/>
          <w:szCs w:val="24"/>
        </w:rPr>
        <w:t>B</w:t>
      </w:r>
      <w:r w:rsidR="008541CA">
        <w:rPr>
          <w:rFonts w:ascii="Times New Roman" w:hAnsi="Times New Roman" w:cs="Times New Roman"/>
          <w:i/>
          <w:sz w:val="24"/>
          <w:szCs w:val="24"/>
        </w:rPr>
        <w:t>.</w:t>
      </w:r>
      <w:r w:rsidRPr="00946704">
        <w:rPr>
          <w:rFonts w:ascii="Times New Roman" w:hAnsi="Times New Roman" w:cs="Times New Roman"/>
          <w:i/>
          <w:sz w:val="24"/>
          <w:szCs w:val="24"/>
        </w:rPr>
        <w:t>C Chinake</w:t>
      </w:r>
      <w:r w:rsidR="008D44C1">
        <w:rPr>
          <w:rFonts w:ascii="Times New Roman" w:hAnsi="Times New Roman" w:cs="Times New Roman"/>
          <w:sz w:val="24"/>
          <w:szCs w:val="24"/>
        </w:rPr>
        <w:t>, for the applicants</w:t>
      </w:r>
    </w:p>
    <w:p w:rsidR="008D44C1" w:rsidRDefault="00A33B18" w:rsidP="008D44C1">
      <w:pPr>
        <w:spacing w:after="0" w:line="240" w:lineRule="auto"/>
        <w:jc w:val="both"/>
        <w:rPr>
          <w:rFonts w:ascii="Times New Roman" w:hAnsi="Times New Roman" w:cs="Times New Roman"/>
          <w:sz w:val="24"/>
          <w:szCs w:val="24"/>
        </w:rPr>
      </w:pPr>
      <w:r w:rsidRPr="00946704">
        <w:rPr>
          <w:rFonts w:ascii="Times New Roman" w:hAnsi="Times New Roman" w:cs="Times New Roman"/>
          <w:i/>
          <w:sz w:val="24"/>
          <w:szCs w:val="24"/>
        </w:rPr>
        <w:t>F Mahere</w:t>
      </w:r>
      <w:r w:rsidR="008D44C1">
        <w:rPr>
          <w:rFonts w:ascii="Times New Roman" w:hAnsi="Times New Roman" w:cs="Times New Roman"/>
          <w:sz w:val="24"/>
          <w:szCs w:val="24"/>
        </w:rPr>
        <w:t>,</w:t>
      </w:r>
      <w:r w:rsidR="008541CA">
        <w:rPr>
          <w:rFonts w:ascii="Times New Roman" w:hAnsi="Times New Roman" w:cs="Times New Roman"/>
          <w:sz w:val="24"/>
          <w:szCs w:val="24"/>
        </w:rPr>
        <w:t xml:space="preserve"> </w:t>
      </w:r>
      <w:r w:rsidR="008D44C1">
        <w:rPr>
          <w:rFonts w:ascii="Times New Roman" w:hAnsi="Times New Roman" w:cs="Times New Roman"/>
          <w:sz w:val="24"/>
          <w:szCs w:val="24"/>
        </w:rPr>
        <w:t>for the</w:t>
      </w:r>
      <w:r w:rsidR="008541CA">
        <w:rPr>
          <w:rFonts w:ascii="Times New Roman" w:hAnsi="Times New Roman" w:cs="Times New Roman"/>
          <w:sz w:val="24"/>
          <w:szCs w:val="24"/>
        </w:rPr>
        <w:t xml:space="preserve"> 1</w:t>
      </w:r>
      <w:r w:rsidR="008541CA" w:rsidRPr="00A33B18">
        <w:rPr>
          <w:rFonts w:ascii="Times New Roman" w:hAnsi="Times New Roman" w:cs="Times New Roman"/>
          <w:sz w:val="24"/>
          <w:szCs w:val="24"/>
          <w:vertAlign w:val="superscript"/>
        </w:rPr>
        <w:t>st</w:t>
      </w:r>
      <w:r w:rsidR="008541CA">
        <w:rPr>
          <w:rFonts w:ascii="Times New Roman" w:hAnsi="Times New Roman" w:cs="Times New Roman"/>
          <w:sz w:val="24"/>
          <w:szCs w:val="24"/>
        </w:rPr>
        <w:t xml:space="preserve"> &amp; 2</w:t>
      </w:r>
      <w:r w:rsidR="008541CA" w:rsidRPr="00A33B18">
        <w:rPr>
          <w:rFonts w:ascii="Times New Roman" w:hAnsi="Times New Roman" w:cs="Times New Roman"/>
          <w:sz w:val="24"/>
          <w:szCs w:val="24"/>
          <w:vertAlign w:val="superscript"/>
        </w:rPr>
        <w:t>nd</w:t>
      </w:r>
      <w:r w:rsidR="008541CA">
        <w:rPr>
          <w:rFonts w:ascii="Times New Roman" w:hAnsi="Times New Roman" w:cs="Times New Roman"/>
          <w:sz w:val="24"/>
          <w:szCs w:val="24"/>
        </w:rPr>
        <w:t xml:space="preserve"> </w:t>
      </w:r>
      <w:r w:rsidR="008D44C1">
        <w:rPr>
          <w:rFonts w:ascii="Times New Roman" w:hAnsi="Times New Roman" w:cs="Times New Roman"/>
          <w:sz w:val="24"/>
          <w:szCs w:val="24"/>
        </w:rPr>
        <w:t>respondent</w:t>
      </w:r>
      <w:r w:rsidR="008541CA">
        <w:rPr>
          <w:rFonts w:ascii="Times New Roman" w:hAnsi="Times New Roman" w:cs="Times New Roman"/>
          <w:sz w:val="24"/>
          <w:szCs w:val="24"/>
        </w:rPr>
        <w:t>s</w:t>
      </w:r>
    </w:p>
    <w:p w:rsidR="00A33B18" w:rsidRDefault="00A33B18" w:rsidP="008D44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w:t>
      </w:r>
      <w:r w:rsidR="008541CA">
        <w:rPr>
          <w:rFonts w:ascii="Times New Roman" w:hAnsi="Times New Roman" w:cs="Times New Roman"/>
          <w:sz w:val="24"/>
          <w:szCs w:val="24"/>
        </w:rPr>
        <w:t xml:space="preserve"> the</w:t>
      </w:r>
      <w:r>
        <w:rPr>
          <w:rFonts w:ascii="Times New Roman" w:hAnsi="Times New Roman" w:cs="Times New Roman"/>
          <w:sz w:val="24"/>
          <w:szCs w:val="24"/>
        </w:rPr>
        <w:t xml:space="preserve"> 3</w:t>
      </w:r>
      <w:r w:rsidRPr="00A33B18">
        <w:rPr>
          <w:rFonts w:ascii="Times New Roman" w:hAnsi="Times New Roman" w:cs="Times New Roman"/>
          <w:sz w:val="24"/>
          <w:szCs w:val="24"/>
          <w:vertAlign w:val="superscript"/>
        </w:rPr>
        <w:t>rd</w:t>
      </w:r>
      <w:r w:rsidR="008541CA">
        <w:rPr>
          <w:rFonts w:ascii="Times New Roman" w:hAnsi="Times New Roman" w:cs="Times New Roman"/>
          <w:sz w:val="24"/>
          <w:szCs w:val="24"/>
        </w:rPr>
        <w:t xml:space="preserve"> r</w:t>
      </w:r>
      <w:r>
        <w:rPr>
          <w:rFonts w:ascii="Times New Roman" w:hAnsi="Times New Roman" w:cs="Times New Roman"/>
          <w:sz w:val="24"/>
          <w:szCs w:val="24"/>
        </w:rPr>
        <w:t>espondent</w:t>
      </w:r>
    </w:p>
    <w:p w:rsidR="008D44C1" w:rsidRDefault="008D44C1" w:rsidP="008D44C1">
      <w:pPr>
        <w:spacing w:after="0" w:line="240" w:lineRule="auto"/>
        <w:jc w:val="both"/>
        <w:rPr>
          <w:rFonts w:ascii="Times New Roman" w:hAnsi="Times New Roman" w:cs="Times New Roman"/>
          <w:sz w:val="24"/>
          <w:szCs w:val="24"/>
        </w:rPr>
      </w:pPr>
    </w:p>
    <w:p w:rsidR="008D44C1" w:rsidRDefault="008D44C1" w:rsidP="008D44C1">
      <w:pPr>
        <w:spacing w:after="0" w:line="240" w:lineRule="auto"/>
        <w:jc w:val="both"/>
        <w:rPr>
          <w:rFonts w:ascii="Times New Roman" w:hAnsi="Times New Roman" w:cs="Times New Roman"/>
          <w:sz w:val="24"/>
          <w:szCs w:val="24"/>
        </w:rPr>
      </w:pPr>
    </w:p>
    <w:p w:rsidR="008D44C1" w:rsidRDefault="008D44C1" w:rsidP="008D4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MUZOFA J: In this case</w:t>
      </w:r>
      <w:r w:rsidR="00A33B18">
        <w:rPr>
          <w:rFonts w:ascii="Times New Roman" w:hAnsi="Times New Roman" w:cs="Times New Roman"/>
          <w:sz w:val="24"/>
          <w:szCs w:val="24"/>
        </w:rPr>
        <w:t>,</w:t>
      </w:r>
      <w:r>
        <w:rPr>
          <w:rFonts w:ascii="Times New Roman" w:hAnsi="Times New Roman" w:cs="Times New Roman"/>
          <w:sz w:val="24"/>
          <w:szCs w:val="24"/>
        </w:rPr>
        <w:t xml:space="preserve"> the applicants seek a declaratur in respect of</w:t>
      </w:r>
      <w:r w:rsidR="00D92F0F">
        <w:rPr>
          <w:rFonts w:ascii="Times New Roman" w:hAnsi="Times New Roman" w:cs="Times New Roman"/>
          <w:sz w:val="24"/>
          <w:szCs w:val="24"/>
        </w:rPr>
        <w:t xml:space="preserve"> an Extraordinary General Meeting of the third respondent held on </w:t>
      </w:r>
      <w:r w:rsidR="008541CA">
        <w:rPr>
          <w:rFonts w:ascii="Times New Roman" w:hAnsi="Times New Roman" w:cs="Times New Roman"/>
          <w:sz w:val="24"/>
          <w:szCs w:val="24"/>
        </w:rPr>
        <w:t>17</w:t>
      </w:r>
      <w:r w:rsidR="00D92F0F">
        <w:rPr>
          <w:rFonts w:ascii="Times New Roman" w:hAnsi="Times New Roman" w:cs="Times New Roman"/>
          <w:sz w:val="24"/>
          <w:szCs w:val="24"/>
        </w:rPr>
        <w:t xml:space="preserve"> November 2017.</w:t>
      </w:r>
    </w:p>
    <w:p w:rsidR="008D44C1" w:rsidRDefault="00AD5A6C" w:rsidP="008D4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second,</w:t>
      </w:r>
      <w:r w:rsidR="008D44C1">
        <w:rPr>
          <w:rFonts w:ascii="Times New Roman" w:hAnsi="Times New Roman" w:cs="Times New Roman"/>
          <w:sz w:val="24"/>
          <w:szCs w:val="24"/>
        </w:rPr>
        <w:t xml:space="preserve"> fourth applicants</w:t>
      </w:r>
      <w:r>
        <w:rPr>
          <w:rFonts w:ascii="Times New Roman" w:hAnsi="Times New Roman" w:cs="Times New Roman"/>
          <w:sz w:val="24"/>
          <w:szCs w:val="24"/>
        </w:rPr>
        <w:t xml:space="preserve"> and the first respondent</w:t>
      </w:r>
      <w:r w:rsidR="008D44C1">
        <w:rPr>
          <w:rFonts w:ascii="Times New Roman" w:hAnsi="Times New Roman" w:cs="Times New Roman"/>
          <w:sz w:val="24"/>
          <w:szCs w:val="24"/>
        </w:rPr>
        <w:t xml:space="preserve"> are shareholders in the third respondent</w:t>
      </w:r>
      <w:r>
        <w:rPr>
          <w:rFonts w:ascii="Times New Roman" w:hAnsi="Times New Roman" w:cs="Times New Roman"/>
          <w:sz w:val="24"/>
          <w:szCs w:val="24"/>
        </w:rPr>
        <w:t xml:space="preserve"> (the company)</w:t>
      </w:r>
      <w:r w:rsidR="008D44C1">
        <w:rPr>
          <w:rFonts w:ascii="Times New Roman" w:hAnsi="Times New Roman" w:cs="Times New Roman"/>
          <w:sz w:val="24"/>
          <w:szCs w:val="24"/>
        </w:rPr>
        <w:t xml:space="preserve">. The second applicant is a shareholder in the first applicant. The third </w:t>
      </w:r>
      <w:r>
        <w:rPr>
          <w:rFonts w:ascii="Times New Roman" w:hAnsi="Times New Roman" w:cs="Times New Roman"/>
          <w:sz w:val="24"/>
          <w:szCs w:val="24"/>
        </w:rPr>
        <w:t>applicant is a</w:t>
      </w:r>
      <w:r w:rsidR="008D44C1">
        <w:rPr>
          <w:rFonts w:ascii="Times New Roman" w:hAnsi="Times New Roman" w:cs="Times New Roman"/>
          <w:sz w:val="24"/>
          <w:szCs w:val="24"/>
        </w:rPr>
        <w:t xml:space="preserve"> non-executive director</w:t>
      </w:r>
      <w:r>
        <w:rPr>
          <w:rFonts w:ascii="Times New Roman" w:hAnsi="Times New Roman" w:cs="Times New Roman"/>
          <w:sz w:val="24"/>
          <w:szCs w:val="24"/>
        </w:rPr>
        <w:t xml:space="preserve"> in the company. The</w:t>
      </w:r>
      <w:r w:rsidR="008D44C1">
        <w:rPr>
          <w:rFonts w:ascii="Times New Roman" w:hAnsi="Times New Roman" w:cs="Times New Roman"/>
          <w:sz w:val="24"/>
          <w:szCs w:val="24"/>
        </w:rPr>
        <w:t xml:space="preserve"> second respondent is a non-executive director in the </w:t>
      </w:r>
      <w:r>
        <w:rPr>
          <w:rFonts w:ascii="Times New Roman" w:hAnsi="Times New Roman" w:cs="Times New Roman"/>
          <w:sz w:val="24"/>
          <w:szCs w:val="24"/>
        </w:rPr>
        <w:t>company at</w:t>
      </w:r>
      <w:r w:rsidR="008D44C1">
        <w:rPr>
          <w:rFonts w:ascii="Times New Roman" w:hAnsi="Times New Roman" w:cs="Times New Roman"/>
          <w:sz w:val="24"/>
          <w:szCs w:val="24"/>
        </w:rPr>
        <w:t xml:space="preserve"> the instance of the first respondent</w:t>
      </w:r>
      <w:r>
        <w:rPr>
          <w:rFonts w:ascii="Times New Roman" w:hAnsi="Times New Roman" w:cs="Times New Roman"/>
          <w:sz w:val="24"/>
          <w:szCs w:val="24"/>
        </w:rPr>
        <w:t>.</w:t>
      </w:r>
    </w:p>
    <w:p w:rsidR="00AD5A6C" w:rsidRDefault="00731698" w:rsidP="008D4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92F0F">
        <w:rPr>
          <w:rFonts w:ascii="Times New Roman" w:hAnsi="Times New Roman" w:cs="Times New Roman"/>
          <w:sz w:val="24"/>
          <w:szCs w:val="24"/>
        </w:rPr>
        <w:t>This is a dispute pitting shareholders in the third respondent. The</w:t>
      </w:r>
      <w:r>
        <w:rPr>
          <w:rFonts w:ascii="Times New Roman" w:hAnsi="Times New Roman" w:cs="Times New Roman"/>
          <w:sz w:val="24"/>
          <w:szCs w:val="24"/>
        </w:rPr>
        <w:t xml:space="preserve"> genesis of the dispute is a resolution passed in 2015 by the </w:t>
      </w:r>
      <w:r w:rsidR="00BC586C">
        <w:rPr>
          <w:rFonts w:ascii="Times New Roman" w:hAnsi="Times New Roman" w:cs="Times New Roman"/>
          <w:sz w:val="24"/>
          <w:szCs w:val="24"/>
        </w:rPr>
        <w:t>company.</w:t>
      </w:r>
      <w:r>
        <w:rPr>
          <w:rFonts w:ascii="Times New Roman" w:hAnsi="Times New Roman" w:cs="Times New Roman"/>
          <w:sz w:val="24"/>
          <w:szCs w:val="24"/>
        </w:rPr>
        <w:t xml:space="preserve"> According to the applicants</w:t>
      </w:r>
      <w:r w:rsidR="00D92F0F">
        <w:rPr>
          <w:rFonts w:ascii="Times New Roman" w:hAnsi="Times New Roman" w:cs="Times New Roman"/>
          <w:sz w:val="24"/>
          <w:szCs w:val="24"/>
        </w:rPr>
        <w:t>,</w:t>
      </w:r>
      <w:r w:rsidR="00284161">
        <w:rPr>
          <w:rFonts w:ascii="Times New Roman" w:hAnsi="Times New Roman" w:cs="Times New Roman"/>
          <w:sz w:val="24"/>
          <w:szCs w:val="24"/>
        </w:rPr>
        <w:t xml:space="preserve"> on</w:t>
      </w:r>
      <w:r w:rsidR="00BC586C">
        <w:rPr>
          <w:rFonts w:ascii="Times New Roman" w:hAnsi="Times New Roman" w:cs="Times New Roman"/>
          <w:sz w:val="24"/>
          <w:szCs w:val="24"/>
        </w:rPr>
        <w:t xml:space="preserve"> the</w:t>
      </w:r>
      <w:r w:rsidR="00284161">
        <w:rPr>
          <w:rFonts w:ascii="Times New Roman" w:hAnsi="Times New Roman" w:cs="Times New Roman"/>
          <w:sz w:val="24"/>
          <w:szCs w:val="24"/>
        </w:rPr>
        <w:t xml:space="preserve"> 16</w:t>
      </w:r>
      <w:r w:rsidR="00BC586C" w:rsidRPr="00BC586C">
        <w:rPr>
          <w:rFonts w:ascii="Times New Roman" w:hAnsi="Times New Roman" w:cs="Times New Roman"/>
          <w:sz w:val="24"/>
          <w:szCs w:val="24"/>
          <w:vertAlign w:val="superscript"/>
        </w:rPr>
        <w:t>th</w:t>
      </w:r>
      <w:r w:rsidR="00BC586C">
        <w:rPr>
          <w:rFonts w:ascii="Times New Roman" w:hAnsi="Times New Roman" w:cs="Times New Roman"/>
          <w:sz w:val="24"/>
          <w:szCs w:val="24"/>
        </w:rPr>
        <w:t xml:space="preserve">  of </w:t>
      </w:r>
      <w:r w:rsidR="00284161">
        <w:rPr>
          <w:rFonts w:ascii="Times New Roman" w:hAnsi="Times New Roman" w:cs="Times New Roman"/>
          <w:sz w:val="24"/>
          <w:szCs w:val="24"/>
        </w:rPr>
        <w:t xml:space="preserve"> October 2015 at an Extra</w:t>
      </w:r>
      <w:r>
        <w:rPr>
          <w:rFonts w:ascii="Times New Roman" w:hAnsi="Times New Roman" w:cs="Times New Roman"/>
          <w:sz w:val="24"/>
          <w:szCs w:val="24"/>
        </w:rPr>
        <w:t xml:space="preserve">ordinary </w:t>
      </w:r>
      <w:r w:rsidR="00284161">
        <w:rPr>
          <w:rFonts w:ascii="Times New Roman" w:hAnsi="Times New Roman" w:cs="Times New Roman"/>
          <w:sz w:val="24"/>
          <w:szCs w:val="24"/>
        </w:rPr>
        <w:t>General M</w:t>
      </w:r>
      <w:r w:rsidR="003659BB">
        <w:rPr>
          <w:rFonts w:ascii="Times New Roman" w:hAnsi="Times New Roman" w:cs="Times New Roman"/>
          <w:sz w:val="24"/>
          <w:szCs w:val="24"/>
        </w:rPr>
        <w:t>eeting p</w:t>
      </w:r>
      <w:r w:rsidR="00AD5A6C">
        <w:rPr>
          <w:rFonts w:ascii="Times New Roman" w:hAnsi="Times New Roman" w:cs="Times New Roman"/>
          <w:sz w:val="24"/>
          <w:szCs w:val="24"/>
        </w:rPr>
        <w:t xml:space="preserve">roperly called and constituted a resolution </w:t>
      </w:r>
      <w:r w:rsidR="003659BB">
        <w:rPr>
          <w:rFonts w:ascii="Times New Roman" w:hAnsi="Times New Roman" w:cs="Times New Roman"/>
          <w:sz w:val="24"/>
          <w:szCs w:val="24"/>
        </w:rPr>
        <w:t>to dispose of 81% of the equity of Langford Estates 1962 (Pvt) Ltd for a total consideration of US$18 million</w:t>
      </w:r>
      <w:r w:rsidR="00836CA6">
        <w:rPr>
          <w:rFonts w:ascii="Times New Roman" w:hAnsi="Times New Roman" w:cs="Times New Roman"/>
          <w:sz w:val="24"/>
          <w:szCs w:val="24"/>
        </w:rPr>
        <w:t xml:space="preserve"> (the Langford transaction)</w:t>
      </w:r>
      <w:r w:rsidR="00AD5A6C">
        <w:rPr>
          <w:rFonts w:ascii="Times New Roman" w:hAnsi="Times New Roman" w:cs="Times New Roman"/>
          <w:sz w:val="24"/>
          <w:szCs w:val="24"/>
        </w:rPr>
        <w:t xml:space="preserve"> was unanimously passed </w:t>
      </w:r>
      <w:r w:rsidR="003659BB">
        <w:rPr>
          <w:rFonts w:ascii="Times New Roman" w:hAnsi="Times New Roman" w:cs="Times New Roman"/>
          <w:sz w:val="24"/>
          <w:szCs w:val="24"/>
        </w:rPr>
        <w:t xml:space="preserve">. Consequently the directors of the company were authorized to give effect to the said </w:t>
      </w:r>
      <w:r w:rsidR="00AD5A6C">
        <w:rPr>
          <w:rFonts w:ascii="Times New Roman" w:hAnsi="Times New Roman" w:cs="Times New Roman"/>
          <w:sz w:val="24"/>
          <w:szCs w:val="24"/>
        </w:rPr>
        <w:t>resolution. The Langford</w:t>
      </w:r>
      <w:r w:rsidR="003659BB">
        <w:rPr>
          <w:rFonts w:ascii="Times New Roman" w:hAnsi="Times New Roman" w:cs="Times New Roman"/>
          <w:sz w:val="24"/>
          <w:szCs w:val="24"/>
        </w:rPr>
        <w:t xml:space="preserve"> transaction was subsequently consummated.</w:t>
      </w:r>
    </w:p>
    <w:p w:rsidR="003659BB" w:rsidRDefault="003659BB" w:rsidP="008D4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October 2017 the first respondent, by p</w:t>
      </w:r>
      <w:r w:rsidR="00D92F0F">
        <w:rPr>
          <w:rFonts w:ascii="Times New Roman" w:hAnsi="Times New Roman" w:cs="Times New Roman"/>
          <w:sz w:val="24"/>
          <w:szCs w:val="24"/>
        </w:rPr>
        <w:t>ublic notice convened an Extrao</w:t>
      </w:r>
      <w:r>
        <w:rPr>
          <w:rFonts w:ascii="Times New Roman" w:hAnsi="Times New Roman" w:cs="Times New Roman"/>
          <w:sz w:val="24"/>
          <w:szCs w:val="24"/>
        </w:rPr>
        <w:t>rdinary General Meeting of the company</w:t>
      </w:r>
      <w:r w:rsidR="00BC586C">
        <w:rPr>
          <w:rFonts w:ascii="Times New Roman" w:hAnsi="Times New Roman" w:cs="Times New Roman"/>
          <w:sz w:val="24"/>
          <w:szCs w:val="24"/>
        </w:rPr>
        <w:t xml:space="preserve"> (2017 meeting)</w:t>
      </w:r>
      <w:r>
        <w:rPr>
          <w:rFonts w:ascii="Times New Roman" w:hAnsi="Times New Roman" w:cs="Times New Roman"/>
          <w:sz w:val="24"/>
          <w:szCs w:val="24"/>
        </w:rPr>
        <w:t>.</w:t>
      </w:r>
      <w:r w:rsidR="00BC586C">
        <w:rPr>
          <w:rFonts w:ascii="Times New Roman" w:hAnsi="Times New Roman" w:cs="Times New Roman"/>
          <w:sz w:val="24"/>
          <w:szCs w:val="24"/>
        </w:rPr>
        <w:t xml:space="preserve"> The </w:t>
      </w:r>
      <w:r>
        <w:rPr>
          <w:rFonts w:ascii="Times New Roman" w:hAnsi="Times New Roman" w:cs="Times New Roman"/>
          <w:sz w:val="24"/>
          <w:szCs w:val="24"/>
        </w:rPr>
        <w:t>second respondent chaired the meeting and a resolution</w:t>
      </w:r>
      <w:r w:rsidR="00836CA6">
        <w:rPr>
          <w:rFonts w:ascii="Times New Roman" w:hAnsi="Times New Roman" w:cs="Times New Roman"/>
          <w:sz w:val="24"/>
          <w:szCs w:val="24"/>
        </w:rPr>
        <w:t xml:space="preserve"> was</w:t>
      </w:r>
      <w:r>
        <w:rPr>
          <w:rFonts w:ascii="Times New Roman" w:hAnsi="Times New Roman" w:cs="Times New Roman"/>
          <w:sz w:val="24"/>
          <w:szCs w:val="24"/>
        </w:rPr>
        <w:t xml:space="preserve"> passed setting </w:t>
      </w:r>
      <w:r w:rsidR="00D92F0F">
        <w:rPr>
          <w:rFonts w:ascii="Times New Roman" w:hAnsi="Times New Roman" w:cs="Times New Roman"/>
          <w:sz w:val="24"/>
          <w:szCs w:val="24"/>
        </w:rPr>
        <w:t xml:space="preserve">aside the </w:t>
      </w:r>
      <w:r w:rsidR="00836CA6">
        <w:rPr>
          <w:rFonts w:ascii="Times New Roman" w:hAnsi="Times New Roman" w:cs="Times New Roman"/>
          <w:sz w:val="24"/>
          <w:szCs w:val="24"/>
        </w:rPr>
        <w:t>Langford transaction</w:t>
      </w:r>
      <w:r w:rsidR="00BC586C">
        <w:rPr>
          <w:rFonts w:ascii="Times New Roman" w:hAnsi="Times New Roman" w:cs="Times New Roman"/>
          <w:sz w:val="24"/>
          <w:szCs w:val="24"/>
        </w:rPr>
        <w:t xml:space="preserve"> on the basis that it was a</w:t>
      </w:r>
      <w:r>
        <w:rPr>
          <w:rFonts w:ascii="Times New Roman" w:hAnsi="Times New Roman" w:cs="Times New Roman"/>
          <w:sz w:val="24"/>
          <w:szCs w:val="24"/>
        </w:rPr>
        <w:t xml:space="preserve"> fraudulent</w:t>
      </w:r>
      <w:r w:rsidR="00BC586C">
        <w:rPr>
          <w:rFonts w:ascii="Times New Roman" w:hAnsi="Times New Roman" w:cs="Times New Roman"/>
          <w:sz w:val="24"/>
          <w:szCs w:val="24"/>
        </w:rPr>
        <w:t xml:space="preserve"> transaction perpetrated by the applicants. The applicants seek a declarat</w:t>
      </w:r>
      <w:r w:rsidR="00D92F0F">
        <w:rPr>
          <w:rFonts w:ascii="Times New Roman" w:hAnsi="Times New Roman" w:cs="Times New Roman"/>
          <w:sz w:val="24"/>
          <w:szCs w:val="24"/>
        </w:rPr>
        <w:t>ur</w:t>
      </w:r>
      <w:r w:rsidR="00BC586C">
        <w:rPr>
          <w:rFonts w:ascii="Times New Roman" w:hAnsi="Times New Roman" w:cs="Times New Roman"/>
          <w:sz w:val="24"/>
          <w:szCs w:val="24"/>
        </w:rPr>
        <w:t xml:space="preserve"> to set aside the 2017 </w:t>
      </w:r>
      <w:r w:rsidR="00D92F0F">
        <w:rPr>
          <w:rFonts w:ascii="Times New Roman" w:hAnsi="Times New Roman" w:cs="Times New Roman"/>
          <w:sz w:val="24"/>
          <w:szCs w:val="24"/>
        </w:rPr>
        <w:t>meeting in</w:t>
      </w:r>
      <w:r>
        <w:rPr>
          <w:rFonts w:ascii="Times New Roman" w:hAnsi="Times New Roman" w:cs="Times New Roman"/>
          <w:sz w:val="24"/>
          <w:szCs w:val="24"/>
        </w:rPr>
        <w:t xml:space="preserve"> the following terms:</w:t>
      </w:r>
    </w:p>
    <w:p w:rsidR="003659BB" w:rsidRDefault="003659BB" w:rsidP="008D44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HEREBY ORDER THAT:</w:t>
      </w:r>
    </w:p>
    <w:p w:rsidR="003659BB" w:rsidRDefault="003659BB" w:rsidP="003659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be and hereby declared that:</w:t>
      </w:r>
    </w:p>
    <w:p w:rsidR="003659BB" w:rsidRDefault="003659BB" w:rsidP="003659B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659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comply with the Zimbabwe Stock Exchange Listing Rules Section 11 and 16 in calling and holding the requisitioned meeting and that the failure by 1</w:t>
      </w:r>
      <w:r w:rsidRPr="003659B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 so comply prejudiced the shareholders of the 3</w:t>
      </w:r>
      <w:r w:rsidRPr="003659B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Consequently, the requisitioned meeting of 15 November 2017 be and is hereby set aside.</w:t>
      </w:r>
    </w:p>
    <w:p w:rsidR="003659BB" w:rsidRDefault="003659BB" w:rsidP="003659B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3659B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was not lawfully appointed as the Chairperson of 3</w:t>
      </w:r>
      <w:r w:rsidRPr="003659B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for the purposes of the requisitioned Extraordinary General Meeting of 15 November 2017 and consequently she was not able to lawfully preside over the proceedings and therefore the proceedings are hereby declared a nullity.</w:t>
      </w:r>
    </w:p>
    <w:p w:rsidR="003659BB" w:rsidRDefault="003659BB" w:rsidP="003659B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3659B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acted improperly and in a gross unreasonable and irregular manner in her conduct of the EGM.</w:t>
      </w:r>
    </w:p>
    <w:p w:rsidR="003659BB" w:rsidRDefault="003659BB" w:rsidP="003659BB">
      <w:pPr>
        <w:pStyle w:val="ListParagraph"/>
        <w:numPr>
          <w:ilvl w:val="1"/>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3659BB">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cannot hold Extraordinary General Meeting without complying with the Zimbabwe Stock Exchange Listing Rules or its own Articles of Association.</w:t>
      </w:r>
    </w:p>
    <w:p w:rsidR="003659BB" w:rsidRDefault="00284161" w:rsidP="003659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By extension and in the result, the requisitioned Extraordinary Meeting of 15 November 2017 and/or any and all decisions purported to have been made thereat be and are hereby set aside.</w:t>
      </w:r>
    </w:p>
    <w:p w:rsidR="00284161" w:rsidRDefault="00284161" w:rsidP="003659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Pr="00284161">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28416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jointly and severally the one paying the other to be absolved, shall pay the costs associated with this application and the requisitioned Extraordinary General Meeting on a legal practitioner and client scale.</w:t>
      </w:r>
    </w:p>
    <w:p w:rsidR="00284161" w:rsidRDefault="00284161" w:rsidP="003659B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copy of this order shall be served on the Law Society of Zimbabwe by the applicants’ legal practitioners for the Law Society of Zimbabwe to take any or such further action as it may wish in respect of the conduct of 2</w:t>
      </w:r>
      <w:r w:rsidRPr="0028416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connection with the manner in which she handled the requisitioned Extraordinary General Meeting of 15 November 2017.</w:t>
      </w:r>
    </w:p>
    <w:p w:rsidR="00284161" w:rsidRDefault="00284161" w:rsidP="0028416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respond</w:t>
      </w:r>
      <w:r w:rsidR="00BC586C">
        <w:rPr>
          <w:rFonts w:ascii="Times New Roman" w:hAnsi="Times New Roman" w:cs="Times New Roman"/>
          <w:sz w:val="24"/>
          <w:szCs w:val="24"/>
        </w:rPr>
        <w:t>ent opposed the application. Mafios Majaira, an officer at the</w:t>
      </w:r>
      <w:r>
        <w:rPr>
          <w:rFonts w:ascii="Times New Roman" w:hAnsi="Times New Roman" w:cs="Times New Roman"/>
          <w:sz w:val="24"/>
          <w:szCs w:val="24"/>
        </w:rPr>
        <w:t xml:space="preserve"> first </w:t>
      </w:r>
    </w:p>
    <w:p w:rsidR="00284161" w:rsidRDefault="00836CA6" w:rsidP="002841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respondent</w:t>
      </w:r>
      <w:r w:rsidR="00284161">
        <w:rPr>
          <w:rFonts w:ascii="Times New Roman" w:hAnsi="Times New Roman" w:cs="Times New Roman"/>
          <w:sz w:val="24"/>
          <w:szCs w:val="24"/>
        </w:rPr>
        <w:t xml:space="preserve"> </w:t>
      </w:r>
      <w:r w:rsidR="00284161" w:rsidRPr="00284161">
        <w:rPr>
          <w:rFonts w:ascii="Times New Roman" w:hAnsi="Times New Roman" w:cs="Times New Roman"/>
          <w:sz w:val="24"/>
          <w:szCs w:val="24"/>
        </w:rPr>
        <w:t>deposed to the opposing affidavit. Besides pointing</w:t>
      </w:r>
      <w:r w:rsidR="00284161">
        <w:rPr>
          <w:rFonts w:ascii="Times New Roman" w:hAnsi="Times New Roman" w:cs="Times New Roman"/>
          <w:sz w:val="24"/>
          <w:szCs w:val="24"/>
        </w:rPr>
        <w:t xml:space="preserve"> out that he was </w:t>
      </w:r>
      <w:r w:rsidR="00BC586C">
        <w:rPr>
          <w:rFonts w:ascii="Times New Roman" w:hAnsi="Times New Roman" w:cs="Times New Roman"/>
          <w:sz w:val="24"/>
          <w:szCs w:val="24"/>
        </w:rPr>
        <w:t>authorized</w:t>
      </w:r>
      <w:r w:rsidR="00284161">
        <w:rPr>
          <w:rFonts w:ascii="Times New Roman" w:hAnsi="Times New Roman" w:cs="Times New Roman"/>
          <w:sz w:val="24"/>
          <w:szCs w:val="24"/>
        </w:rPr>
        <w:t xml:space="preserve"> to represent the first respondent, he did not detail the first respondent’s basis of opposition but associated fully with the second respondent’s averments. The second respondent indeed filed a detailed opposing affidavit and raised</w:t>
      </w:r>
      <w:r w:rsidR="00946704">
        <w:rPr>
          <w:rFonts w:ascii="Times New Roman" w:hAnsi="Times New Roman" w:cs="Times New Roman"/>
          <w:sz w:val="24"/>
          <w:szCs w:val="24"/>
        </w:rPr>
        <w:t xml:space="preserve"> a number of</w:t>
      </w:r>
      <w:r w:rsidR="00284161">
        <w:rPr>
          <w:rFonts w:ascii="Times New Roman" w:hAnsi="Times New Roman" w:cs="Times New Roman"/>
          <w:sz w:val="24"/>
          <w:szCs w:val="24"/>
        </w:rPr>
        <w:t xml:space="preserve"> preliminary </w:t>
      </w:r>
      <w:r w:rsidR="00BC586C">
        <w:rPr>
          <w:rFonts w:ascii="Times New Roman" w:hAnsi="Times New Roman" w:cs="Times New Roman"/>
          <w:sz w:val="24"/>
          <w:szCs w:val="24"/>
        </w:rPr>
        <w:t xml:space="preserve">points. </w:t>
      </w:r>
      <w:r w:rsidR="00284161">
        <w:rPr>
          <w:rFonts w:ascii="Times New Roman" w:hAnsi="Times New Roman" w:cs="Times New Roman"/>
          <w:sz w:val="24"/>
          <w:szCs w:val="24"/>
        </w:rPr>
        <w:t>The third respondent, the company naturally did not file any opposition since it</w:t>
      </w:r>
      <w:r w:rsidR="00BC586C">
        <w:rPr>
          <w:rFonts w:ascii="Times New Roman" w:hAnsi="Times New Roman" w:cs="Times New Roman"/>
          <w:sz w:val="24"/>
          <w:szCs w:val="24"/>
        </w:rPr>
        <w:t xml:space="preserve"> is t</w:t>
      </w:r>
      <w:r w:rsidR="00284161">
        <w:rPr>
          <w:rFonts w:ascii="Times New Roman" w:hAnsi="Times New Roman" w:cs="Times New Roman"/>
          <w:sz w:val="24"/>
          <w:szCs w:val="24"/>
        </w:rPr>
        <w:t xml:space="preserve">he legal </w:t>
      </w:r>
      <w:r w:rsidR="00284161" w:rsidRPr="00836CA6">
        <w:rPr>
          <w:rFonts w:ascii="Times New Roman" w:hAnsi="Times New Roman" w:cs="Times New Roman"/>
          <w:i/>
          <w:sz w:val="24"/>
          <w:szCs w:val="24"/>
        </w:rPr>
        <w:t xml:space="preserve">persona </w:t>
      </w:r>
      <w:r w:rsidR="00284161">
        <w:rPr>
          <w:rFonts w:ascii="Times New Roman" w:hAnsi="Times New Roman" w:cs="Times New Roman"/>
          <w:sz w:val="24"/>
          <w:szCs w:val="24"/>
        </w:rPr>
        <w:t>whose constituent</w:t>
      </w:r>
      <w:r>
        <w:rPr>
          <w:rFonts w:ascii="Times New Roman" w:hAnsi="Times New Roman" w:cs="Times New Roman"/>
          <w:sz w:val="24"/>
          <w:szCs w:val="24"/>
        </w:rPr>
        <w:t xml:space="preserve"> members</w:t>
      </w:r>
      <w:r w:rsidR="00284161">
        <w:rPr>
          <w:rFonts w:ascii="Times New Roman" w:hAnsi="Times New Roman" w:cs="Times New Roman"/>
          <w:sz w:val="24"/>
          <w:szCs w:val="24"/>
        </w:rPr>
        <w:t xml:space="preserve"> are involved in this legal tussle.</w:t>
      </w:r>
    </w:p>
    <w:p w:rsidR="00CF3E25" w:rsidRDefault="00284161"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3492">
        <w:rPr>
          <w:rFonts w:ascii="Times New Roman" w:hAnsi="Times New Roman" w:cs="Times New Roman"/>
          <w:sz w:val="24"/>
          <w:szCs w:val="24"/>
        </w:rPr>
        <w:t>The first</w:t>
      </w:r>
      <w:r w:rsidR="009A0F6D">
        <w:rPr>
          <w:rFonts w:ascii="Times New Roman" w:hAnsi="Times New Roman" w:cs="Times New Roman"/>
          <w:sz w:val="24"/>
          <w:szCs w:val="24"/>
        </w:rPr>
        <w:t xml:space="preserve"> and</w:t>
      </w:r>
      <w:r w:rsidR="00836CA6">
        <w:rPr>
          <w:rFonts w:ascii="Times New Roman" w:hAnsi="Times New Roman" w:cs="Times New Roman"/>
          <w:sz w:val="24"/>
          <w:szCs w:val="24"/>
        </w:rPr>
        <w:t xml:space="preserve"> second </w:t>
      </w:r>
      <w:r w:rsidR="00BA3492">
        <w:rPr>
          <w:rFonts w:ascii="Times New Roman" w:hAnsi="Times New Roman" w:cs="Times New Roman"/>
          <w:sz w:val="24"/>
          <w:szCs w:val="24"/>
        </w:rPr>
        <w:t>respondents raised</w:t>
      </w:r>
      <w:r w:rsidR="003D2E41">
        <w:rPr>
          <w:rFonts w:ascii="Times New Roman" w:hAnsi="Times New Roman" w:cs="Times New Roman"/>
          <w:sz w:val="24"/>
          <w:szCs w:val="24"/>
        </w:rPr>
        <w:t xml:space="preserve"> </w:t>
      </w:r>
      <w:r w:rsidR="00946704">
        <w:rPr>
          <w:rFonts w:ascii="Times New Roman" w:hAnsi="Times New Roman" w:cs="Times New Roman"/>
          <w:sz w:val="24"/>
          <w:szCs w:val="24"/>
        </w:rPr>
        <w:t>four preliminary</w:t>
      </w:r>
      <w:r w:rsidR="00BA3492">
        <w:rPr>
          <w:rFonts w:ascii="Times New Roman" w:hAnsi="Times New Roman" w:cs="Times New Roman"/>
          <w:sz w:val="24"/>
          <w:szCs w:val="24"/>
        </w:rPr>
        <w:t xml:space="preserve"> points that there are material disputes of fact that cannot be resolved on</w:t>
      </w:r>
      <w:r w:rsidR="00946704">
        <w:rPr>
          <w:rFonts w:ascii="Times New Roman" w:hAnsi="Times New Roman" w:cs="Times New Roman"/>
          <w:sz w:val="24"/>
          <w:szCs w:val="24"/>
        </w:rPr>
        <w:t xml:space="preserve"> the</w:t>
      </w:r>
      <w:r w:rsidR="00BA3492">
        <w:rPr>
          <w:rFonts w:ascii="Times New Roman" w:hAnsi="Times New Roman" w:cs="Times New Roman"/>
          <w:sz w:val="24"/>
          <w:szCs w:val="24"/>
        </w:rPr>
        <w:t xml:space="preserve"> papers and non-disclosure of pertinent facts by the applicants. That</w:t>
      </w:r>
      <w:r w:rsidR="009A0F6D">
        <w:rPr>
          <w:rFonts w:ascii="Times New Roman" w:hAnsi="Times New Roman" w:cs="Times New Roman"/>
          <w:sz w:val="24"/>
          <w:szCs w:val="24"/>
        </w:rPr>
        <w:t xml:space="preserve"> the applicants are estopped from relying on a breach of the Zimbabwe Stock Exchange (</w:t>
      </w:r>
      <w:r w:rsidR="00CF3E25">
        <w:rPr>
          <w:rFonts w:ascii="Times New Roman" w:hAnsi="Times New Roman" w:cs="Times New Roman"/>
          <w:sz w:val="24"/>
          <w:szCs w:val="24"/>
        </w:rPr>
        <w:t>ZSE</w:t>
      </w:r>
      <w:r w:rsidR="009A0F6D">
        <w:rPr>
          <w:rFonts w:ascii="Times New Roman" w:hAnsi="Times New Roman" w:cs="Times New Roman"/>
          <w:sz w:val="24"/>
          <w:szCs w:val="24"/>
        </w:rPr>
        <w:t>) Listing Requirement</w:t>
      </w:r>
      <w:r w:rsidR="00CF3E25">
        <w:rPr>
          <w:rFonts w:ascii="Times New Roman" w:hAnsi="Times New Roman" w:cs="Times New Roman"/>
          <w:sz w:val="24"/>
          <w:szCs w:val="24"/>
        </w:rPr>
        <w:t>s</w:t>
      </w:r>
      <w:r w:rsidR="009A0F6D">
        <w:rPr>
          <w:rFonts w:ascii="Times New Roman" w:hAnsi="Times New Roman" w:cs="Times New Roman"/>
          <w:sz w:val="24"/>
          <w:szCs w:val="24"/>
        </w:rPr>
        <w:t xml:space="preserve"> or the Articles of Association of the company as they </w:t>
      </w:r>
      <w:r w:rsidR="00946704">
        <w:rPr>
          <w:rFonts w:ascii="Times New Roman" w:hAnsi="Times New Roman" w:cs="Times New Roman"/>
          <w:sz w:val="24"/>
          <w:szCs w:val="24"/>
        </w:rPr>
        <w:t>were</w:t>
      </w:r>
      <w:r w:rsidR="009A0F6D">
        <w:rPr>
          <w:rFonts w:ascii="Times New Roman" w:hAnsi="Times New Roman" w:cs="Times New Roman"/>
          <w:sz w:val="24"/>
          <w:szCs w:val="24"/>
        </w:rPr>
        <w:t xml:space="preserve"> the chief </w:t>
      </w:r>
      <w:r w:rsidR="00CF3E25">
        <w:rPr>
          <w:rFonts w:ascii="Times New Roman" w:hAnsi="Times New Roman" w:cs="Times New Roman"/>
          <w:sz w:val="24"/>
          <w:szCs w:val="24"/>
        </w:rPr>
        <w:t>architect</w:t>
      </w:r>
      <w:r w:rsidR="009A0F6D">
        <w:rPr>
          <w:rFonts w:ascii="Times New Roman" w:hAnsi="Times New Roman" w:cs="Times New Roman"/>
          <w:sz w:val="24"/>
          <w:szCs w:val="24"/>
        </w:rPr>
        <w:t xml:space="preserve"> of such breaches and that the applicants have not exhausted the domestic remedies </w:t>
      </w:r>
      <w:r w:rsidR="00CF3E25">
        <w:rPr>
          <w:rFonts w:ascii="Times New Roman" w:hAnsi="Times New Roman" w:cs="Times New Roman"/>
          <w:sz w:val="24"/>
          <w:szCs w:val="24"/>
        </w:rPr>
        <w:t>available in</w:t>
      </w:r>
      <w:r w:rsidR="009A0F6D">
        <w:rPr>
          <w:rFonts w:ascii="Times New Roman" w:hAnsi="Times New Roman" w:cs="Times New Roman"/>
          <w:sz w:val="24"/>
          <w:szCs w:val="24"/>
        </w:rPr>
        <w:t xml:space="preserve"> the resolution of this dispute. The applicants also raised two</w:t>
      </w:r>
      <w:r w:rsidR="00BA3492">
        <w:rPr>
          <w:rFonts w:ascii="Times New Roman" w:hAnsi="Times New Roman" w:cs="Times New Roman"/>
          <w:sz w:val="24"/>
          <w:szCs w:val="24"/>
        </w:rPr>
        <w:t xml:space="preserve"> preliminary </w:t>
      </w:r>
      <w:r w:rsidR="00035476">
        <w:rPr>
          <w:rFonts w:ascii="Times New Roman" w:hAnsi="Times New Roman" w:cs="Times New Roman"/>
          <w:sz w:val="24"/>
          <w:szCs w:val="24"/>
        </w:rPr>
        <w:t>points in</w:t>
      </w:r>
      <w:r w:rsidR="009A0F6D">
        <w:rPr>
          <w:rFonts w:ascii="Times New Roman" w:hAnsi="Times New Roman" w:cs="Times New Roman"/>
          <w:sz w:val="24"/>
          <w:szCs w:val="24"/>
        </w:rPr>
        <w:t xml:space="preserve"> the</w:t>
      </w:r>
      <w:r w:rsidR="00BA3492">
        <w:rPr>
          <w:rFonts w:ascii="Times New Roman" w:hAnsi="Times New Roman" w:cs="Times New Roman"/>
          <w:sz w:val="24"/>
          <w:szCs w:val="24"/>
        </w:rPr>
        <w:t>ir</w:t>
      </w:r>
      <w:r w:rsidR="009A0F6D">
        <w:rPr>
          <w:rFonts w:ascii="Times New Roman" w:hAnsi="Times New Roman" w:cs="Times New Roman"/>
          <w:sz w:val="24"/>
          <w:szCs w:val="24"/>
        </w:rPr>
        <w:t xml:space="preserve"> heads of argument as bolstered in the oral submissions</w:t>
      </w:r>
      <w:r w:rsidR="00644125">
        <w:rPr>
          <w:rFonts w:ascii="Times New Roman" w:hAnsi="Times New Roman" w:cs="Times New Roman"/>
          <w:sz w:val="24"/>
          <w:szCs w:val="24"/>
        </w:rPr>
        <w:t xml:space="preserve"> that the second respondent’s opposing affidavit is based on hearsay and </w:t>
      </w:r>
      <w:r w:rsidR="003D2E41">
        <w:rPr>
          <w:rFonts w:ascii="Times New Roman" w:hAnsi="Times New Roman" w:cs="Times New Roman"/>
          <w:sz w:val="24"/>
          <w:szCs w:val="24"/>
        </w:rPr>
        <w:t>that the</w:t>
      </w:r>
      <w:r w:rsidR="00644125">
        <w:rPr>
          <w:rFonts w:ascii="Times New Roman" w:hAnsi="Times New Roman" w:cs="Times New Roman"/>
          <w:sz w:val="24"/>
          <w:szCs w:val="24"/>
        </w:rPr>
        <w:t xml:space="preserve"> pleadings for the respondent were </w:t>
      </w:r>
      <w:r w:rsidR="003D2E41">
        <w:rPr>
          <w:rFonts w:ascii="Times New Roman" w:hAnsi="Times New Roman" w:cs="Times New Roman"/>
          <w:sz w:val="24"/>
          <w:szCs w:val="24"/>
        </w:rPr>
        <w:t>filed by</w:t>
      </w:r>
      <w:r w:rsidR="00EB12B7">
        <w:rPr>
          <w:rFonts w:ascii="Times New Roman" w:hAnsi="Times New Roman" w:cs="Times New Roman"/>
          <w:sz w:val="24"/>
          <w:szCs w:val="24"/>
        </w:rPr>
        <w:t xml:space="preserve"> MushoriwaP</w:t>
      </w:r>
      <w:r w:rsidR="00BA3492">
        <w:rPr>
          <w:rFonts w:ascii="Times New Roman" w:hAnsi="Times New Roman" w:cs="Times New Roman"/>
          <w:sz w:val="24"/>
          <w:szCs w:val="24"/>
        </w:rPr>
        <w:t xml:space="preserve">asi Corporate </w:t>
      </w:r>
      <w:r w:rsidR="003D2E41">
        <w:rPr>
          <w:rFonts w:ascii="Times New Roman" w:hAnsi="Times New Roman" w:cs="Times New Roman"/>
          <w:sz w:val="24"/>
          <w:szCs w:val="24"/>
        </w:rPr>
        <w:t xml:space="preserve">Attorneys a conflicted law firm. To that extent the notice of opposition should be struck off and the application be granted. </w:t>
      </w:r>
      <w:r w:rsidR="00CF3E25">
        <w:rPr>
          <w:rFonts w:ascii="Times New Roman" w:hAnsi="Times New Roman" w:cs="Times New Roman"/>
          <w:sz w:val="24"/>
          <w:szCs w:val="24"/>
        </w:rPr>
        <w:t>For convenience the court shall address the applicants’ preliminary points first as they relate to the question whether or not there is a proper notice of opposition before the court.</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was submitted that the second respondent’s averments</w:t>
      </w:r>
      <w:r w:rsidR="00CF3E25">
        <w:rPr>
          <w:rFonts w:ascii="Times New Roman" w:hAnsi="Times New Roman" w:cs="Times New Roman"/>
          <w:sz w:val="24"/>
          <w:szCs w:val="24"/>
        </w:rPr>
        <w:t xml:space="preserve"> on </w:t>
      </w:r>
      <w:r w:rsidR="00187442">
        <w:rPr>
          <w:rFonts w:ascii="Times New Roman" w:hAnsi="Times New Roman" w:cs="Times New Roman"/>
          <w:sz w:val="24"/>
          <w:szCs w:val="24"/>
        </w:rPr>
        <w:t>the Langford</w:t>
      </w:r>
      <w:r>
        <w:rPr>
          <w:rFonts w:ascii="Times New Roman" w:hAnsi="Times New Roman" w:cs="Times New Roman"/>
          <w:sz w:val="24"/>
          <w:szCs w:val="24"/>
        </w:rPr>
        <w:t xml:space="preserve"> transaction </w:t>
      </w:r>
      <w:r w:rsidR="00035476">
        <w:rPr>
          <w:rFonts w:ascii="Times New Roman" w:hAnsi="Times New Roman" w:cs="Times New Roman"/>
          <w:sz w:val="24"/>
          <w:szCs w:val="24"/>
        </w:rPr>
        <w:t>was</w:t>
      </w:r>
      <w:r>
        <w:rPr>
          <w:rFonts w:ascii="Times New Roman" w:hAnsi="Times New Roman" w:cs="Times New Roman"/>
          <w:sz w:val="24"/>
          <w:szCs w:val="24"/>
        </w:rPr>
        <w:t xml:space="preserve"> based on hearsay</w:t>
      </w:r>
      <w:r w:rsidR="00CF3E25">
        <w:rPr>
          <w:rFonts w:ascii="Times New Roman" w:hAnsi="Times New Roman" w:cs="Times New Roman"/>
          <w:sz w:val="24"/>
          <w:szCs w:val="24"/>
        </w:rPr>
        <w:t xml:space="preserve"> evidence. When the </w:t>
      </w:r>
      <w:r w:rsidR="00035476">
        <w:rPr>
          <w:rFonts w:ascii="Times New Roman" w:hAnsi="Times New Roman" w:cs="Times New Roman"/>
          <w:sz w:val="24"/>
          <w:szCs w:val="24"/>
        </w:rPr>
        <w:t>meeting that deliberated</w:t>
      </w:r>
      <w:r w:rsidR="00CF3E25">
        <w:rPr>
          <w:rFonts w:ascii="Times New Roman" w:hAnsi="Times New Roman" w:cs="Times New Roman"/>
          <w:sz w:val="24"/>
          <w:szCs w:val="24"/>
        </w:rPr>
        <w:t xml:space="preserve"> on the Langford transaction was held</w:t>
      </w:r>
      <w:r w:rsidR="00035476">
        <w:rPr>
          <w:rFonts w:ascii="Times New Roman" w:hAnsi="Times New Roman" w:cs="Times New Roman"/>
          <w:sz w:val="24"/>
          <w:szCs w:val="24"/>
        </w:rPr>
        <w:t xml:space="preserve"> the second respondent was</w:t>
      </w:r>
      <w:r w:rsidR="00CF3E25">
        <w:rPr>
          <w:rFonts w:ascii="Times New Roman" w:hAnsi="Times New Roman" w:cs="Times New Roman"/>
          <w:sz w:val="24"/>
          <w:szCs w:val="24"/>
        </w:rPr>
        <w:t xml:space="preserve"> not a director of the </w:t>
      </w:r>
      <w:r w:rsidR="00187442">
        <w:rPr>
          <w:rFonts w:ascii="Times New Roman" w:hAnsi="Times New Roman" w:cs="Times New Roman"/>
          <w:sz w:val="24"/>
          <w:szCs w:val="24"/>
        </w:rPr>
        <w:t>company,</w:t>
      </w:r>
      <w:r w:rsidR="00CF3E25">
        <w:rPr>
          <w:rFonts w:ascii="Times New Roman" w:hAnsi="Times New Roman" w:cs="Times New Roman"/>
          <w:sz w:val="24"/>
          <w:szCs w:val="24"/>
        </w:rPr>
        <w:t xml:space="preserve"> she did not participate in the decision making process. All her averments on that transaction </w:t>
      </w:r>
      <w:r w:rsidR="00946704">
        <w:rPr>
          <w:rFonts w:ascii="Times New Roman" w:hAnsi="Times New Roman" w:cs="Times New Roman"/>
          <w:sz w:val="24"/>
          <w:szCs w:val="24"/>
        </w:rPr>
        <w:t>were</w:t>
      </w:r>
      <w:r w:rsidR="00CF3E25">
        <w:rPr>
          <w:rFonts w:ascii="Times New Roman" w:hAnsi="Times New Roman" w:cs="Times New Roman"/>
          <w:sz w:val="24"/>
          <w:szCs w:val="24"/>
        </w:rPr>
        <w:t xml:space="preserve"> based on inadmissible hearsay evidence. To that extent her opposing affidavit should be struck </w:t>
      </w:r>
      <w:r w:rsidR="00187442">
        <w:rPr>
          <w:rFonts w:ascii="Times New Roman" w:hAnsi="Times New Roman" w:cs="Times New Roman"/>
          <w:sz w:val="24"/>
          <w:szCs w:val="24"/>
        </w:rPr>
        <w:t>off.</w:t>
      </w:r>
      <w:r w:rsidR="00035476">
        <w:rPr>
          <w:rFonts w:ascii="Times New Roman" w:hAnsi="Times New Roman" w:cs="Times New Roman"/>
          <w:sz w:val="24"/>
          <w:szCs w:val="24"/>
        </w:rPr>
        <w:t xml:space="preserve"> By extension since the first</w:t>
      </w:r>
      <w:r w:rsidR="00187442">
        <w:rPr>
          <w:rFonts w:ascii="Times New Roman" w:hAnsi="Times New Roman" w:cs="Times New Roman"/>
          <w:sz w:val="24"/>
          <w:szCs w:val="24"/>
        </w:rPr>
        <w:t xml:space="preserve"> respondent</w:t>
      </w:r>
      <w:r w:rsidR="00035476">
        <w:rPr>
          <w:rFonts w:ascii="Times New Roman" w:hAnsi="Times New Roman" w:cs="Times New Roman"/>
          <w:sz w:val="24"/>
          <w:szCs w:val="24"/>
        </w:rPr>
        <w:t xml:space="preserve">’s opposing affidavit merely associates with the second respondent’s affidavit, there </w:t>
      </w:r>
      <w:r w:rsidR="00946704">
        <w:rPr>
          <w:rFonts w:ascii="Times New Roman" w:hAnsi="Times New Roman" w:cs="Times New Roman"/>
          <w:sz w:val="24"/>
          <w:szCs w:val="24"/>
        </w:rPr>
        <w:t>was</w:t>
      </w:r>
      <w:r w:rsidR="00035476">
        <w:rPr>
          <w:rFonts w:ascii="Times New Roman" w:hAnsi="Times New Roman" w:cs="Times New Roman"/>
          <w:sz w:val="24"/>
          <w:szCs w:val="24"/>
        </w:rPr>
        <w:t xml:space="preserve"> nothing to associate with .The affidavits should be struck off and the  </w:t>
      </w:r>
      <w:r w:rsidR="00187442">
        <w:rPr>
          <w:rFonts w:ascii="Times New Roman" w:hAnsi="Times New Roman" w:cs="Times New Roman"/>
          <w:sz w:val="24"/>
          <w:szCs w:val="24"/>
        </w:rPr>
        <w:t xml:space="preserve"> application</w:t>
      </w:r>
      <w:r w:rsidR="00035476">
        <w:rPr>
          <w:rFonts w:ascii="Times New Roman" w:hAnsi="Times New Roman" w:cs="Times New Roman"/>
          <w:sz w:val="24"/>
          <w:szCs w:val="24"/>
        </w:rPr>
        <w:t xml:space="preserve"> be granted as </w:t>
      </w:r>
      <w:r w:rsidR="00187442">
        <w:rPr>
          <w:rFonts w:ascii="Times New Roman" w:hAnsi="Times New Roman" w:cs="Times New Roman"/>
          <w:sz w:val="24"/>
          <w:szCs w:val="24"/>
        </w:rPr>
        <w:t>unopposed</w:t>
      </w:r>
      <w:r>
        <w:rPr>
          <w:rFonts w:ascii="Times New Roman" w:hAnsi="Times New Roman" w:cs="Times New Roman"/>
          <w:sz w:val="24"/>
          <w:szCs w:val="24"/>
        </w:rPr>
        <w:t>.</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Counsel for the respondents did not address the issue, both in the heads of argument and in the oral submissions. I note that the applicant’s heads of argument were filed on 14 February 2017 and the respondents’ heads of argument were filed on 22 February 2017. The respondent</w:t>
      </w:r>
      <w:r w:rsidR="00035476">
        <w:rPr>
          <w:rFonts w:ascii="Times New Roman" w:hAnsi="Times New Roman" w:cs="Times New Roman"/>
          <w:sz w:val="24"/>
          <w:szCs w:val="24"/>
        </w:rPr>
        <w:t>s</w:t>
      </w:r>
      <w:r>
        <w:rPr>
          <w:rFonts w:ascii="Times New Roman" w:hAnsi="Times New Roman" w:cs="Times New Roman"/>
          <w:sz w:val="24"/>
          <w:szCs w:val="24"/>
        </w:rPr>
        <w:t xml:space="preserve"> should have been aware of the preliminary point, and crucially before the court, no submissions were made on this </w:t>
      </w:r>
      <w:r w:rsidR="00984D94">
        <w:rPr>
          <w:rFonts w:ascii="Times New Roman" w:hAnsi="Times New Roman" w:cs="Times New Roman"/>
          <w:sz w:val="24"/>
          <w:szCs w:val="24"/>
        </w:rPr>
        <w:t>issue.</w:t>
      </w:r>
    </w:p>
    <w:p w:rsidR="00DA27D8"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46704">
        <w:rPr>
          <w:rFonts w:ascii="Times New Roman" w:hAnsi="Times New Roman" w:cs="Times New Roman"/>
          <w:sz w:val="24"/>
          <w:szCs w:val="24"/>
        </w:rPr>
        <w:t xml:space="preserve">A reading of the applicants’ preliminary points </w:t>
      </w:r>
      <w:r w:rsidR="00EC6AB7">
        <w:rPr>
          <w:rFonts w:ascii="Times New Roman" w:hAnsi="Times New Roman" w:cs="Times New Roman"/>
          <w:sz w:val="24"/>
          <w:szCs w:val="24"/>
        </w:rPr>
        <w:t>it is clear that this is an application</w:t>
      </w:r>
      <w:r w:rsidR="00984D94">
        <w:rPr>
          <w:rFonts w:ascii="Times New Roman" w:hAnsi="Times New Roman" w:cs="Times New Roman"/>
          <w:sz w:val="24"/>
          <w:szCs w:val="24"/>
        </w:rPr>
        <w:t xml:space="preserve"> to strike </w:t>
      </w:r>
      <w:r w:rsidR="00035476">
        <w:rPr>
          <w:rFonts w:ascii="Times New Roman" w:hAnsi="Times New Roman" w:cs="Times New Roman"/>
          <w:sz w:val="24"/>
          <w:szCs w:val="24"/>
        </w:rPr>
        <w:t xml:space="preserve">out. </w:t>
      </w:r>
      <w:r w:rsidR="00984D94">
        <w:rPr>
          <w:rFonts w:ascii="Times New Roman" w:hAnsi="Times New Roman" w:cs="Times New Roman"/>
          <w:sz w:val="24"/>
          <w:szCs w:val="24"/>
        </w:rPr>
        <w:t xml:space="preserve">Procedurally the points were not properly </w:t>
      </w:r>
      <w:r w:rsidR="00DA27D8">
        <w:rPr>
          <w:rFonts w:ascii="Times New Roman" w:hAnsi="Times New Roman" w:cs="Times New Roman"/>
          <w:sz w:val="24"/>
          <w:szCs w:val="24"/>
        </w:rPr>
        <w:t>taken. No proper application to strike out was made in terms of r</w:t>
      </w:r>
      <w:r w:rsidR="000A4898">
        <w:rPr>
          <w:rFonts w:ascii="Times New Roman" w:hAnsi="Times New Roman" w:cs="Times New Roman"/>
          <w:sz w:val="24"/>
          <w:szCs w:val="24"/>
        </w:rPr>
        <w:t>ule</w:t>
      </w:r>
      <w:r w:rsidR="00035476">
        <w:rPr>
          <w:rFonts w:ascii="Times New Roman" w:hAnsi="Times New Roman" w:cs="Times New Roman"/>
          <w:sz w:val="24"/>
          <w:szCs w:val="24"/>
        </w:rPr>
        <w:t>137</w:t>
      </w:r>
      <w:r w:rsidR="00EC6AB7">
        <w:rPr>
          <w:rFonts w:ascii="Times New Roman" w:hAnsi="Times New Roman" w:cs="Times New Roman"/>
          <w:sz w:val="24"/>
          <w:szCs w:val="24"/>
        </w:rPr>
        <w:t>of the High Rules. The</w:t>
      </w:r>
      <w:r w:rsidR="00946704">
        <w:rPr>
          <w:rFonts w:ascii="Times New Roman" w:hAnsi="Times New Roman" w:cs="Times New Roman"/>
          <w:sz w:val="24"/>
          <w:szCs w:val="24"/>
        </w:rPr>
        <w:t xml:space="preserve"> remedy sought to strike out the notice of opposition would not be available to the applicants</w:t>
      </w:r>
      <w:r w:rsidR="00EC6AB7">
        <w:rPr>
          <w:rFonts w:ascii="Times New Roman" w:hAnsi="Times New Roman" w:cs="Times New Roman"/>
          <w:sz w:val="24"/>
          <w:szCs w:val="24"/>
        </w:rPr>
        <w:t xml:space="preserve"> in the absence of a proper. On</w:t>
      </w:r>
      <w:r w:rsidR="00035476">
        <w:rPr>
          <w:rFonts w:ascii="Times New Roman" w:hAnsi="Times New Roman" w:cs="Times New Roman"/>
          <w:sz w:val="24"/>
          <w:szCs w:val="24"/>
        </w:rPr>
        <w:t xml:space="preserve"> that basis both preliminary points may not succeed. For the sake of completeness l shall consider the substantive aspects of the preliminary points.</w:t>
      </w:r>
    </w:p>
    <w:p w:rsidR="004E1A56" w:rsidRDefault="00DA27D8" w:rsidP="000354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As</w:t>
      </w:r>
      <w:r w:rsidR="004E1A56">
        <w:rPr>
          <w:rFonts w:ascii="Times New Roman" w:hAnsi="Times New Roman" w:cs="Times New Roman"/>
          <w:sz w:val="24"/>
          <w:szCs w:val="24"/>
        </w:rPr>
        <w:t xml:space="preserve"> a general rule</w:t>
      </w:r>
      <w:r>
        <w:rPr>
          <w:rFonts w:ascii="Times New Roman" w:hAnsi="Times New Roman" w:cs="Times New Roman"/>
          <w:sz w:val="24"/>
          <w:szCs w:val="24"/>
        </w:rPr>
        <w:t>,</w:t>
      </w:r>
      <w:r w:rsidR="004E1A56">
        <w:rPr>
          <w:rFonts w:ascii="Times New Roman" w:hAnsi="Times New Roman" w:cs="Times New Roman"/>
          <w:sz w:val="24"/>
          <w:szCs w:val="24"/>
        </w:rPr>
        <w:t xml:space="preserve"> subject to the Civil Evidence Act [</w:t>
      </w:r>
      <w:r w:rsidR="004E1A56">
        <w:rPr>
          <w:rFonts w:ascii="Times New Roman" w:hAnsi="Times New Roman" w:cs="Times New Roman"/>
          <w:i/>
          <w:sz w:val="24"/>
          <w:szCs w:val="24"/>
        </w:rPr>
        <w:t>Chapter 8:10</w:t>
      </w:r>
      <w:r w:rsidR="004E1A56">
        <w:rPr>
          <w:rFonts w:ascii="Times New Roman" w:hAnsi="Times New Roman" w:cs="Times New Roman"/>
          <w:sz w:val="24"/>
          <w:szCs w:val="24"/>
        </w:rPr>
        <w:t xml:space="preserve">] hearsay evidence is inadmissible in affidavits. The learned authors Herbstein and Van Winsen in </w:t>
      </w:r>
      <w:r w:rsidR="004E1A56" w:rsidRPr="004E12F3">
        <w:rPr>
          <w:rFonts w:ascii="Times New Roman" w:hAnsi="Times New Roman" w:cs="Times New Roman"/>
          <w:i/>
          <w:sz w:val="24"/>
          <w:szCs w:val="24"/>
        </w:rPr>
        <w:t>Civil Practice of</w:t>
      </w:r>
      <w:r w:rsidR="004E1A56">
        <w:rPr>
          <w:rFonts w:ascii="Times New Roman" w:hAnsi="Times New Roman" w:cs="Times New Roman"/>
          <w:sz w:val="24"/>
          <w:szCs w:val="24"/>
        </w:rPr>
        <w:t xml:space="preserve"> </w:t>
      </w:r>
      <w:r w:rsidR="004E1A56" w:rsidRPr="004E12F3">
        <w:rPr>
          <w:rFonts w:ascii="Times New Roman" w:hAnsi="Times New Roman" w:cs="Times New Roman"/>
          <w:i/>
          <w:sz w:val="24"/>
          <w:szCs w:val="24"/>
        </w:rPr>
        <w:t>the High Courts of South Africa</w:t>
      </w:r>
      <w:r w:rsidR="004E1A56">
        <w:rPr>
          <w:rFonts w:ascii="Times New Roman" w:hAnsi="Times New Roman" w:cs="Times New Roman"/>
          <w:sz w:val="24"/>
          <w:szCs w:val="24"/>
        </w:rPr>
        <w:t xml:space="preserve"> 5</w:t>
      </w:r>
      <w:r w:rsidR="008541CA">
        <w:rPr>
          <w:rFonts w:ascii="Times New Roman" w:hAnsi="Times New Roman" w:cs="Times New Roman"/>
          <w:sz w:val="24"/>
          <w:szCs w:val="24"/>
        </w:rPr>
        <w:t xml:space="preserve"> ed, V</w:t>
      </w:r>
      <w:r w:rsidR="004E1A56">
        <w:rPr>
          <w:rFonts w:ascii="Times New Roman" w:hAnsi="Times New Roman" w:cs="Times New Roman"/>
          <w:sz w:val="24"/>
          <w:szCs w:val="24"/>
        </w:rPr>
        <w:t xml:space="preserve">ol. 1 of p 444 opine that where a deponent to an affidavit includes information that he does not have </w:t>
      </w:r>
      <w:r w:rsidR="00035476">
        <w:rPr>
          <w:rFonts w:ascii="Times New Roman" w:hAnsi="Times New Roman" w:cs="Times New Roman"/>
          <w:sz w:val="24"/>
          <w:szCs w:val="24"/>
        </w:rPr>
        <w:t>firsthand</w:t>
      </w:r>
      <w:r w:rsidR="004E1A56">
        <w:rPr>
          <w:rFonts w:ascii="Times New Roman" w:hAnsi="Times New Roman" w:cs="Times New Roman"/>
          <w:sz w:val="24"/>
          <w:szCs w:val="24"/>
        </w:rPr>
        <w:t xml:space="preserve"> knowledge</w:t>
      </w:r>
      <w:r w:rsidR="003D2E41">
        <w:rPr>
          <w:rFonts w:ascii="Times New Roman" w:hAnsi="Times New Roman" w:cs="Times New Roman"/>
          <w:sz w:val="24"/>
          <w:szCs w:val="24"/>
        </w:rPr>
        <w:t xml:space="preserve"> of</w:t>
      </w:r>
      <w:r w:rsidR="004E1A56">
        <w:rPr>
          <w:rFonts w:ascii="Times New Roman" w:hAnsi="Times New Roman" w:cs="Times New Roman"/>
          <w:sz w:val="24"/>
          <w:szCs w:val="24"/>
        </w:rPr>
        <w:t>, a verifying affidavit by a person deposing to the facts</w:t>
      </w:r>
      <w:r w:rsidR="000A4898">
        <w:rPr>
          <w:rFonts w:ascii="Times New Roman" w:hAnsi="Times New Roman" w:cs="Times New Roman"/>
          <w:sz w:val="24"/>
          <w:szCs w:val="24"/>
        </w:rPr>
        <w:t xml:space="preserve"> should be filed</w:t>
      </w:r>
      <w:r w:rsidR="004E1A56">
        <w:rPr>
          <w:rFonts w:ascii="Times New Roman" w:hAnsi="Times New Roman" w:cs="Times New Roman"/>
          <w:sz w:val="24"/>
          <w:szCs w:val="24"/>
        </w:rPr>
        <w:t>.</w:t>
      </w:r>
      <w:r w:rsidR="009D7CC6">
        <w:rPr>
          <w:rFonts w:ascii="Times New Roman" w:hAnsi="Times New Roman" w:cs="Times New Roman"/>
          <w:sz w:val="24"/>
          <w:szCs w:val="24"/>
        </w:rPr>
        <w:t xml:space="preserve"> So important is the issue that in </w:t>
      </w:r>
      <w:r w:rsidR="004E1A56" w:rsidRPr="00B87C02">
        <w:rPr>
          <w:rFonts w:ascii="Times New Roman" w:hAnsi="Times New Roman" w:cs="Times New Roman"/>
          <w:i/>
          <w:sz w:val="24"/>
          <w:szCs w:val="24"/>
        </w:rPr>
        <w:t>Bubye Minerals (Pvt) Ltd and Anor</w:t>
      </w:r>
      <w:r w:rsidR="004E1A56">
        <w:rPr>
          <w:rFonts w:ascii="Times New Roman" w:hAnsi="Times New Roman" w:cs="Times New Roman"/>
          <w:sz w:val="24"/>
          <w:szCs w:val="24"/>
        </w:rPr>
        <w:t xml:space="preserve"> v </w:t>
      </w:r>
      <w:r w:rsidR="004E1A56">
        <w:rPr>
          <w:rFonts w:ascii="Times New Roman" w:hAnsi="Times New Roman" w:cs="Times New Roman"/>
          <w:i/>
          <w:sz w:val="24"/>
          <w:szCs w:val="24"/>
        </w:rPr>
        <w:t xml:space="preserve">Rani International Limited </w:t>
      </w:r>
      <w:r w:rsidR="004E1A56">
        <w:rPr>
          <w:rFonts w:ascii="Times New Roman" w:hAnsi="Times New Roman" w:cs="Times New Roman"/>
          <w:sz w:val="24"/>
          <w:szCs w:val="24"/>
        </w:rPr>
        <w:t>SC 60/</w:t>
      </w:r>
      <w:r w:rsidR="009D7CC6">
        <w:rPr>
          <w:rFonts w:ascii="Times New Roman" w:hAnsi="Times New Roman" w:cs="Times New Roman"/>
          <w:sz w:val="24"/>
          <w:szCs w:val="24"/>
        </w:rPr>
        <w:t xml:space="preserve">06 case </w:t>
      </w:r>
      <w:r w:rsidR="004E1A56">
        <w:rPr>
          <w:rFonts w:ascii="Times New Roman" w:hAnsi="Times New Roman" w:cs="Times New Roman"/>
          <w:sz w:val="24"/>
          <w:szCs w:val="24"/>
        </w:rPr>
        <w:t xml:space="preserve">which the applicants relied </w:t>
      </w:r>
      <w:r w:rsidR="009D7CC6">
        <w:rPr>
          <w:rFonts w:ascii="Times New Roman" w:hAnsi="Times New Roman" w:cs="Times New Roman"/>
          <w:sz w:val="24"/>
          <w:szCs w:val="24"/>
        </w:rPr>
        <w:t>on</w:t>
      </w:r>
      <w:r w:rsidR="003D2E41">
        <w:rPr>
          <w:rFonts w:ascii="Times New Roman" w:hAnsi="Times New Roman" w:cs="Times New Roman"/>
          <w:sz w:val="24"/>
          <w:szCs w:val="24"/>
        </w:rPr>
        <w:t>,</w:t>
      </w:r>
      <w:r w:rsidR="009D7CC6">
        <w:rPr>
          <w:rFonts w:ascii="Times New Roman" w:hAnsi="Times New Roman" w:cs="Times New Roman"/>
          <w:sz w:val="24"/>
          <w:szCs w:val="24"/>
        </w:rPr>
        <w:t xml:space="preserve"> the</w:t>
      </w:r>
      <w:r w:rsidR="004E1A56">
        <w:rPr>
          <w:rFonts w:ascii="Times New Roman" w:hAnsi="Times New Roman" w:cs="Times New Roman"/>
          <w:sz w:val="24"/>
          <w:szCs w:val="24"/>
        </w:rPr>
        <w:t xml:space="preserve"> court dismissed the appeal on the sole basis that in the court </w:t>
      </w:r>
      <w:r w:rsidR="004E1A56" w:rsidRPr="00B87C02">
        <w:rPr>
          <w:rFonts w:ascii="Times New Roman" w:hAnsi="Times New Roman" w:cs="Times New Roman"/>
          <w:i/>
          <w:sz w:val="24"/>
          <w:szCs w:val="24"/>
        </w:rPr>
        <w:t>a quo</w:t>
      </w:r>
      <w:r w:rsidR="004E1A56">
        <w:rPr>
          <w:rFonts w:ascii="Times New Roman" w:hAnsi="Times New Roman" w:cs="Times New Roman"/>
          <w:sz w:val="24"/>
          <w:szCs w:val="24"/>
        </w:rPr>
        <w:t>, the deponent to the affidavit founding the application had no personal knowledge of transactions alleged in the affidavit, he was not yet in the employ of the applicant. This was despit</w:t>
      </w:r>
      <w:r w:rsidR="003D2E41">
        <w:rPr>
          <w:rFonts w:ascii="Times New Roman" w:hAnsi="Times New Roman" w:cs="Times New Roman"/>
          <w:sz w:val="24"/>
          <w:szCs w:val="24"/>
        </w:rPr>
        <w:t>e the fact that the deponent</w:t>
      </w:r>
      <w:r w:rsidR="004E1A56">
        <w:rPr>
          <w:rFonts w:ascii="Times New Roman" w:hAnsi="Times New Roman" w:cs="Times New Roman"/>
          <w:sz w:val="24"/>
          <w:szCs w:val="24"/>
        </w:rPr>
        <w:t xml:space="preserve"> had access to the company records and also consulted the company’s employees. </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this case, it is not in dispute that the second respondent was not a director in the company and </w:t>
      </w:r>
      <w:r w:rsidR="00DA27D8">
        <w:rPr>
          <w:rFonts w:ascii="Times New Roman" w:hAnsi="Times New Roman" w:cs="Times New Roman"/>
          <w:sz w:val="24"/>
          <w:szCs w:val="24"/>
        </w:rPr>
        <w:t>was not part of the meeting when the Langford transaction was deliberated on.</w:t>
      </w:r>
      <w:r>
        <w:rPr>
          <w:rFonts w:ascii="Times New Roman" w:hAnsi="Times New Roman" w:cs="Times New Roman"/>
          <w:sz w:val="24"/>
          <w:szCs w:val="24"/>
        </w:rPr>
        <w:t xml:space="preserve"> </w:t>
      </w:r>
      <w:r w:rsidR="009D7CC6">
        <w:rPr>
          <w:rFonts w:ascii="Times New Roman" w:hAnsi="Times New Roman" w:cs="Times New Roman"/>
          <w:sz w:val="24"/>
          <w:szCs w:val="24"/>
        </w:rPr>
        <w:t xml:space="preserve">A reading of the second respondent’s affidavit shows that the information she sets out on the Langford transaction is based on predominantly </w:t>
      </w:r>
      <w:r w:rsidR="00946704">
        <w:rPr>
          <w:rFonts w:ascii="Times New Roman" w:hAnsi="Times New Roman" w:cs="Times New Roman"/>
          <w:sz w:val="24"/>
          <w:szCs w:val="24"/>
        </w:rPr>
        <w:t>documents and inferences.</w:t>
      </w:r>
      <w:r w:rsidR="009F6099">
        <w:rPr>
          <w:rFonts w:ascii="Times New Roman" w:hAnsi="Times New Roman" w:cs="Times New Roman"/>
          <w:sz w:val="24"/>
          <w:szCs w:val="24"/>
        </w:rPr>
        <w:t xml:space="preserve"> The first respondent</w:t>
      </w:r>
      <w:r w:rsidR="00EC6AB7">
        <w:rPr>
          <w:rFonts w:ascii="Times New Roman" w:hAnsi="Times New Roman" w:cs="Times New Roman"/>
          <w:sz w:val="24"/>
          <w:szCs w:val="24"/>
        </w:rPr>
        <w:t>,</w:t>
      </w:r>
      <w:r w:rsidR="009F6099">
        <w:rPr>
          <w:rFonts w:ascii="Times New Roman" w:hAnsi="Times New Roman" w:cs="Times New Roman"/>
          <w:sz w:val="24"/>
          <w:szCs w:val="24"/>
        </w:rPr>
        <w:t xml:space="preserve"> the shareholder whose interests were represented by Willoughby Consolidated which was in attendance at the 2015 meeting did not set out the facts leading to the making of the Langford </w:t>
      </w:r>
      <w:r w:rsidR="00254C85">
        <w:rPr>
          <w:rFonts w:ascii="Times New Roman" w:hAnsi="Times New Roman" w:cs="Times New Roman"/>
          <w:sz w:val="24"/>
          <w:szCs w:val="24"/>
        </w:rPr>
        <w:t>transaction. The</w:t>
      </w:r>
      <w:r w:rsidR="00EC6AB7">
        <w:rPr>
          <w:rFonts w:ascii="Times New Roman" w:hAnsi="Times New Roman" w:cs="Times New Roman"/>
          <w:sz w:val="24"/>
          <w:szCs w:val="24"/>
        </w:rPr>
        <w:t xml:space="preserve"> part relating</w:t>
      </w:r>
      <w:r w:rsidR="009F6099">
        <w:rPr>
          <w:rFonts w:ascii="Times New Roman" w:hAnsi="Times New Roman" w:cs="Times New Roman"/>
          <w:sz w:val="24"/>
          <w:szCs w:val="24"/>
        </w:rPr>
        <w:t xml:space="preserve"> to the Langford transaction would be hearsay</w:t>
      </w:r>
      <w:r w:rsidR="00C44345">
        <w:rPr>
          <w:rFonts w:ascii="Times New Roman" w:hAnsi="Times New Roman" w:cs="Times New Roman"/>
          <w:sz w:val="24"/>
          <w:szCs w:val="24"/>
        </w:rPr>
        <w:t xml:space="preserve"> and inadmissible</w:t>
      </w:r>
      <w:r w:rsidR="00EC6AB7">
        <w:rPr>
          <w:rFonts w:ascii="Times New Roman" w:hAnsi="Times New Roman" w:cs="Times New Roman"/>
          <w:sz w:val="24"/>
          <w:szCs w:val="24"/>
        </w:rPr>
        <w:t xml:space="preserve"> since </w:t>
      </w:r>
      <w:r w:rsidR="00254C85">
        <w:rPr>
          <w:rFonts w:ascii="Times New Roman" w:hAnsi="Times New Roman" w:cs="Times New Roman"/>
          <w:sz w:val="24"/>
          <w:szCs w:val="24"/>
        </w:rPr>
        <w:t>no</w:t>
      </w:r>
      <w:r w:rsidR="00EC6AB7">
        <w:rPr>
          <w:rFonts w:ascii="Times New Roman" w:hAnsi="Times New Roman" w:cs="Times New Roman"/>
          <w:sz w:val="24"/>
          <w:szCs w:val="24"/>
        </w:rPr>
        <w:t xml:space="preserve"> one</w:t>
      </w:r>
      <w:r w:rsidR="00C44345">
        <w:rPr>
          <w:rFonts w:ascii="Times New Roman" w:hAnsi="Times New Roman" w:cs="Times New Roman"/>
          <w:sz w:val="24"/>
          <w:szCs w:val="24"/>
        </w:rPr>
        <w:t xml:space="preserve"> deposed to an affidavit confirming the fraudulent activities by the applicants as set out by the second </w:t>
      </w:r>
      <w:r w:rsidR="00254C85">
        <w:rPr>
          <w:rFonts w:ascii="Times New Roman" w:hAnsi="Times New Roman" w:cs="Times New Roman"/>
          <w:sz w:val="24"/>
          <w:szCs w:val="24"/>
        </w:rPr>
        <w:t>respondent. However it would seem the Langford</w:t>
      </w:r>
      <w:r w:rsidR="009F6099">
        <w:rPr>
          <w:rFonts w:ascii="Times New Roman" w:hAnsi="Times New Roman" w:cs="Times New Roman"/>
          <w:sz w:val="24"/>
          <w:szCs w:val="24"/>
        </w:rPr>
        <w:t xml:space="preserve"> transaction is irrelevant in the resolution of this case and that information is of little or no probative </w:t>
      </w:r>
      <w:r w:rsidR="00254C85">
        <w:rPr>
          <w:rFonts w:ascii="Times New Roman" w:hAnsi="Times New Roman" w:cs="Times New Roman"/>
          <w:sz w:val="24"/>
          <w:szCs w:val="24"/>
        </w:rPr>
        <w:t>value.</w:t>
      </w:r>
      <w:r w:rsidR="009F6099">
        <w:rPr>
          <w:rFonts w:ascii="Times New Roman" w:hAnsi="Times New Roman" w:cs="Times New Roman"/>
          <w:sz w:val="24"/>
          <w:szCs w:val="24"/>
        </w:rPr>
        <w:t xml:space="preserve">  </w:t>
      </w:r>
      <w:r w:rsidR="00254C85">
        <w:rPr>
          <w:rFonts w:ascii="Times New Roman" w:hAnsi="Times New Roman" w:cs="Times New Roman"/>
          <w:sz w:val="24"/>
          <w:szCs w:val="24"/>
        </w:rPr>
        <w:t>Even if the information is hearsay, the opposing affidavits cannot be struck off on account of the Langford transaction. The</w:t>
      </w:r>
      <w:r w:rsidR="00055F56">
        <w:rPr>
          <w:rFonts w:ascii="Times New Roman" w:hAnsi="Times New Roman" w:cs="Times New Roman"/>
          <w:sz w:val="24"/>
          <w:szCs w:val="24"/>
        </w:rPr>
        <w:t xml:space="preserve"> second respondent’s opposing affidavit does not constitute of the Langford transaction</w:t>
      </w:r>
      <w:r w:rsidR="00254C85">
        <w:rPr>
          <w:rFonts w:ascii="Times New Roman" w:hAnsi="Times New Roman" w:cs="Times New Roman"/>
          <w:sz w:val="24"/>
          <w:szCs w:val="24"/>
        </w:rPr>
        <w:t xml:space="preserve"> only,</w:t>
      </w:r>
      <w:r w:rsidR="00055F56">
        <w:rPr>
          <w:rFonts w:ascii="Times New Roman" w:hAnsi="Times New Roman" w:cs="Times New Roman"/>
          <w:sz w:val="24"/>
          <w:szCs w:val="24"/>
        </w:rPr>
        <w:t xml:space="preserve"> it also addresses o</w:t>
      </w:r>
      <w:r w:rsidR="00254C85">
        <w:rPr>
          <w:rFonts w:ascii="Times New Roman" w:hAnsi="Times New Roman" w:cs="Times New Roman"/>
          <w:sz w:val="24"/>
          <w:szCs w:val="24"/>
        </w:rPr>
        <w:t>ther issues relating to the 2017</w:t>
      </w:r>
      <w:r w:rsidR="00055F56">
        <w:rPr>
          <w:rFonts w:ascii="Times New Roman" w:hAnsi="Times New Roman" w:cs="Times New Roman"/>
          <w:sz w:val="24"/>
          <w:szCs w:val="24"/>
        </w:rPr>
        <w:t xml:space="preserve"> meeting which she personally attended</w:t>
      </w:r>
      <w:r w:rsidR="00254C85">
        <w:rPr>
          <w:rFonts w:ascii="Times New Roman" w:hAnsi="Times New Roman" w:cs="Times New Roman"/>
          <w:sz w:val="24"/>
          <w:szCs w:val="24"/>
        </w:rPr>
        <w:t xml:space="preserve"> and has personal knowledge on. </w:t>
      </w:r>
      <w:r w:rsidR="00055F56">
        <w:rPr>
          <w:rFonts w:ascii="Times New Roman" w:hAnsi="Times New Roman" w:cs="Times New Roman"/>
          <w:sz w:val="24"/>
          <w:szCs w:val="24"/>
        </w:rPr>
        <w:t>It would therefore be improper to strike out the opposi</w:t>
      </w:r>
      <w:r w:rsidR="00254C85">
        <w:rPr>
          <w:rFonts w:ascii="Times New Roman" w:hAnsi="Times New Roman" w:cs="Times New Roman"/>
          <w:sz w:val="24"/>
          <w:szCs w:val="24"/>
        </w:rPr>
        <w:t>ng</w:t>
      </w:r>
      <w:r w:rsidR="00055F56">
        <w:rPr>
          <w:rFonts w:ascii="Times New Roman" w:hAnsi="Times New Roman" w:cs="Times New Roman"/>
          <w:sz w:val="24"/>
          <w:szCs w:val="24"/>
        </w:rPr>
        <w:t xml:space="preserve"> affidavit on account of one issue. On that basis the point taken is dismissed.</w:t>
      </w:r>
      <w:r>
        <w:rPr>
          <w:rFonts w:ascii="Times New Roman" w:hAnsi="Times New Roman" w:cs="Times New Roman"/>
          <w:sz w:val="24"/>
          <w:szCs w:val="24"/>
        </w:rPr>
        <w:tab/>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58C2">
        <w:rPr>
          <w:rFonts w:ascii="Times New Roman" w:hAnsi="Times New Roman" w:cs="Times New Roman"/>
          <w:sz w:val="24"/>
          <w:szCs w:val="24"/>
        </w:rPr>
        <w:t>In respect of conflict of interest, a</w:t>
      </w:r>
      <w:r>
        <w:rPr>
          <w:rFonts w:ascii="Times New Roman" w:hAnsi="Times New Roman" w:cs="Times New Roman"/>
          <w:sz w:val="24"/>
          <w:szCs w:val="24"/>
        </w:rPr>
        <w:t xml:space="preserve"> brief background would put the preliminary point into its proper perspective. The second respondent is a registered legal </w:t>
      </w:r>
      <w:r w:rsidR="00461DA2">
        <w:rPr>
          <w:rFonts w:ascii="Times New Roman" w:hAnsi="Times New Roman" w:cs="Times New Roman"/>
          <w:sz w:val="24"/>
          <w:szCs w:val="24"/>
        </w:rPr>
        <w:t>practitioner</w:t>
      </w:r>
      <w:r w:rsidR="00C44345">
        <w:rPr>
          <w:rFonts w:ascii="Times New Roman" w:hAnsi="Times New Roman" w:cs="Times New Roman"/>
          <w:sz w:val="24"/>
          <w:szCs w:val="24"/>
        </w:rPr>
        <w:t>,</w:t>
      </w:r>
      <w:r w:rsidR="00461DA2">
        <w:rPr>
          <w:rFonts w:ascii="Times New Roman" w:hAnsi="Times New Roman" w:cs="Times New Roman"/>
          <w:sz w:val="24"/>
          <w:szCs w:val="24"/>
        </w:rPr>
        <w:t xml:space="preserve"> a partner at MushoriwaPasi Corporate </w:t>
      </w:r>
      <w:r>
        <w:rPr>
          <w:rFonts w:ascii="Times New Roman" w:hAnsi="Times New Roman" w:cs="Times New Roman"/>
          <w:sz w:val="24"/>
          <w:szCs w:val="24"/>
        </w:rPr>
        <w:t>Attorneys. As stated before</w:t>
      </w:r>
      <w:r w:rsidR="00254C85">
        <w:rPr>
          <w:rFonts w:ascii="Times New Roman" w:hAnsi="Times New Roman" w:cs="Times New Roman"/>
          <w:sz w:val="24"/>
          <w:szCs w:val="24"/>
        </w:rPr>
        <w:t>,</w:t>
      </w:r>
      <w:r>
        <w:rPr>
          <w:rFonts w:ascii="Times New Roman" w:hAnsi="Times New Roman" w:cs="Times New Roman"/>
          <w:sz w:val="24"/>
          <w:szCs w:val="24"/>
        </w:rPr>
        <w:t xml:space="preserve"> she is a no</w:t>
      </w:r>
      <w:r w:rsidR="00055F56">
        <w:rPr>
          <w:rFonts w:ascii="Times New Roman" w:hAnsi="Times New Roman" w:cs="Times New Roman"/>
          <w:sz w:val="24"/>
          <w:szCs w:val="24"/>
        </w:rPr>
        <w:t>n-executive director in</w:t>
      </w:r>
      <w:r>
        <w:rPr>
          <w:rFonts w:ascii="Times New Roman" w:hAnsi="Times New Roman" w:cs="Times New Roman"/>
          <w:sz w:val="24"/>
          <w:szCs w:val="24"/>
        </w:rPr>
        <w:t xml:space="preserve"> the Company at the instance of the first </w:t>
      </w:r>
      <w:r w:rsidR="00AB58C2">
        <w:rPr>
          <w:rFonts w:ascii="Times New Roman" w:hAnsi="Times New Roman" w:cs="Times New Roman"/>
          <w:sz w:val="24"/>
          <w:szCs w:val="24"/>
        </w:rPr>
        <w:t>respondent. At the 2017 meeting of the shareholders that the applicants seek to set aside, the second respondent chaired the meeting. When the applicants filed this application,</w:t>
      </w:r>
      <w:r>
        <w:rPr>
          <w:rFonts w:ascii="Times New Roman" w:hAnsi="Times New Roman" w:cs="Times New Roman"/>
          <w:sz w:val="24"/>
          <w:szCs w:val="24"/>
        </w:rPr>
        <w:t xml:space="preserve"> MushoriwaPasi</w:t>
      </w:r>
      <w:r w:rsidR="00055F56">
        <w:rPr>
          <w:rFonts w:ascii="Times New Roman" w:hAnsi="Times New Roman" w:cs="Times New Roman"/>
          <w:sz w:val="24"/>
          <w:szCs w:val="24"/>
        </w:rPr>
        <w:t xml:space="preserve"> Corporate  </w:t>
      </w:r>
      <w:r>
        <w:rPr>
          <w:rFonts w:ascii="Times New Roman" w:hAnsi="Times New Roman" w:cs="Times New Roman"/>
          <w:sz w:val="24"/>
          <w:szCs w:val="24"/>
        </w:rPr>
        <w:t xml:space="preserve"> </w:t>
      </w:r>
      <w:r w:rsidR="00AB58C2">
        <w:rPr>
          <w:rFonts w:ascii="Times New Roman" w:hAnsi="Times New Roman" w:cs="Times New Roman"/>
          <w:sz w:val="24"/>
          <w:szCs w:val="24"/>
        </w:rPr>
        <w:t xml:space="preserve">Attorneys, filed all the </w:t>
      </w:r>
      <w:r w:rsidR="00461DA2">
        <w:rPr>
          <w:rFonts w:ascii="Times New Roman" w:hAnsi="Times New Roman" w:cs="Times New Roman"/>
          <w:sz w:val="24"/>
          <w:szCs w:val="24"/>
        </w:rPr>
        <w:t>pleadings for</w:t>
      </w:r>
      <w:r w:rsidR="00AB58C2">
        <w:rPr>
          <w:rFonts w:ascii="Times New Roman" w:hAnsi="Times New Roman" w:cs="Times New Roman"/>
          <w:sz w:val="24"/>
          <w:szCs w:val="24"/>
        </w:rPr>
        <w:t xml:space="preserve"> the first and second respondents.</w:t>
      </w:r>
      <w:r>
        <w:rPr>
          <w:rFonts w:ascii="Times New Roman" w:hAnsi="Times New Roman" w:cs="Times New Roman"/>
          <w:sz w:val="24"/>
          <w:szCs w:val="24"/>
        </w:rPr>
        <w:t xml:space="preserve"> </w:t>
      </w:r>
      <w:r w:rsidR="00461DA2">
        <w:rPr>
          <w:rFonts w:ascii="Times New Roman" w:hAnsi="Times New Roman" w:cs="Times New Roman"/>
          <w:sz w:val="24"/>
          <w:szCs w:val="24"/>
        </w:rPr>
        <w:t>In the course of prosecuting</w:t>
      </w:r>
      <w:r w:rsidR="00AB58C2">
        <w:rPr>
          <w:rFonts w:ascii="Times New Roman" w:hAnsi="Times New Roman" w:cs="Times New Roman"/>
          <w:sz w:val="24"/>
          <w:szCs w:val="24"/>
        </w:rPr>
        <w:t xml:space="preserve"> this matter at some point, a</w:t>
      </w:r>
      <w:r>
        <w:rPr>
          <w:rFonts w:ascii="Times New Roman" w:hAnsi="Times New Roman" w:cs="Times New Roman"/>
          <w:sz w:val="24"/>
          <w:szCs w:val="24"/>
        </w:rPr>
        <w:t xml:space="preserve"> default judgment was granted against the respondents on 15 May 2018 by </w:t>
      </w:r>
      <w:r w:rsidRPr="008541CA">
        <w:rPr>
          <w:rFonts w:ascii="Times New Roman" w:hAnsi="Times New Roman" w:cs="Times New Roman"/>
          <w:smallCaps/>
        </w:rPr>
        <w:t>Mabhikwa</w:t>
      </w:r>
      <w:r w:rsidRPr="008541CA">
        <w:rPr>
          <w:rFonts w:ascii="Times New Roman" w:hAnsi="Times New Roman" w:cs="Times New Roman"/>
        </w:rPr>
        <w:t xml:space="preserve"> J</w:t>
      </w:r>
      <w:r>
        <w:rPr>
          <w:rFonts w:ascii="Times New Roman" w:hAnsi="Times New Roman" w:cs="Times New Roman"/>
          <w:sz w:val="24"/>
          <w:szCs w:val="24"/>
        </w:rPr>
        <w:t xml:space="preserve">. The respondents applied for rescission of judgment. In dealing with </w:t>
      </w:r>
      <w:r w:rsidR="00254C85">
        <w:rPr>
          <w:rFonts w:ascii="Times New Roman" w:hAnsi="Times New Roman" w:cs="Times New Roman"/>
          <w:sz w:val="24"/>
          <w:szCs w:val="24"/>
        </w:rPr>
        <w:t xml:space="preserve">the application for </w:t>
      </w:r>
      <w:r>
        <w:rPr>
          <w:rFonts w:ascii="Times New Roman" w:hAnsi="Times New Roman" w:cs="Times New Roman"/>
          <w:sz w:val="24"/>
          <w:szCs w:val="24"/>
        </w:rPr>
        <w:t xml:space="preserve">rescission of judgment </w:t>
      </w:r>
      <w:r w:rsidRPr="008541CA">
        <w:rPr>
          <w:rFonts w:ascii="Times New Roman" w:hAnsi="Times New Roman" w:cs="Times New Roman"/>
        </w:rPr>
        <w:t>Z</w:t>
      </w:r>
      <w:r w:rsidR="00C444B5" w:rsidRPr="008541CA">
        <w:rPr>
          <w:rFonts w:ascii="Times New Roman" w:hAnsi="Times New Roman" w:cs="Times New Roman"/>
        </w:rPr>
        <w:t>HOU</w:t>
      </w:r>
      <w:r w:rsidRPr="008541CA">
        <w:rPr>
          <w:rFonts w:ascii="Times New Roman" w:hAnsi="Times New Roman" w:cs="Times New Roman"/>
        </w:rPr>
        <w:t xml:space="preserve"> J</w:t>
      </w:r>
      <w:r>
        <w:rPr>
          <w:rFonts w:ascii="Times New Roman" w:hAnsi="Times New Roman" w:cs="Times New Roman"/>
          <w:sz w:val="24"/>
          <w:szCs w:val="24"/>
        </w:rPr>
        <w:t xml:space="preserve"> expressed the opinion that Messrs MushoriwaPasi Corporate Attorneys </w:t>
      </w:r>
      <w:r w:rsidR="00EC6AB7">
        <w:rPr>
          <w:rFonts w:ascii="Times New Roman" w:hAnsi="Times New Roman" w:cs="Times New Roman"/>
          <w:sz w:val="24"/>
          <w:szCs w:val="24"/>
        </w:rPr>
        <w:t>was</w:t>
      </w:r>
      <w:r w:rsidR="00C444B5">
        <w:rPr>
          <w:rFonts w:ascii="Times New Roman" w:hAnsi="Times New Roman" w:cs="Times New Roman"/>
          <w:sz w:val="24"/>
          <w:szCs w:val="24"/>
        </w:rPr>
        <w:t xml:space="preserve"> </w:t>
      </w:r>
      <w:r>
        <w:rPr>
          <w:rFonts w:ascii="Times New Roman" w:hAnsi="Times New Roman" w:cs="Times New Roman"/>
          <w:sz w:val="24"/>
          <w:szCs w:val="24"/>
        </w:rPr>
        <w:t>conflicted</w:t>
      </w:r>
      <w:r w:rsidR="00EC6AB7">
        <w:rPr>
          <w:rFonts w:ascii="Times New Roman" w:hAnsi="Times New Roman" w:cs="Times New Roman"/>
          <w:sz w:val="24"/>
          <w:szCs w:val="24"/>
        </w:rPr>
        <w:t xml:space="preserve"> and</w:t>
      </w:r>
      <w:r w:rsidR="00055F56">
        <w:rPr>
          <w:rFonts w:ascii="Times New Roman" w:hAnsi="Times New Roman" w:cs="Times New Roman"/>
          <w:sz w:val="24"/>
          <w:szCs w:val="24"/>
        </w:rPr>
        <w:t xml:space="preserve"> it would </w:t>
      </w:r>
      <w:r w:rsidR="00EC6AB7">
        <w:rPr>
          <w:rFonts w:ascii="Times New Roman" w:hAnsi="Times New Roman" w:cs="Times New Roman"/>
          <w:sz w:val="24"/>
          <w:szCs w:val="24"/>
        </w:rPr>
        <w:t xml:space="preserve"> be inappropriate for it to </w:t>
      </w:r>
      <w:r w:rsidR="00055F56">
        <w:rPr>
          <w:rFonts w:ascii="Times New Roman" w:hAnsi="Times New Roman" w:cs="Times New Roman"/>
          <w:sz w:val="24"/>
          <w:szCs w:val="24"/>
        </w:rPr>
        <w:t>represent the respondent i</w:t>
      </w:r>
      <w:r w:rsidR="00C444B5">
        <w:rPr>
          <w:rFonts w:ascii="Times New Roman" w:hAnsi="Times New Roman" w:cs="Times New Roman"/>
          <w:sz w:val="24"/>
          <w:szCs w:val="24"/>
        </w:rPr>
        <w:t xml:space="preserve">n the main </w:t>
      </w:r>
      <w:r w:rsidR="00461DA2">
        <w:rPr>
          <w:rFonts w:ascii="Times New Roman" w:hAnsi="Times New Roman" w:cs="Times New Roman"/>
          <w:sz w:val="24"/>
          <w:szCs w:val="24"/>
        </w:rPr>
        <w:t>matter. The</w:t>
      </w:r>
      <w:r w:rsidR="005952AD">
        <w:rPr>
          <w:rFonts w:ascii="Times New Roman" w:hAnsi="Times New Roman" w:cs="Times New Roman"/>
          <w:sz w:val="24"/>
          <w:szCs w:val="24"/>
        </w:rPr>
        <w:t xml:space="preserve"> judgment was delivered on </w:t>
      </w:r>
      <w:r>
        <w:rPr>
          <w:rFonts w:ascii="Times New Roman" w:hAnsi="Times New Roman" w:cs="Times New Roman"/>
          <w:sz w:val="24"/>
          <w:szCs w:val="24"/>
        </w:rPr>
        <w:t>19 December 2018.</w:t>
      </w:r>
      <w:r w:rsidR="005952AD">
        <w:rPr>
          <w:rFonts w:ascii="Times New Roman" w:hAnsi="Times New Roman" w:cs="Times New Roman"/>
          <w:sz w:val="24"/>
          <w:szCs w:val="24"/>
        </w:rPr>
        <w:t xml:space="preserve"> Taking a </w:t>
      </w:r>
      <w:r w:rsidR="00461DA2">
        <w:rPr>
          <w:rFonts w:ascii="Times New Roman" w:hAnsi="Times New Roman" w:cs="Times New Roman"/>
          <w:sz w:val="24"/>
          <w:szCs w:val="24"/>
        </w:rPr>
        <w:t>cue from that judgment, MushoriwaPasi</w:t>
      </w:r>
      <w:r w:rsidR="005952AD">
        <w:rPr>
          <w:rFonts w:ascii="Times New Roman" w:hAnsi="Times New Roman" w:cs="Times New Roman"/>
          <w:sz w:val="24"/>
          <w:szCs w:val="24"/>
        </w:rPr>
        <w:t xml:space="preserve"> Corporate </w:t>
      </w:r>
      <w:r w:rsidR="000409FF">
        <w:rPr>
          <w:rFonts w:ascii="Times New Roman" w:hAnsi="Times New Roman" w:cs="Times New Roman"/>
          <w:sz w:val="24"/>
          <w:szCs w:val="24"/>
        </w:rPr>
        <w:t>Attorneys filed</w:t>
      </w:r>
      <w:r>
        <w:rPr>
          <w:rFonts w:ascii="Times New Roman" w:hAnsi="Times New Roman" w:cs="Times New Roman"/>
          <w:sz w:val="24"/>
          <w:szCs w:val="24"/>
        </w:rPr>
        <w:t xml:space="preserve"> a notice of renunciation on the</w:t>
      </w:r>
      <w:r w:rsidR="005952AD">
        <w:rPr>
          <w:rFonts w:ascii="Times New Roman" w:hAnsi="Times New Roman" w:cs="Times New Roman"/>
          <w:sz w:val="24"/>
          <w:szCs w:val="24"/>
        </w:rPr>
        <w:t xml:space="preserve"> 4</w:t>
      </w:r>
      <w:r w:rsidR="005952AD" w:rsidRPr="005952AD">
        <w:rPr>
          <w:rFonts w:ascii="Times New Roman" w:hAnsi="Times New Roman" w:cs="Times New Roman"/>
          <w:sz w:val="24"/>
          <w:szCs w:val="24"/>
          <w:vertAlign w:val="superscript"/>
        </w:rPr>
        <w:t>th</w:t>
      </w:r>
      <w:r w:rsidR="005952AD">
        <w:rPr>
          <w:rFonts w:ascii="Times New Roman" w:hAnsi="Times New Roman" w:cs="Times New Roman"/>
          <w:sz w:val="24"/>
          <w:szCs w:val="24"/>
        </w:rPr>
        <w:t xml:space="preserve"> of January 2019 </w:t>
      </w:r>
      <w:r w:rsidR="000409FF">
        <w:rPr>
          <w:rFonts w:ascii="Times New Roman" w:hAnsi="Times New Roman" w:cs="Times New Roman"/>
          <w:sz w:val="24"/>
          <w:szCs w:val="24"/>
        </w:rPr>
        <w:t>and NyawoRuzive</w:t>
      </w:r>
      <w:r>
        <w:rPr>
          <w:rFonts w:ascii="Times New Roman" w:hAnsi="Times New Roman" w:cs="Times New Roman"/>
          <w:sz w:val="24"/>
          <w:szCs w:val="24"/>
        </w:rPr>
        <w:t xml:space="preserve"> Legal Practice assumed </w:t>
      </w:r>
      <w:r w:rsidR="000409FF">
        <w:rPr>
          <w:rFonts w:ascii="Times New Roman" w:hAnsi="Times New Roman" w:cs="Times New Roman"/>
          <w:sz w:val="24"/>
          <w:szCs w:val="24"/>
        </w:rPr>
        <w:t>agency and</w:t>
      </w:r>
      <w:r w:rsidR="00461DA2">
        <w:rPr>
          <w:rFonts w:ascii="Times New Roman" w:hAnsi="Times New Roman" w:cs="Times New Roman"/>
          <w:sz w:val="24"/>
          <w:szCs w:val="24"/>
        </w:rPr>
        <w:t xml:space="preserve"> </w:t>
      </w:r>
      <w:r>
        <w:rPr>
          <w:rFonts w:ascii="Times New Roman" w:hAnsi="Times New Roman" w:cs="Times New Roman"/>
          <w:sz w:val="24"/>
          <w:szCs w:val="24"/>
        </w:rPr>
        <w:t>instructed counsel who appeared before</w:t>
      </w:r>
      <w:r w:rsidR="00C44345">
        <w:rPr>
          <w:rFonts w:ascii="Times New Roman" w:hAnsi="Times New Roman" w:cs="Times New Roman"/>
          <w:sz w:val="24"/>
          <w:szCs w:val="24"/>
        </w:rPr>
        <w:t xml:space="preserve"> this</w:t>
      </w:r>
      <w:r>
        <w:rPr>
          <w:rFonts w:ascii="Times New Roman" w:hAnsi="Times New Roman" w:cs="Times New Roman"/>
          <w:sz w:val="24"/>
          <w:szCs w:val="24"/>
        </w:rPr>
        <w:t xml:space="preserve"> court.</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response to the</w:t>
      </w:r>
      <w:r w:rsidR="005952AD">
        <w:rPr>
          <w:rFonts w:ascii="Times New Roman" w:hAnsi="Times New Roman" w:cs="Times New Roman"/>
          <w:sz w:val="24"/>
          <w:szCs w:val="24"/>
        </w:rPr>
        <w:t xml:space="preserve"> issue on conflict</w:t>
      </w:r>
      <w:r>
        <w:rPr>
          <w:rFonts w:ascii="Times New Roman" w:hAnsi="Times New Roman" w:cs="Times New Roman"/>
          <w:sz w:val="24"/>
          <w:szCs w:val="24"/>
        </w:rPr>
        <w:t xml:space="preserve"> of interest counsel for the respondents </w:t>
      </w:r>
      <w:r w:rsidR="005952AD">
        <w:rPr>
          <w:rFonts w:ascii="Times New Roman" w:hAnsi="Times New Roman" w:cs="Times New Roman"/>
          <w:sz w:val="24"/>
          <w:szCs w:val="24"/>
        </w:rPr>
        <w:t>pointed that</w:t>
      </w:r>
      <w:r>
        <w:rPr>
          <w:rFonts w:ascii="Times New Roman" w:hAnsi="Times New Roman" w:cs="Times New Roman"/>
          <w:sz w:val="24"/>
          <w:szCs w:val="24"/>
        </w:rPr>
        <w:t xml:space="preserve"> she received instruction</w:t>
      </w:r>
      <w:r w:rsidR="005952AD">
        <w:rPr>
          <w:rFonts w:ascii="Times New Roman" w:hAnsi="Times New Roman" w:cs="Times New Roman"/>
          <w:sz w:val="24"/>
          <w:szCs w:val="24"/>
        </w:rPr>
        <w:t>s</w:t>
      </w:r>
      <w:r>
        <w:rPr>
          <w:rFonts w:ascii="Times New Roman" w:hAnsi="Times New Roman" w:cs="Times New Roman"/>
          <w:sz w:val="24"/>
          <w:szCs w:val="24"/>
        </w:rPr>
        <w:t xml:space="preserve"> from Nyawo Ru</w:t>
      </w:r>
      <w:r w:rsidR="005952AD">
        <w:rPr>
          <w:rFonts w:ascii="Times New Roman" w:hAnsi="Times New Roman" w:cs="Times New Roman"/>
          <w:sz w:val="24"/>
          <w:szCs w:val="24"/>
        </w:rPr>
        <w:t xml:space="preserve">zive Legal Practice since </w:t>
      </w:r>
      <w:r>
        <w:rPr>
          <w:rFonts w:ascii="Times New Roman" w:hAnsi="Times New Roman" w:cs="Times New Roman"/>
          <w:sz w:val="24"/>
          <w:szCs w:val="24"/>
        </w:rPr>
        <w:t>MushoriwaPasi Corporate Attorneys had renounce</w:t>
      </w:r>
      <w:r w:rsidR="005952AD">
        <w:rPr>
          <w:rFonts w:ascii="Times New Roman" w:hAnsi="Times New Roman" w:cs="Times New Roman"/>
          <w:sz w:val="24"/>
          <w:szCs w:val="24"/>
        </w:rPr>
        <w:t>d</w:t>
      </w:r>
      <w:r>
        <w:rPr>
          <w:rFonts w:ascii="Times New Roman" w:hAnsi="Times New Roman" w:cs="Times New Roman"/>
          <w:sz w:val="24"/>
          <w:szCs w:val="24"/>
        </w:rPr>
        <w:t xml:space="preserve"> agency. She did not address the salient </w:t>
      </w:r>
      <w:r w:rsidR="00C44345">
        <w:rPr>
          <w:rFonts w:ascii="Times New Roman" w:hAnsi="Times New Roman" w:cs="Times New Roman"/>
          <w:sz w:val="24"/>
          <w:szCs w:val="24"/>
        </w:rPr>
        <w:t xml:space="preserve">point </w:t>
      </w:r>
      <w:r>
        <w:rPr>
          <w:rFonts w:ascii="Times New Roman" w:hAnsi="Times New Roman" w:cs="Times New Roman"/>
          <w:sz w:val="24"/>
          <w:szCs w:val="24"/>
        </w:rPr>
        <w:t>what happens to the pleadings already filed by the conflicted law firm.</w:t>
      </w:r>
    </w:p>
    <w:p w:rsidR="00591FE7" w:rsidRPr="00591FE7" w:rsidRDefault="004E1A56" w:rsidP="00591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Conflict of interest is a matter of ethics that regulate the </w:t>
      </w:r>
      <w:r w:rsidR="00950AAE">
        <w:rPr>
          <w:rFonts w:ascii="Times New Roman" w:hAnsi="Times New Roman" w:cs="Times New Roman"/>
          <w:sz w:val="24"/>
          <w:szCs w:val="24"/>
        </w:rPr>
        <w:t>practice of legal practitioners</w:t>
      </w:r>
      <w:r w:rsidR="00150B88">
        <w:rPr>
          <w:rFonts w:ascii="Times New Roman" w:hAnsi="Times New Roman" w:cs="Times New Roman"/>
          <w:sz w:val="24"/>
          <w:szCs w:val="24"/>
        </w:rPr>
        <w:t>.</w:t>
      </w:r>
      <w:r w:rsidR="00950AAE">
        <w:rPr>
          <w:rFonts w:ascii="Times New Roman" w:hAnsi="Times New Roman" w:cs="Times New Roman"/>
          <w:sz w:val="24"/>
          <w:szCs w:val="24"/>
        </w:rPr>
        <w:t xml:space="preserve"> Where conflict of interest arises the court can prevent a legal practition</w:t>
      </w:r>
      <w:r w:rsidR="00150B88">
        <w:rPr>
          <w:rFonts w:ascii="Times New Roman" w:hAnsi="Times New Roman" w:cs="Times New Roman"/>
          <w:sz w:val="24"/>
          <w:szCs w:val="24"/>
        </w:rPr>
        <w:t xml:space="preserve">er from representing a litigant see </w:t>
      </w:r>
      <w:r w:rsidR="00150B88" w:rsidRPr="00150B88">
        <w:rPr>
          <w:rFonts w:ascii="Times New Roman" w:hAnsi="Times New Roman" w:cs="Times New Roman"/>
          <w:i/>
          <w:sz w:val="24"/>
          <w:szCs w:val="24"/>
        </w:rPr>
        <w:t xml:space="preserve"> </w:t>
      </w:r>
      <w:r w:rsidR="00150B88" w:rsidRPr="00695F91">
        <w:rPr>
          <w:rFonts w:ascii="Times New Roman" w:hAnsi="Times New Roman" w:cs="Times New Roman"/>
          <w:i/>
          <w:sz w:val="24"/>
          <w:szCs w:val="24"/>
        </w:rPr>
        <w:t xml:space="preserve">Pertsilis </w:t>
      </w:r>
      <w:r w:rsidR="00150B88">
        <w:rPr>
          <w:rFonts w:ascii="Times New Roman" w:hAnsi="Times New Roman" w:cs="Times New Roman"/>
          <w:sz w:val="24"/>
          <w:szCs w:val="24"/>
        </w:rPr>
        <w:t xml:space="preserve">v </w:t>
      </w:r>
      <w:r w:rsidR="00150B88" w:rsidRPr="00695F91">
        <w:rPr>
          <w:rFonts w:ascii="Times New Roman" w:hAnsi="Times New Roman" w:cs="Times New Roman"/>
          <w:i/>
          <w:sz w:val="24"/>
          <w:szCs w:val="24"/>
        </w:rPr>
        <w:t>Calcatera and Anor</w:t>
      </w:r>
      <w:r w:rsidR="00150B88">
        <w:rPr>
          <w:rFonts w:ascii="Times New Roman" w:hAnsi="Times New Roman" w:cs="Times New Roman"/>
          <w:sz w:val="24"/>
          <w:szCs w:val="24"/>
        </w:rPr>
        <w:t xml:space="preserve"> 1999 (1) ZLR 70 (HC), </w:t>
      </w:r>
      <w:r w:rsidR="00150B88" w:rsidRPr="00254C85">
        <w:rPr>
          <w:rFonts w:ascii="Times New Roman" w:hAnsi="Times New Roman" w:cs="Times New Roman"/>
          <w:i/>
          <w:sz w:val="24"/>
          <w:szCs w:val="24"/>
        </w:rPr>
        <w:t xml:space="preserve">Base Minerals Zimbabwe (Pvt) Ltd and </w:t>
      </w:r>
      <w:r w:rsidR="00254C85" w:rsidRPr="00254C85">
        <w:rPr>
          <w:rFonts w:ascii="Times New Roman" w:hAnsi="Times New Roman" w:cs="Times New Roman"/>
          <w:i/>
          <w:sz w:val="24"/>
          <w:szCs w:val="24"/>
        </w:rPr>
        <w:t>Another</w:t>
      </w:r>
      <w:r w:rsidR="00150B88" w:rsidRPr="00254C85">
        <w:rPr>
          <w:rFonts w:ascii="Times New Roman" w:hAnsi="Times New Roman" w:cs="Times New Roman"/>
          <w:i/>
          <w:sz w:val="24"/>
          <w:szCs w:val="24"/>
        </w:rPr>
        <w:t xml:space="preserve"> v Chirosva Minerals</w:t>
      </w:r>
      <w:r w:rsidR="00150B88">
        <w:rPr>
          <w:rFonts w:ascii="Times New Roman" w:hAnsi="Times New Roman" w:cs="Times New Roman"/>
          <w:sz w:val="24"/>
          <w:szCs w:val="24"/>
        </w:rPr>
        <w:t xml:space="preserve">  2016 (1) ZLR 78 (H). In a number of cases where the issue on conflict</w:t>
      </w:r>
      <w:r w:rsidR="00A836FF">
        <w:rPr>
          <w:rFonts w:ascii="Times New Roman" w:hAnsi="Times New Roman" w:cs="Times New Roman"/>
          <w:sz w:val="24"/>
          <w:szCs w:val="24"/>
        </w:rPr>
        <w:t xml:space="preserve"> of interest arose</w:t>
      </w:r>
      <w:r w:rsidR="00150B88">
        <w:rPr>
          <w:rFonts w:ascii="Times New Roman" w:hAnsi="Times New Roman" w:cs="Times New Roman"/>
          <w:sz w:val="24"/>
          <w:szCs w:val="24"/>
        </w:rPr>
        <w:t xml:space="preserve"> the determination was on the representation in court by the legal </w:t>
      </w:r>
      <w:r w:rsidR="00591FE7">
        <w:rPr>
          <w:rFonts w:ascii="Times New Roman" w:hAnsi="Times New Roman" w:cs="Times New Roman"/>
          <w:sz w:val="24"/>
          <w:szCs w:val="24"/>
        </w:rPr>
        <w:t>practi</w:t>
      </w:r>
      <w:r w:rsidR="00254C85">
        <w:rPr>
          <w:rFonts w:ascii="Times New Roman" w:hAnsi="Times New Roman" w:cs="Times New Roman"/>
          <w:sz w:val="24"/>
          <w:szCs w:val="24"/>
        </w:rPr>
        <w:t>ti</w:t>
      </w:r>
      <w:r w:rsidR="00591FE7">
        <w:rPr>
          <w:rFonts w:ascii="Times New Roman" w:hAnsi="Times New Roman" w:cs="Times New Roman"/>
          <w:sz w:val="24"/>
          <w:szCs w:val="24"/>
        </w:rPr>
        <w:t>oners</w:t>
      </w:r>
      <w:r w:rsidR="00A836FF">
        <w:rPr>
          <w:rFonts w:ascii="Times New Roman" w:hAnsi="Times New Roman" w:cs="Times New Roman"/>
          <w:sz w:val="24"/>
          <w:szCs w:val="24"/>
        </w:rPr>
        <w:t xml:space="preserve">, the court </w:t>
      </w:r>
      <w:r w:rsidR="00254C85">
        <w:rPr>
          <w:rFonts w:ascii="Times New Roman" w:hAnsi="Times New Roman" w:cs="Times New Roman"/>
          <w:sz w:val="24"/>
          <w:szCs w:val="24"/>
        </w:rPr>
        <w:t xml:space="preserve">was not referred to a case where a determination on the pleadings was made neither </w:t>
      </w:r>
      <w:r w:rsidR="00A836FF">
        <w:rPr>
          <w:rFonts w:ascii="Times New Roman" w:hAnsi="Times New Roman" w:cs="Times New Roman"/>
          <w:sz w:val="24"/>
          <w:szCs w:val="24"/>
        </w:rPr>
        <w:t>did I</w:t>
      </w:r>
      <w:r w:rsidR="00254C85">
        <w:rPr>
          <w:rFonts w:ascii="Times New Roman" w:hAnsi="Times New Roman" w:cs="Times New Roman"/>
          <w:sz w:val="24"/>
          <w:szCs w:val="24"/>
        </w:rPr>
        <w:t xml:space="preserve"> come across </w:t>
      </w:r>
      <w:r w:rsidR="00A836FF">
        <w:rPr>
          <w:rFonts w:ascii="Times New Roman" w:hAnsi="Times New Roman" w:cs="Times New Roman"/>
          <w:sz w:val="24"/>
          <w:szCs w:val="24"/>
        </w:rPr>
        <w:t>one. However I</w:t>
      </w:r>
      <w:r w:rsidR="00EC6AB7">
        <w:rPr>
          <w:rFonts w:ascii="Times New Roman" w:hAnsi="Times New Roman" w:cs="Times New Roman"/>
          <w:sz w:val="24"/>
          <w:szCs w:val="24"/>
        </w:rPr>
        <w:t xml:space="preserve"> believe the principles </w:t>
      </w:r>
      <w:r w:rsidR="00150B88">
        <w:rPr>
          <w:rFonts w:ascii="Times New Roman" w:hAnsi="Times New Roman" w:cs="Times New Roman"/>
          <w:sz w:val="24"/>
          <w:szCs w:val="24"/>
        </w:rPr>
        <w:t>enunciated in</w:t>
      </w:r>
      <w:r w:rsidR="00591FE7">
        <w:rPr>
          <w:rFonts w:ascii="Times New Roman" w:hAnsi="Times New Roman" w:cs="Times New Roman"/>
          <w:sz w:val="24"/>
          <w:szCs w:val="24"/>
        </w:rPr>
        <w:t xml:space="preserve"> </w:t>
      </w:r>
      <w:r w:rsidR="00591FE7" w:rsidRPr="00591FE7">
        <w:rPr>
          <w:rFonts w:ascii="Times New Roman" w:hAnsi="Times New Roman" w:cs="Times New Roman"/>
          <w:i/>
          <w:sz w:val="24"/>
          <w:szCs w:val="24"/>
        </w:rPr>
        <w:t>Benmac Manufacturing Co (Pvt) ltd v Angelique Enterprises (Pvt) Ltd</w:t>
      </w:r>
      <w:r w:rsidR="00591FE7" w:rsidRPr="00591FE7">
        <w:rPr>
          <w:rFonts w:ascii="Times New Roman" w:hAnsi="Times New Roman" w:cs="Times New Roman"/>
          <w:sz w:val="24"/>
          <w:szCs w:val="24"/>
        </w:rPr>
        <w:t xml:space="preserve"> 1988 (2) </w:t>
      </w:r>
      <w:r w:rsidR="00591FE7">
        <w:rPr>
          <w:rFonts w:ascii="Times New Roman" w:hAnsi="Times New Roman" w:cs="Times New Roman"/>
          <w:sz w:val="24"/>
          <w:szCs w:val="24"/>
        </w:rPr>
        <w:t>ZLR</w:t>
      </w:r>
      <w:r w:rsidR="00591FE7" w:rsidRPr="00591FE7">
        <w:rPr>
          <w:rFonts w:ascii="Times New Roman" w:hAnsi="Times New Roman" w:cs="Times New Roman"/>
          <w:sz w:val="24"/>
          <w:szCs w:val="24"/>
        </w:rPr>
        <w:t xml:space="preserve"> 52 (</w:t>
      </w:r>
      <w:r w:rsidR="00591FE7">
        <w:rPr>
          <w:rFonts w:ascii="Times New Roman" w:hAnsi="Times New Roman" w:cs="Times New Roman"/>
          <w:sz w:val="24"/>
          <w:szCs w:val="24"/>
        </w:rPr>
        <w:t>HC</w:t>
      </w:r>
      <w:r w:rsidR="00591FE7" w:rsidRPr="00591FE7">
        <w:rPr>
          <w:rFonts w:ascii="Times New Roman" w:hAnsi="Times New Roman" w:cs="Times New Roman"/>
          <w:sz w:val="24"/>
          <w:szCs w:val="24"/>
        </w:rPr>
        <w:t>)</w:t>
      </w:r>
      <w:r w:rsidR="00A836FF">
        <w:rPr>
          <w:rFonts w:ascii="Times New Roman" w:hAnsi="Times New Roman" w:cs="Times New Roman"/>
          <w:sz w:val="24"/>
          <w:szCs w:val="24"/>
        </w:rPr>
        <w:t xml:space="preserve"> are applicable in the determination of this issue. In that case</w:t>
      </w:r>
      <w:r w:rsidR="004D6B56">
        <w:rPr>
          <w:rFonts w:ascii="Times New Roman" w:hAnsi="Times New Roman" w:cs="Times New Roman"/>
          <w:sz w:val="24"/>
          <w:szCs w:val="24"/>
        </w:rPr>
        <w:t xml:space="preserve"> the court</w:t>
      </w:r>
      <w:r w:rsidR="00A836FF">
        <w:rPr>
          <w:rFonts w:ascii="Times New Roman" w:hAnsi="Times New Roman" w:cs="Times New Roman"/>
          <w:sz w:val="24"/>
          <w:szCs w:val="24"/>
        </w:rPr>
        <w:t xml:space="preserve"> in addressing</w:t>
      </w:r>
      <w:r w:rsidR="004D6B56">
        <w:rPr>
          <w:rFonts w:ascii="Times New Roman" w:hAnsi="Times New Roman" w:cs="Times New Roman"/>
          <w:sz w:val="24"/>
          <w:szCs w:val="24"/>
        </w:rPr>
        <w:t xml:space="preserve"> the issue of appearance by </w:t>
      </w:r>
      <w:r w:rsidR="00A836FF">
        <w:rPr>
          <w:rFonts w:ascii="Times New Roman" w:hAnsi="Times New Roman" w:cs="Times New Roman"/>
          <w:sz w:val="24"/>
          <w:szCs w:val="24"/>
        </w:rPr>
        <w:t>a legal practitioner in court after</w:t>
      </w:r>
      <w:r w:rsidR="004D6B56">
        <w:rPr>
          <w:rFonts w:ascii="Times New Roman" w:hAnsi="Times New Roman" w:cs="Times New Roman"/>
          <w:sz w:val="24"/>
          <w:szCs w:val="24"/>
        </w:rPr>
        <w:t xml:space="preserve"> analyzing the law on </w:t>
      </w:r>
      <w:r w:rsidR="00A836FF">
        <w:rPr>
          <w:rFonts w:ascii="Times New Roman" w:hAnsi="Times New Roman" w:cs="Times New Roman"/>
          <w:sz w:val="24"/>
          <w:szCs w:val="24"/>
        </w:rPr>
        <w:t>ethic</w:t>
      </w:r>
      <w:r w:rsidR="00EC6AB7">
        <w:rPr>
          <w:rFonts w:ascii="Times New Roman" w:hAnsi="Times New Roman" w:cs="Times New Roman"/>
          <w:sz w:val="24"/>
          <w:szCs w:val="24"/>
        </w:rPr>
        <w:t>al conduct by legal practitioners</w:t>
      </w:r>
      <w:r w:rsidR="00A836FF">
        <w:rPr>
          <w:rFonts w:ascii="Times New Roman" w:hAnsi="Times New Roman" w:cs="Times New Roman"/>
          <w:sz w:val="24"/>
          <w:szCs w:val="24"/>
        </w:rPr>
        <w:t xml:space="preserve"> had</w:t>
      </w:r>
      <w:r w:rsidR="004D6B56">
        <w:rPr>
          <w:rFonts w:ascii="Times New Roman" w:hAnsi="Times New Roman" w:cs="Times New Roman"/>
          <w:sz w:val="24"/>
          <w:szCs w:val="24"/>
        </w:rPr>
        <w:t xml:space="preserve"> this to say at page 58,</w:t>
      </w:r>
    </w:p>
    <w:p w:rsidR="00591FE7" w:rsidRPr="004D6B56" w:rsidRDefault="00A836FF" w:rsidP="008541CA">
      <w:pPr>
        <w:spacing w:after="0" w:line="240" w:lineRule="auto"/>
        <w:ind w:left="720"/>
        <w:jc w:val="both"/>
        <w:rPr>
          <w:rFonts w:ascii="Times New Roman" w:hAnsi="Times New Roman" w:cs="Times New Roman"/>
        </w:rPr>
      </w:pPr>
      <w:r w:rsidRPr="004D6B56">
        <w:rPr>
          <w:rFonts w:ascii="Times New Roman" w:hAnsi="Times New Roman" w:cs="Times New Roman"/>
        </w:rPr>
        <w:t>‘It</w:t>
      </w:r>
      <w:r w:rsidR="00591FE7" w:rsidRPr="004D6B56">
        <w:rPr>
          <w:rFonts w:ascii="Times New Roman" w:hAnsi="Times New Roman" w:cs="Times New Roman"/>
        </w:rPr>
        <w:t xml:space="preserve"> is clear, in my </w:t>
      </w:r>
      <w:r w:rsidRPr="004D6B56">
        <w:rPr>
          <w:rFonts w:ascii="Times New Roman" w:hAnsi="Times New Roman" w:cs="Times New Roman"/>
        </w:rPr>
        <w:t>view that</w:t>
      </w:r>
      <w:r w:rsidR="00591FE7" w:rsidRPr="004D6B56">
        <w:rPr>
          <w:rFonts w:ascii="Times New Roman" w:hAnsi="Times New Roman" w:cs="Times New Roman"/>
        </w:rPr>
        <w:t xml:space="preserve"> the onus of establishing this claim lies in the defendant. The position is referred to in </w:t>
      </w:r>
      <w:r w:rsidR="00591FE7" w:rsidRPr="00A836FF">
        <w:rPr>
          <w:rFonts w:ascii="Times New Roman" w:hAnsi="Times New Roman" w:cs="Times New Roman"/>
          <w:i/>
        </w:rPr>
        <w:t>Robinson v van Hulsteyn &amp; Ors</w:t>
      </w:r>
      <w:r w:rsidR="00591FE7" w:rsidRPr="004D6B56">
        <w:rPr>
          <w:rFonts w:ascii="Times New Roman" w:hAnsi="Times New Roman" w:cs="Times New Roman"/>
        </w:rPr>
        <w:t xml:space="preserve"> supra at 21 &amp; 22, as follows:  C  </w:t>
      </w:r>
    </w:p>
    <w:p w:rsidR="00A836FF" w:rsidRDefault="008541CA" w:rsidP="008541CA">
      <w:pPr>
        <w:spacing w:after="0" w:line="240" w:lineRule="auto"/>
        <w:ind w:left="720"/>
        <w:jc w:val="both"/>
        <w:rPr>
          <w:rFonts w:ascii="Times New Roman" w:hAnsi="Times New Roman" w:cs="Times New Roman"/>
        </w:rPr>
      </w:pPr>
      <w:r>
        <w:rPr>
          <w:rFonts w:ascii="Times New Roman" w:hAnsi="Times New Roman" w:cs="Times New Roman"/>
        </w:rPr>
        <w:t>“</w:t>
      </w:r>
      <w:r w:rsidR="00591FE7" w:rsidRPr="004D6B56">
        <w:rPr>
          <w:rFonts w:ascii="Times New Roman" w:hAnsi="Times New Roman" w:cs="Times New Roman"/>
        </w:rPr>
        <w:t>... the Court will restrain a solicitor in whom confidences have been reposed by a client from acting against such client where it is made clear to the Court, in the words of COZENS HARDY MR</w:t>
      </w:r>
    </w:p>
    <w:p w:rsidR="00591FE7" w:rsidRPr="004D6B56" w:rsidRDefault="008541CA" w:rsidP="008541CA">
      <w:pPr>
        <w:spacing w:after="0" w:line="240" w:lineRule="auto"/>
        <w:ind w:left="1440"/>
        <w:jc w:val="both"/>
        <w:rPr>
          <w:rFonts w:ascii="Times New Roman" w:hAnsi="Times New Roman" w:cs="Times New Roman"/>
        </w:rPr>
      </w:pPr>
      <w:r>
        <w:rPr>
          <w:rFonts w:ascii="Times New Roman" w:hAnsi="Times New Roman" w:cs="Times New Roman"/>
        </w:rPr>
        <w:t>‘</w:t>
      </w:r>
      <w:r w:rsidR="00A836FF">
        <w:rPr>
          <w:rFonts w:ascii="Times New Roman" w:hAnsi="Times New Roman" w:cs="Times New Roman"/>
        </w:rPr>
        <w:t>…</w:t>
      </w:r>
      <w:r w:rsidR="00591FE7" w:rsidRPr="004D6B56">
        <w:rPr>
          <w:rFonts w:ascii="Times New Roman" w:hAnsi="Times New Roman" w:cs="Times New Roman"/>
        </w:rPr>
        <w:t>that real mischief and real prejudice will in all human probability result if the sol</w:t>
      </w:r>
      <w:r>
        <w:rPr>
          <w:rFonts w:ascii="Times New Roman" w:hAnsi="Times New Roman" w:cs="Times New Roman"/>
        </w:rPr>
        <w:t>icitor is allowed to act’.”</w:t>
      </w:r>
      <w:r w:rsidR="00591FE7" w:rsidRPr="004D6B56">
        <w:rPr>
          <w:rFonts w:ascii="Times New Roman" w:hAnsi="Times New Roman" w:cs="Times New Roman"/>
        </w:rPr>
        <w:t xml:space="preserve"> </w:t>
      </w:r>
    </w:p>
    <w:p w:rsidR="00591FE7" w:rsidRPr="004D6B56" w:rsidRDefault="00591FE7" w:rsidP="008541CA">
      <w:pPr>
        <w:spacing w:after="0" w:line="240" w:lineRule="auto"/>
        <w:ind w:firstLine="720"/>
        <w:jc w:val="both"/>
        <w:rPr>
          <w:rFonts w:ascii="Times New Roman" w:hAnsi="Times New Roman" w:cs="Times New Roman"/>
        </w:rPr>
      </w:pPr>
      <w:r w:rsidRPr="004D6B56">
        <w:rPr>
          <w:rFonts w:ascii="Times New Roman" w:hAnsi="Times New Roman" w:cs="Times New Roman"/>
        </w:rPr>
        <w:t>Again at p 23, the report of this judgment reads:</w:t>
      </w:r>
    </w:p>
    <w:p w:rsidR="00591FE7" w:rsidRDefault="008541CA" w:rsidP="008541CA">
      <w:pPr>
        <w:spacing w:after="0" w:line="240" w:lineRule="auto"/>
        <w:ind w:left="720"/>
        <w:jc w:val="both"/>
        <w:rPr>
          <w:rFonts w:ascii="Times New Roman" w:hAnsi="Times New Roman" w:cs="Times New Roman"/>
        </w:rPr>
      </w:pPr>
      <w:r>
        <w:rPr>
          <w:rFonts w:ascii="Times New Roman" w:hAnsi="Times New Roman" w:cs="Times New Roman"/>
        </w:rPr>
        <w:t>“</w:t>
      </w:r>
      <w:r w:rsidR="00591FE7" w:rsidRPr="004D6B56">
        <w:rPr>
          <w:rFonts w:ascii="Times New Roman" w:hAnsi="Times New Roman" w:cs="Times New Roman"/>
        </w:rPr>
        <w:t>He must show to the Court that the respondents did in fact become acquainted with his secrets and that they used the confidential information re</w:t>
      </w:r>
      <w:r>
        <w:rPr>
          <w:rFonts w:ascii="Times New Roman" w:hAnsi="Times New Roman" w:cs="Times New Roman"/>
        </w:rPr>
        <w:t>posed in them to his detriment.”</w:t>
      </w:r>
      <w:r w:rsidR="00591FE7" w:rsidRPr="004D6B56">
        <w:rPr>
          <w:rFonts w:ascii="Times New Roman" w:hAnsi="Times New Roman" w:cs="Times New Roman"/>
        </w:rPr>
        <w:t xml:space="preserve">   </w:t>
      </w:r>
    </w:p>
    <w:p w:rsidR="008541CA" w:rsidRPr="004D6B56" w:rsidRDefault="008541CA" w:rsidP="008541CA">
      <w:pPr>
        <w:spacing w:after="0" w:line="240" w:lineRule="auto"/>
        <w:ind w:left="720"/>
        <w:jc w:val="both"/>
        <w:rPr>
          <w:rFonts w:ascii="Times New Roman" w:hAnsi="Times New Roman" w:cs="Times New Roman"/>
        </w:rPr>
      </w:pPr>
    </w:p>
    <w:p w:rsidR="00591FE7" w:rsidRDefault="00A836FF" w:rsidP="004D6B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591FE7" w:rsidRPr="00591FE7">
        <w:rPr>
          <w:rFonts w:ascii="Times New Roman" w:hAnsi="Times New Roman" w:cs="Times New Roman"/>
          <w:sz w:val="24"/>
          <w:szCs w:val="24"/>
        </w:rPr>
        <w:t>pplying this principle to the present case, it is my view that</w:t>
      </w:r>
      <w:r w:rsidR="004D6B56">
        <w:rPr>
          <w:rFonts w:ascii="Times New Roman" w:hAnsi="Times New Roman" w:cs="Times New Roman"/>
          <w:sz w:val="24"/>
          <w:szCs w:val="24"/>
        </w:rPr>
        <w:t xml:space="preserve"> it was incumbent on the applicants to</w:t>
      </w:r>
      <w:r>
        <w:rPr>
          <w:rFonts w:ascii="Times New Roman" w:hAnsi="Times New Roman" w:cs="Times New Roman"/>
          <w:sz w:val="24"/>
          <w:szCs w:val="24"/>
        </w:rPr>
        <w:t xml:space="preserve"> lay a proper basis by establishing that some confidential information was reposed on the second respondent and</w:t>
      </w:r>
      <w:r w:rsidR="004D6B56">
        <w:rPr>
          <w:rFonts w:ascii="Times New Roman" w:hAnsi="Times New Roman" w:cs="Times New Roman"/>
          <w:sz w:val="24"/>
          <w:szCs w:val="24"/>
        </w:rPr>
        <w:t xml:space="preserve"> refer to the prejudicial information in the pleadings that will result in the real </w:t>
      </w:r>
      <w:r>
        <w:rPr>
          <w:rFonts w:ascii="Times New Roman" w:hAnsi="Times New Roman" w:cs="Times New Roman"/>
          <w:sz w:val="24"/>
          <w:szCs w:val="24"/>
        </w:rPr>
        <w:t xml:space="preserve">prejudice. This was not done. This would be an uphill task because </w:t>
      </w:r>
      <w:r w:rsidR="004D6B56">
        <w:rPr>
          <w:rFonts w:ascii="Times New Roman" w:hAnsi="Times New Roman" w:cs="Times New Roman"/>
          <w:sz w:val="24"/>
          <w:szCs w:val="24"/>
        </w:rPr>
        <w:t xml:space="preserve">the second respondent was cited in her personal </w:t>
      </w:r>
      <w:r>
        <w:rPr>
          <w:rFonts w:ascii="Times New Roman" w:hAnsi="Times New Roman" w:cs="Times New Roman"/>
          <w:sz w:val="24"/>
          <w:szCs w:val="24"/>
        </w:rPr>
        <w:t>capacity;</w:t>
      </w:r>
      <w:r w:rsidR="004D6B56">
        <w:rPr>
          <w:rFonts w:ascii="Times New Roman" w:hAnsi="Times New Roman" w:cs="Times New Roman"/>
          <w:sz w:val="24"/>
          <w:szCs w:val="24"/>
        </w:rPr>
        <w:t xml:space="preserve"> it was not shown that the information before this court could not have been furnished to whatever law firm she could have </w:t>
      </w:r>
      <w:r w:rsidR="00C35782">
        <w:rPr>
          <w:rFonts w:ascii="Times New Roman" w:hAnsi="Times New Roman" w:cs="Times New Roman"/>
          <w:sz w:val="24"/>
          <w:szCs w:val="24"/>
        </w:rPr>
        <w:t>instructed.</w:t>
      </w:r>
      <w:r w:rsidR="004D6B56">
        <w:rPr>
          <w:rFonts w:ascii="Times New Roman" w:hAnsi="Times New Roman" w:cs="Times New Roman"/>
          <w:sz w:val="24"/>
          <w:szCs w:val="24"/>
        </w:rPr>
        <w:t xml:space="preserve"> The applicants failed to lay a proper basis for the striking out of the pleadings based on conflict of interest.</w:t>
      </w:r>
      <w:r w:rsidR="00591FE7" w:rsidRPr="00591FE7">
        <w:rPr>
          <w:rFonts w:ascii="Times New Roman" w:hAnsi="Times New Roman" w:cs="Times New Roman"/>
          <w:sz w:val="24"/>
          <w:szCs w:val="24"/>
        </w:rPr>
        <w:t xml:space="preserve"> </w:t>
      </w:r>
    </w:p>
    <w:p w:rsidR="004E1A56" w:rsidRDefault="005952AD"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Having found that the notice </w:t>
      </w:r>
      <w:r w:rsidR="006C4537">
        <w:rPr>
          <w:rFonts w:ascii="Times New Roman" w:hAnsi="Times New Roman" w:cs="Times New Roman"/>
          <w:sz w:val="24"/>
          <w:szCs w:val="24"/>
        </w:rPr>
        <w:t>of opposition</w:t>
      </w:r>
      <w:r w:rsidR="00461DA2">
        <w:rPr>
          <w:rFonts w:ascii="Times New Roman" w:hAnsi="Times New Roman" w:cs="Times New Roman"/>
          <w:sz w:val="24"/>
          <w:szCs w:val="24"/>
        </w:rPr>
        <w:t xml:space="preserve"> is properly </w:t>
      </w:r>
      <w:r w:rsidR="004E1A56">
        <w:rPr>
          <w:rFonts w:ascii="Times New Roman" w:hAnsi="Times New Roman" w:cs="Times New Roman"/>
          <w:sz w:val="24"/>
          <w:szCs w:val="24"/>
        </w:rPr>
        <w:t>before the court, I address the preliminary points raised by the first and second respondents.</w:t>
      </w:r>
    </w:p>
    <w:p w:rsidR="00BD7015"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4537">
        <w:rPr>
          <w:rFonts w:ascii="Times New Roman" w:hAnsi="Times New Roman" w:cs="Times New Roman"/>
          <w:sz w:val="24"/>
          <w:szCs w:val="24"/>
        </w:rPr>
        <w:t>I will deal with the issue on non-disclosure</w:t>
      </w:r>
      <w:r>
        <w:rPr>
          <w:rFonts w:ascii="Times New Roman" w:hAnsi="Times New Roman" w:cs="Times New Roman"/>
          <w:sz w:val="24"/>
          <w:szCs w:val="24"/>
        </w:rPr>
        <w:t xml:space="preserve"> and</w:t>
      </w:r>
      <w:r w:rsidR="006C4537">
        <w:rPr>
          <w:rFonts w:ascii="Times New Roman" w:hAnsi="Times New Roman" w:cs="Times New Roman"/>
          <w:sz w:val="24"/>
          <w:szCs w:val="24"/>
        </w:rPr>
        <w:t xml:space="preserve"> material disputes of facts concurrently.</w:t>
      </w:r>
      <w:r>
        <w:rPr>
          <w:rFonts w:ascii="Times New Roman" w:hAnsi="Times New Roman" w:cs="Times New Roman"/>
          <w:sz w:val="24"/>
          <w:szCs w:val="24"/>
        </w:rPr>
        <w:t xml:space="preserve"> </w:t>
      </w:r>
      <w:r w:rsidR="006C4537">
        <w:rPr>
          <w:rFonts w:ascii="Times New Roman" w:hAnsi="Times New Roman" w:cs="Times New Roman"/>
          <w:sz w:val="24"/>
          <w:szCs w:val="24"/>
        </w:rPr>
        <w:t>In both instances the respondents relate</w:t>
      </w:r>
      <w:r w:rsidR="00A836FF">
        <w:rPr>
          <w:rFonts w:ascii="Times New Roman" w:hAnsi="Times New Roman" w:cs="Times New Roman"/>
          <w:sz w:val="24"/>
          <w:szCs w:val="24"/>
        </w:rPr>
        <w:t xml:space="preserve"> to </w:t>
      </w:r>
      <w:r>
        <w:rPr>
          <w:rFonts w:ascii="Times New Roman" w:hAnsi="Times New Roman" w:cs="Times New Roman"/>
          <w:sz w:val="24"/>
          <w:szCs w:val="24"/>
        </w:rPr>
        <w:t xml:space="preserve">the 2015 </w:t>
      </w:r>
      <w:r w:rsidR="006C4537">
        <w:rPr>
          <w:rFonts w:ascii="Times New Roman" w:hAnsi="Times New Roman" w:cs="Times New Roman"/>
          <w:sz w:val="24"/>
          <w:szCs w:val="24"/>
        </w:rPr>
        <w:t>meeting</w:t>
      </w:r>
      <w:r>
        <w:rPr>
          <w:rFonts w:ascii="Times New Roman" w:hAnsi="Times New Roman" w:cs="Times New Roman"/>
          <w:sz w:val="24"/>
          <w:szCs w:val="24"/>
        </w:rPr>
        <w:t xml:space="preserve">. </w:t>
      </w:r>
      <w:r w:rsidR="005735A2">
        <w:rPr>
          <w:rFonts w:ascii="Times New Roman" w:hAnsi="Times New Roman" w:cs="Times New Roman"/>
          <w:sz w:val="24"/>
          <w:szCs w:val="24"/>
        </w:rPr>
        <w:t xml:space="preserve">Most important to the respondent is that </w:t>
      </w:r>
      <w:r>
        <w:rPr>
          <w:rFonts w:ascii="Times New Roman" w:hAnsi="Times New Roman" w:cs="Times New Roman"/>
          <w:sz w:val="24"/>
          <w:szCs w:val="24"/>
        </w:rPr>
        <w:t>the applicants did not disclose that they were a related party to the</w:t>
      </w:r>
      <w:r w:rsidR="005735A2">
        <w:rPr>
          <w:rFonts w:ascii="Times New Roman" w:hAnsi="Times New Roman" w:cs="Times New Roman"/>
          <w:sz w:val="24"/>
          <w:szCs w:val="24"/>
        </w:rPr>
        <w:t xml:space="preserve"> Langford transaction</w:t>
      </w:r>
      <w:r>
        <w:rPr>
          <w:rFonts w:ascii="Times New Roman" w:hAnsi="Times New Roman" w:cs="Times New Roman"/>
          <w:sz w:val="24"/>
          <w:szCs w:val="24"/>
        </w:rPr>
        <w:t xml:space="preserve"> </w:t>
      </w:r>
      <w:r w:rsidR="006C4537">
        <w:rPr>
          <w:rFonts w:ascii="Times New Roman" w:hAnsi="Times New Roman" w:cs="Times New Roman"/>
          <w:sz w:val="24"/>
          <w:szCs w:val="24"/>
        </w:rPr>
        <w:t>and that the resolutions</w:t>
      </w:r>
      <w:r w:rsidR="00C35782">
        <w:rPr>
          <w:rFonts w:ascii="Times New Roman" w:hAnsi="Times New Roman" w:cs="Times New Roman"/>
          <w:sz w:val="24"/>
          <w:szCs w:val="24"/>
        </w:rPr>
        <w:t xml:space="preserve"> thereto</w:t>
      </w:r>
      <w:r w:rsidR="006C4537">
        <w:rPr>
          <w:rFonts w:ascii="Times New Roman" w:hAnsi="Times New Roman" w:cs="Times New Roman"/>
          <w:sz w:val="24"/>
          <w:szCs w:val="24"/>
        </w:rPr>
        <w:t xml:space="preserve"> were not properly made. The</w:t>
      </w:r>
      <w:r>
        <w:rPr>
          <w:rFonts w:ascii="Times New Roman" w:hAnsi="Times New Roman" w:cs="Times New Roman"/>
          <w:sz w:val="24"/>
          <w:szCs w:val="24"/>
        </w:rPr>
        <w:t xml:space="preserve"> respondents failed to appreciate that the matter before the court relates to the </w:t>
      </w:r>
      <w:r w:rsidR="006C4537">
        <w:rPr>
          <w:rFonts w:ascii="Times New Roman" w:hAnsi="Times New Roman" w:cs="Times New Roman"/>
          <w:sz w:val="24"/>
          <w:szCs w:val="24"/>
        </w:rPr>
        <w:t>2017 meeting</w:t>
      </w:r>
      <w:r>
        <w:rPr>
          <w:rFonts w:ascii="Times New Roman" w:hAnsi="Times New Roman" w:cs="Times New Roman"/>
          <w:sz w:val="24"/>
          <w:szCs w:val="24"/>
        </w:rPr>
        <w:t xml:space="preserve"> and not the 2015 </w:t>
      </w:r>
      <w:r w:rsidR="00C35782">
        <w:rPr>
          <w:rFonts w:ascii="Times New Roman" w:hAnsi="Times New Roman" w:cs="Times New Roman"/>
          <w:sz w:val="24"/>
          <w:szCs w:val="24"/>
        </w:rPr>
        <w:t xml:space="preserve">meeting. This is a case where allegations are made against a party and in response that party raises certain improper conduct by the first party. That would be inappropriate. </w:t>
      </w:r>
      <w:r w:rsidR="006C4537">
        <w:rPr>
          <w:rFonts w:ascii="Times New Roman" w:hAnsi="Times New Roman" w:cs="Times New Roman"/>
          <w:sz w:val="24"/>
          <w:szCs w:val="24"/>
        </w:rPr>
        <w:t xml:space="preserve"> </w:t>
      </w:r>
      <w:r>
        <w:rPr>
          <w:rFonts w:ascii="Times New Roman" w:hAnsi="Times New Roman" w:cs="Times New Roman"/>
          <w:sz w:val="24"/>
          <w:szCs w:val="24"/>
        </w:rPr>
        <w:t xml:space="preserve">If the respondents were disgruntled about the 2015 meeting they </w:t>
      </w:r>
      <w:r w:rsidR="00BD7015">
        <w:rPr>
          <w:rFonts w:ascii="Times New Roman" w:hAnsi="Times New Roman" w:cs="Times New Roman"/>
          <w:sz w:val="24"/>
          <w:szCs w:val="24"/>
        </w:rPr>
        <w:t>were at large to seek</w:t>
      </w:r>
      <w:r w:rsidR="00A836FF">
        <w:rPr>
          <w:rFonts w:ascii="Times New Roman" w:hAnsi="Times New Roman" w:cs="Times New Roman"/>
          <w:sz w:val="24"/>
          <w:szCs w:val="24"/>
        </w:rPr>
        <w:t xml:space="preserve"> appropriate</w:t>
      </w:r>
      <w:r w:rsidR="00BD7015">
        <w:rPr>
          <w:rFonts w:ascii="Times New Roman" w:hAnsi="Times New Roman" w:cs="Times New Roman"/>
          <w:sz w:val="24"/>
          <w:szCs w:val="24"/>
        </w:rPr>
        <w:t xml:space="preserve"> recourse i</w:t>
      </w:r>
      <w:r>
        <w:rPr>
          <w:rFonts w:ascii="Times New Roman" w:hAnsi="Times New Roman" w:cs="Times New Roman"/>
          <w:sz w:val="24"/>
          <w:szCs w:val="24"/>
        </w:rPr>
        <w:t xml:space="preserve">f so </w:t>
      </w:r>
      <w:r w:rsidR="00BD7015">
        <w:rPr>
          <w:rFonts w:ascii="Times New Roman" w:hAnsi="Times New Roman" w:cs="Times New Roman"/>
          <w:sz w:val="24"/>
          <w:szCs w:val="24"/>
        </w:rPr>
        <w:t>advised</w:t>
      </w:r>
      <w:r w:rsidR="00A836FF">
        <w:rPr>
          <w:rFonts w:ascii="Times New Roman" w:hAnsi="Times New Roman" w:cs="Times New Roman"/>
          <w:sz w:val="24"/>
          <w:szCs w:val="24"/>
        </w:rPr>
        <w:t>.</w:t>
      </w:r>
      <w:r>
        <w:rPr>
          <w:rFonts w:ascii="Times New Roman" w:hAnsi="Times New Roman" w:cs="Times New Roman"/>
          <w:sz w:val="24"/>
          <w:szCs w:val="24"/>
        </w:rPr>
        <w:t xml:space="preserve"> The court is not seized with the legitimacy of the 2015 meeting. There is no dispute to talk about because this is not the issue before the court. It has no bearing in the resolution of the main matter.</w:t>
      </w:r>
      <w:r w:rsidR="00BD7015" w:rsidRPr="00BD7015">
        <w:rPr>
          <w:rFonts w:ascii="Times New Roman" w:hAnsi="Times New Roman" w:cs="Times New Roman"/>
          <w:sz w:val="24"/>
          <w:szCs w:val="24"/>
        </w:rPr>
        <w:t xml:space="preserve"> </w:t>
      </w:r>
      <w:r w:rsidR="00BD7015">
        <w:rPr>
          <w:rFonts w:ascii="Times New Roman" w:hAnsi="Times New Roman" w:cs="Times New Roman"/>
          <w:sz w:val="24"/>
          <w:szCs w:val="24"/>
        </w:rPr>
        <w:t>It is my considered view that</w:t>
      </w:r>
      <w:r w:rsidR="00A836FF">
        <w:rPr>
          <w:rFonts w:ascii="Times New Roman" w:hAnsi="Times New Roman" w:cs="Times New Roman"/>
          <w:sz w:val="24"/>
          <w:szCs w:val="24"/>
        </w:rPr>
        <w:t>,</w:t>
      </w:r>
      <w:r w:rsidR="00BD7015">
        <w:rPr>
          <w:rFonts w:ascii="Times New Roman" w:hAnsi="Times New Roman" w:cs="Times New Roman"/>
          <w:sz w:val="24"/>
          <w:szCs w:val="24"/>
        </w:rPr>
        <w:t xml:space="preserve"> what transpired or did not transpire at the 2015 meeting is irrelevant in the resolution of this </w:t>
      </w:r>
      <w:r w:rsidR="00EF24BF">
        <w:rPr>
          <w:rFonts w:ascii="Times New Roman" w:hAnsi="Times New Roman" w:cs="Times New Roman"/>
          <w:sz w:val="24"/>
          <w:szCs w:val="24"/>
        </w:rPr>
        <w:t>case. The applicants did not have any obligation to disclose any information on the 2015 meeting save to lay a basis that a resolution was made. On that basis</w:t>
      </w:r>
      <w:r w:rsidR="00BD7015">
        <w:rPr>
          <w:rFonts w:ascii="Times New Roman" w:hAnsi="Times New Roman" w:cs="Times New Roman"/>
          <w:sz w:val="24"/>
          <w:szCs w:val="24"/>
        </w:rPr>
        <w:t xml:space="preserve"> the points taken should be dismissed on the basis of </w:t>
      </w:r>
      <w:r w:rsidR="00C35782">
        <w:rPr>
          <w:rFonts w:ascii="Times New Roman" w:hAnsi="Times New Roman" w:cs="Times New Roman"/>
          <w:sz w:val="24"/>
          <w:szCs w:val="24"/>
        </w:rPr>
        <w:t xml:space="preserve">irrelevancy. The same reasoning applies to the preliminary point that the applicants also violated the Listing </w:t>
      </w:r>
      <w:r w:rsidR="00EF24BF">
        <w:rPr>
          <w:rFonts w:ascii="Times New Roman" w:hAnsi="Times New Roman" w:cs="Times New Roman"/>
          <w:sz w:val="24"/>
          <w:szCs w:val="24"/>
        </w:rPr>
        <w:t>Requirements, that point is not for determination by this court and irrelevant in the determination of this case.</w:t>
      </w:r>
      <w:r>
        <w:rPr>
          <w:rFonts w:ascii="Times New Roman" w:hAnsi="Times New Roman" w:cs="Times New Roman"/>
          <w:sz w:val="24"/>
          <w:szCs w:val="24"/>
        </w:rPr>
        <w:t xml:space="preserve"> </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preliminary point is that the applicant should have exhausted domestic remedies available to it before approaching this </w:t>
      </w:r>
      <w:r w:rsidR="00BD7015">
        <w:rPr>
          <w:rFonts w:ascii="Times New Roman" w:hAnsi="Times New Roman" w:cs="Times New Roman"/>
          <w:sz w:val="24"/>
          <w:szCs w:val="24"/>
        </w:rPr>
        <w:t>court.</w:t>
      </w:r>
      <w:r>
        <w:rPr>
          <w:rFonts w:ascii="Times New Roman" w:hAnsi="Times New Roman" w:cs="Times New Roman"/>
          <w:sz w:val="24"/>
          <w:szCs w:val="24"/>
        </w:rPr>
        <w:t xml:space="preserve"> It was submitted that in terms of s 65 (1) (a) (1) of </w:t>
      </w:r>
      <w:r w:rsidR="00BD7015">
        <w:rPr>
          <w:rFonts w:ascii="Times New Roman" w:hAnsi="Times New Roman" w:cs="Times New Roman"/>
          <w:sz w:val="24"/>
          <w:szCs w:val="24"/>
        </w:rPr>
        <w:t>the S</w:t>
      </w:r>
      <w:r>
        <w:rPr>
          <w:rFonts w:ascii="Times New Roman" w:hAnsi="Times New Roman" w:cs="Times New Roman"/>
          <w:sz w:val="24"/>
          <w:szCs w:val="24"/>
        </w:rPr>
        <w:t>ecurities and Exchange Act (</w:t>
      </w:r>
      <w:r>
        <w:rPr>
          <w:rFonts w:ascii="Times New Roman" w:hAnsi="Times New Roman" w:cs="Times New Roman"/>
          <w:i/>
          <w:sz w:val="24"/>
          <w:szCs w:val="24"/>
        </w:rPr>
        <w:t>Chapter 24:25</w:t>
      </w:r>
      <w:r>
        <w:rPr>
          <w:rFonts w:ascii="Times New Roman" w:hAnsi="Times New Roman" w:cs="Times New Roman"/>
          <w:sz w:val="24"/>
          <w:szCs w:val="24"/>
        </w:rPr>
        <w:t xml:space="preserve">) as read with s 1.14 </w:t>
      </w:r>
      <w:r w:rsidR="00BD7015">
        <w:rPr>
          <w:rFonts w:ascii="Times New Roman" w:hAnsi="Times New Roman" w:cs="Times New Roman"/>
          <w:sz w:val="24"/>
          <w:szCs w:val="24"/>
        </w:rPr>
        <w:t>of the Zimbabwe Stock Exchange L</w:t>
      </w:r>
      <w:r>
        <w:rPr>
          <w:rFonts w:ascii="Times New Roman" w:hAnsi="Times New Roman" w:cs="Times New Roman"/>
          <w:sz w:val="24"/>
          <w:szCs w:val="24"/>
        </w:rPr>
        <w:t>isting Rules, the Committee established therein is the forum where a dispu</w:t>
      </w:r>
      <w:r w:rsidR="0055762E">
        <w:rPr>
          <w:rFonts w:ascii="Times New Roman" w:hAnsi="Times New Roman" w:cs="Times New Roman"/>
          <w:sz w:val="24"/>
          <w:szCs w:val="24"/>
        </w:rPr>
        <w:t xml:space="preserve">te </w:t>
      </w:r>
      <w:r w:rsidR="00EC6AB7">
        <w:rPr>
          <w:rFonts w:ascii="Times New Roman" w:hAnsi="Times New Roman" w:cs="Times New Roman"/>
          <w:sz w:val="24"/>
          <w:szCs w:val="24"/>
        </w:rPr>
        <w:t xml:space="preserve">relating to a </w:t>
      </w:r>
      <w:r w:rsidR="0055762E">
        <w:rPr>
          <w:rFonts w:ascii="Times New Roman" w:hAnsi="Times New Roman" w:cs="Times New Roman"/>
          <w:sz w:val="24"/>
          <w:szCs w:val="24"/>
        </w:rPr>
        <w:t xml:space="preserve"> contraven</w:t>
      </w:r>
      <w:r w:rsidR="00EC6AB7">
        <w:rPr>
          <w:rFonts w:ascii="Times New Roman" w:hAnsi="Times New Roman" w:cs="Times New Roman"/>
          <w:sz w:val="24"/>
          <w:szCs w:val="24"/>
        </w:rPr>
        <w:t>tion of</w:t>
      </w:r>
      <w:r w:rsidR="0055762E">
        <w:rPr>
          <w:rFonts w:ascii="Times New Roman" w:hAnsi="Times New Roman" w:cs="Times New Roman"/>
          <w:sz w:val="24"/>
          <w:szCs w:val="24"/>
        </w:rPr>
        <w:t xml:space="preserve"> the </w:t>
      </w:r>
      <w:r w:rsidR="00EF24BF">
        <w:rPr>
          <w:rFonts w:ascii="Times New Roman" w:hAnsi="Times New Roman" w:cs="Times New Roman"/>
          <w:sz w:val="24"/>
          <w:szCs w:val="24"/>
        </w:rPr>
        <w:t>L</w:t>
      </w:r>
      <w:r w:rsidR="0055762E">
        <w:rPr>
          <w:rFonts w:ascii="Times New Roman" w:hAnsi="Times New Roman" w:cs="Times New Roman"/>
          <w:sz w:val="24"/>
          <w:szCs w:val="24"/>
        </w:rPr>
        <w:t xml:space="preserve">isting </w:t>
      </w:r>
      <w:r w:rsidR="00EF24BF">
        <w:rPr>
          <w:rFonts w:ascii="Times New Roman" w:hAnsi="Times New Roman" w:cs="Times New Roman"/>
          <w:sz w:val="24"/>
          <w:szCs w:val="24"/>
        </w:rPr>
        <w:t>Requirements should be heard and determined.</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1.14 of the Zimbabwe Stock Exchange rules provides: </w:t>
      </w:r>
    </w:p>
    <w:p w:rsidR="004E1A56" w:rsidRDefault="004E1A56" w:rsidP="004E1A56">
      <w:pPr>
        <w:spacing w:after="0" w:line="240" w:lineRule="auto"/>
        <w:ind w:left="720"/>
        <w:jc w:val="both"/>
        <w:rPr>
          <w:rFonts w:ascii="Times New Roman" w:hAnsi="Times New Roman" w:cs="Times New Roman"/>
        </w:rPr>
      </w:pPr>
      <w:r>
        <w:rPr>
          <w:rFonts w:ascii="Times New Roman" w:hAnsi="Times New Roman" w:cs="Times New Roman"/>
        </w:rPr>
        <w:t>“If the committee considers that a listed company has contravened the listing requirements in any way, it may (without derogating from the powers of suspension and/or termination of the committee) censure that company by way of a written warning, or by public censure and publication.”</w:t>
      </w:r>
    </w:p>
    <w:p w:rsidR="004E1A56" w:rsidRDefault="004E1A56" w:rsidP="004E1A56">
      <w:pPr>
        <w:spacing w:after="0" w:line="240" w:lineRule="auto"/>
        <w:ind w:left="720"/>
        <w:jc w:val="both"/>
        <w:rPr>
          <w:rFonts w:ascii="Times New Roman" w:hAnsi="Times New Roman" w:cs="Times New Roman"/>
        </w:rPr>
      </w:pPr>
    </w:p>
    <w:p w:rsidR="000A617E" w:rsidRDefault="004E1A56" w:rsidP="002353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was urged to construe the provision to give the comm</w:t>
      </w:r>
      <w:r w:rsidR="00B64FF6">
        <w:rPr>
          <w:rFonts w:ascii="Times New Roman" w:hAnsi="Times New Roman" w:cs="Times New Roman"/>
          <w:sz w:val="24"/>
          <w:szCs w:val="24"/>
        </w:rPr>
        <w:t>ittee powers to deal with complaints raised by the applicants herein. For the applicants it was submitted that the committee has no jurisdiction to grant orders such as the one sought by the applicants</w:t>
      </w:r>
      <w:r w:rsidR="005735A2">
        <w:rPr>
          <w:rFonts w:ascii="Times New Roman" w:hAnsi="Times New Roman" w:cs="Times New Roman"/>
          <w:sz w:val="24"/>
          <w:szCs w:val="24"/>
        </w:rPr>
        <w:t>.</w:t>
      </w:r>
    </w:p>
    <w:p w:rsidR="0018698F" w:rsidRDefault="004E1A56" w:rsidP="001869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235337">
        <w:rPr>
          <w:rFonts w:ascii="Times New Roman" w:hAnsi="Times New Roman" w:cs="Times New Roman"/>
          <w:sz w:val="24"/>
          <w:szCs w:val="24"/>
        </w:rPr>
        <w:t>The law on exhaustion of domestic remedies is settled and can be summarized as follows. Where there are adequate domestic remedies a party is required to exhaust them before approaching the courts.</w:t>
      </w:r>
      <w:r>
        <w:rPr>
          <w:rFonts w:ascii="Times New Roman" w:hAnsi="Times New Roman" w:cs="Times New Roman"/>
          <w:sz w:val="24"/>
          <w:szCs w:val="24"/>
        </w:rPr>
        <w:t xml:space="preserve"> See </w:t>
      </w:r>
      <w:r>
        <w:rPr>
          <w:rFonts w:ascii="Times New Roman" w:hAnsi="Times New Roman" w:cs="Times New Roman"/>
          <w:i/>
          <w:sz w:val="24"/>
          <w:szCs w:val="24"/>
        </w:rPr>
        <w:t>Zikiti</w:t>
      </w:r>
      <w:r>
        <w:rPr>
          <w:rFonts w:ascii="Times New Roman" w:hAnsi="Times New Roman" w:cs="Times New Roman"/>
          <w:sz w:val="24"/>
          <w:szCs w:val="24"/>
        </w:rPr>
        <w:t xml:space="preserve"> v </w:t>
      </w:r>
      <w:r>
        <w:rPr>
          <w:rFonts w:ascii="Times New Roman" w:hAnsi="Times New Roman" w:cs="Times New Roman"/>
          <w:i/>
          <w:sz w:val="24"/>
          <w:szCs w:val="24"/>
        </w:rPr>
        <w:t>United Bottles 1998</w:t>
      </w:r>
      <w:r>
        <w:rPr>
          <w:rFonts w:ascii="Times New Roman" w:hAnsi="Times New Roman" w:cs="Times New Roman"/>
          <w:sz w:val="24"/>
          <w:szCs w:val="24"/>
        </w:rPr>
        <w:t xml:space="preserve"> (1) ZLR 389.</w:t>
      </w:r>
      <w:r w:rsidR="000A617E" w:rsidRPr="000A617E">
        <w:rPr>
          <w:rFonts w:ascii="Times New Roman" w:hAnsi="Times New Roman" w:cs="Times New Roman"/>
          <w:sz w:val="24"/>
          <w:szCs w:val="24"/>
        </w:rPr>
        <w:t xml:space="preserve"> </w:t>
      </w:r>
      <w:r w:rsidR="000A617E">
        <w:rPr>
          <w:rFonts w:ascii="Times New Roman" w:hAnsi="Times New Roman" w:cs="Times New Roman"/>
          <w:sz w:val="24"/>
          <w:szCs w:val="24"/>
        </w:rPr>
        <w:t>Domestic remedies can only be by passed where there are good reasons for approaching the court, for instance where the domestic tribunal undermines the remedy sought or the tribunal lacks jurisdiction or such other special reasons that should be placed before the court. See</w:t>
      </w:r>
      <w:r>
        <w:rPr>
          <w:rFonts w:ascii="Times New Roman" w:hAnsi="Times New Roman" w:cs="Times New Roman"/>
          <w:sz w:val="24"/>
          <w:szCs w:val="24"/>
        </w:rPr>
        <w:t xml:space="preserve"> </w:t>
      </w:r>
      <w:r>
        <w:rPr>
          <w:rFonts w:ascii="Times New Roman" w:hAnsi="Times New Roman" w:cs="Times New Roman"/>
          <w:i/>
          <w:sz w:val="24"/>
          <w:szCs w:val="24"/>
        </w:rPr>
        <w:t>Girjac S</w:t>
      </w:r>
      <w:r w:rsidR="000A617E">
        <w:rPr>
          <w:rFonts w:ascii="Times New Roman" w:hAnsi="Times New Roman" w:cs="Times New Roman"/>
          <w:i/>
          <w:sz w:val="24"/>
          <w:szCs w:val="24"/>
        </w:rPr>
        <w:t>ervices</w:t>
      </w:r>
      <w:r>
        <w:rPr>
          <w:rFonts w:ascii="Times New Roman" w:hAnsi="Times New Roman" w:cs="Times New Roman"/>
          <w:i/>
          <w:sz w:val="24"/>
          <w:szCs w:val="24"/>
        </w:rPr>
        <w:t xml:space="preserve"> (Pvt) Ltd</w:t>
      </w:r>
      <w:r>
        <w:rPr>
          <w:rFonts w:ascii="Times New Roman" w:hAnsi="Times New Roman" w:cs="Times New Roman"/>
          <w:sz w:val="24"/>
          <w:szCs w:val="24"/>
        </w:rPr>
        <w:t xml:space="preserve"> v </w:t>
      </w:r>
      <w:r>
        <w:rPr>
          <w:rFonts w:ascii="Times New Roman" w:hAnsi="Times New Roman" w:cs="Times New Roman"/>
          <w:i/>
          <w:sz w:val="24"/>
          <w:szCs w:val="24"/>
        </w:rPr>
        <w:t xml:space="preserve">Mudzingwa </w:t>
      </w:r>
      <w:r w:rsidRPr="008541CA">
        <w:rPr>
          <w:rFonts w:ascii="Times New Roman" w:hAnsi="Times New Roman" w:cs="Times New Roman"/>
          <w:sz w:val="24"/>
          <w:szCs w:val="24"/>
        </w:rPr>
        <w:t>1999</w:t>
      </w:r>
      <w:r w:rsidR="009B502F">
        <w:rPr>
          <w:rFonts w:ascii="Times New Roman" w:hAnsi="Times New Roman" w:cs="Times New Roman"/>
          <w:sz w:val="24"/>
          <w:szCs w:val="24"/>
        </w:rPr>
        <w:t xml:space="preserve"> (1) ZLR 243 (S</w:t>
      </w:r>
      <w:r>
        <w:rPr>
          <w:rFonts w:ascii="Times New Roman" w:hAnsi="Times New Roman" w:cs="Times New Roman"/>
          <w:sz w:val="24"/>
          <w:szCs w:val="24"/>
        </w:rPr>
        <w:t>)</w:t>
      </w:r>
      <w:r w:rsidR="000A617E">
        <w:rPr>
          <w:rFonts w:ascii="Times New Roman" w:hAnsi="Times New Roman" w:cs="Times New Roman"/>
          <w:sz w:val="24"/>
          <w:szCs w:val="24"/>
        </w:rPr>
        <w:t>.However the rule on exhaustion of domestic remedies is not an absolute rule the Court can exercise its discretion on a proper consideration of the circumstances of the case and hear a matter despite the existence of domestic remedies see</w:t>
      </w:r>
      <w:r w:rsidR="000A617E" w:rsidRPr="000A617E">
        <w:t xml:space="preserve"> </w:t>
      </w:r>
      <w:r w:rsidR="000A617E" w:rsidRPr="000A617E">
        <w:rPr>
          <w:rFonts w:ascii="Times New Roman" w:hAnsi="Times New Roman" w:cs="Times New Roman"/>
          <w:i/>
          <w:sz w:val="24"/>
          <w:szCs w:val="24"/>
        </w:rPr>
        <w:t xml:space="preserve">Mudakureva </w:t>
      </w:r>
      <w:r w:rsidR="000A617E" w:rsidRPr="008541CA">
        <w:rPr>
          <w:rFonts w:ascii="Times New Roman" w:hAnsi="Times New Roman" w:cs="Times New Roman"/>
          <w:sz w:val="24"/>
          <w:szCs w:val="24"/>
        </w:rPr>
        <w:t>v</w:t>
      </w:r>
      <w:r w:rsidR="000A617E" w:rsidRPr="000A617E">
        <w:rPr>
          <w:rFonts w:ascii="Times New Roman" w:hAnsi="Times New Roman" w:cs="Times New Roman"/>
          <w:i/>
          <w:sz w:val="24"/>
          <w:szCs w:val="24"/>
        </w:rPr>
        <w:t xml:space="preserve"> Grain Marketing Board </w:t>
      </w:r>
      <w:r w:rsidR="000A617E" w:rsidRPr="000A617E">
        <w:rPr>
          <w:rFonts w:ascii="Times New Roman" w:hAnsi="Times New Roman" w:cs="Times New Roman"/>
          <w:sz w:val="24"/>
          <w:szCs w:val="24"/>
        </w:rPr>
        <w:t xml:space="preserve">S-15-98 at p 3; </w:t>
      </w:r>
      <w:r w:rsidR="000A617E" w:rsidRPr="000A617E">
        <w:rPr>
          <w:rFonts w:ascii="Times New Roman" w:hAnsi="Times New Roman" w:cs="Times New Roman"/>
          <w:i/>
          <w:sz w:val="24"/>
          <w:szCs w:val="24"/>
        </w:rPr>
        <w:t xml:space="preserve">Nhidza </w:t>
      </w:r>
      <w:r w:rsidR="000A617E" w:rsidRPr="008541CA">
        <w:rPr>
          <w:rFonts w:ascii="Times New Roman" w:hAnsi="Times New Roman" w:cs="Times New Roman"/>
          <w:sz w:val="24"/>
          <w:szCs w:val="24"/>
        </w:rPr>
        <w:t>v</w:t>
      </w:r>
      <w:r w:rsidR="000A617E" w:rsidRPr="000A617E">
        <w:rPr>
          <w:rFonts w:ascii="Times New Roman" w:hAnsi="Times New Roman" w:cs="Times New Roman"/>
          <w:i/>
          <w:sz w:val="24"/>
          <w:szCs w:val="24"/>
        </w:rPr>
        <w:t xml:space="preserve"> Unifreight Ltd</w:t>
      </w:r>
      <w:r w:rsidR="000A617E" w:rsidRPr="000A617E">
        <w:rPr>
          <w:rFonts w:ascii="Times New Roman" w:hAnsi="Times New Roman" w:cs="Times New Roman"/>
          <w:sz w:val="24"/>
          <w:szCs w:val="24"/>
        </w:rPr>
        <w:t xml:space="preserve"> S-27-99</w:t>
      </w:r>
      <w:r w:rsidR="000A617E">
        <w:rPr>
          <w:rFonts w:ascii="Times New Roman" w:hAnsi="Times New Roman" w:cs="Times New Roman"/>
          <w:sz w:val="24"/>
          <w:szCs w:val="24"/>
        </w:rPr>
        <w:t>.T</w:t>
      </w:r>
      <w:r>
        <w:rPr>
          <w:rFonts w:ascii="Times New Roman" w:hAnsi="Times New Roman" w:cs="Times New Roman"/>
          <w:sz w:val="24"/>
          <w:szCs w:val="24"/>
        </w:rPr>
        <w:t>here is no statutory ouster of the</w:t>
      </w:r>
      <w:r w:rsidR="00235337">
        <w:rPr>
          <w:rFonts w:ascii="Times New Roman" w:hAnsi="Times New Roman" w:cs="Times New Roman"/>
          <w:sz w:val="24"/>
          <w:szCs w:val="24"/>
        </w:rPr>
        <w:t xml:space="preserve"> High Court’s </w:t>
      </w:r>
      <w:r>
        <w:rPr>
          <w:rFonts w:ascii="Times New Roman" w:hAnsi="Times New Roman" w:cs="Times New Roman"/>
          <w:sz w:val="24"/>
          <w:szCs w:val="24"/>
        </w:rPr>
        <w:t>jurisdiction pending exhaustion of domestic remedies. The court should consider the circumstances of the case and judiciously exercise its discretion whether</w:t>
      </w:r>
      <w:r w:rsidR="0018698F">
        <w:rPr>
          <w:rFonts w:ascii="Times New Roman" w:hAnsi="Times New Roman" w:cs="Times New Roman"/>
          <w:sz w:val="24"/>
          <w:szCs w:val="24"/>
        </w:rPr>
        <w:t xml:space="preserve"> to determine the matter or not.</w:t>
      </w:r>
    </w:p>
    <w:p w:rsidR="004E1A56" w:rsidRDefault="0018698F" w:rsidP="001869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a reading of the enabling provision clearly shows that the committee has the power to determine whether a company has contravened the listing requirements. Where it makes a determination that there has been a contravention its powers are limited to</w:t>
      </w:r>
      <w:r w:rsidR="009B502F">
        <w:rPr>
          <w:rFonts w:ascii="Times New Roman" w:hAnsi="Times New Roman" w:cs="Times New Roman"/>
          <w:sz w:val="24"/>
          <w:szCs w:val="24"/>
        </w:rPr>
        <w:t xml:space="preserve"> censure by way of a</w:t>
      </w:r>
      <w:r>
        <w:rPr>
          <w:rFonts w:ascii="Times New Roman" w:hAnsi="Times New Roman" w:cs="Times New Roman"/>
          <w:sz w:val="24"/>
          <w:szCs w:val="24"/>
        </w:rPr>
        <w:t xml:space="preserve"> written warning or by public censure and publication. Any order beyond that would</w:t>
      </w:r>
      <w:r w:rsidR="00C35782">
        <w:rPr>
          <w:rFonts w:ascii="Times New Roman" w:hAnsi="Times New Roman" w:cs="Times New Roman"/>
          <w:sz w:val="24"/>
          <w:szCs w:val="24"/>
        </w:rPr>
        <w:t xml:space="preserve"> be</w:t>
      </w:r>
      <w:r>
        <w:rPr>
          <w:rFonts w:ascii="Times New Roman" w:hAnsi="Times New Roman" w:cs="Times New Roman"/>
          <w:sz w:val="24"/>
          <w:szCs w:val="24"/>
        </w:rPr>
        <w:t xml:space="preserve"> </w:t>
      </w:r>
      <w:r w:rsidRPr="006329C7">
        <w:rPr>
          <w:rFonts w:ascii="Times New Roman" w:hAnsi="Times New Roman" w:cs="Times New Roman"/>
          <w:i/>
          <w:sz w:val="24"/>
          <w:szCs w:val="24"/>
        </w:rPr>
        <w:t>ultra vires</w:t>
      </w:r>
      <w:r>
        <w:rPr>
          <w:rFonts w:ascii="Times New Roman" w:hAnsi="Times New Roman" w:cs="Times New Roman"/>
          <w:sz w:val="24"/>
          <w:szCs w:val="24"/>
        </w:rPr>
        <w:t xml:space="preserve"> its powers and objectionable.</w:t>
      </w:r>
      <w:r w:rsidRPr="006329C7">
        <w:rPr>
          <w:rFonts w:ascii="Times New Roman" w:hAnsi="Times New Roman" w:cs="Times New Roman"/>
          <w:sz w:val="24"/>
          <w:szCs w:val="24"/>
        </w:rPr>
        <w:t xml:space="preserve"> </w:t>
      </w:r>
      <w:r>
        <w:rPr>
          <w:rFonts w:ascii="Times New Roman" w:hAnsi="Times New Roman" w:cs="Times New Roman"/>
          <w:sz w:val="24"/>
          <w:szCs w:val="24"/>
        </w:rPr>
        <w:t>The Committee is a creature of statute and it should therefore exercise its powers within the confines of the enabling provision</w:t>
      </w:r>
      <w:r w:rsidR="00A22887">
        <w:rPr>
          <w:rFonts w:ascii="Times New Roman" w:hAnsi="Times New Roman" w:cs="Times New Roman"/>
          <w:sz w:val="24"/>
          <w:szCs w:val="24"/>
        </w:rPr>
        <w:t xml:space="preserve">s. Even this court cannot give the committee  </w:t>
      </w:r>
      <w:r>
        <w:rPr>
          <w:rFonts w:ascii="Times New Roman" w:hAnsi="Times New Roman" w:cs="Times New Roman"/>
          <w:sz w:val="24"/>
          <w:szCs w:val="24"/>
        </w:rPr>
        <w:t xml:space="preserve"> powers outside what is provided for in the enabling provision.  I was not referred to any authority for the proposition that the committee can be clothed with the power to issue a </w:t>
      </w:r>
      <w:r w:rsidR="00EC6AB7">
        <w:rPr>
          <w:rFonts w:ascii="Times New Roman" w:hAnsi="Times New Roman" w:cs="Times New Roman"/>
          <w:sz w:val="24"/>
          <w:szCs w:val="24"/>
        </w:rPr>
        <w:t>declaratur as</w:t>
      </w:r>
      <w:r>
        <w:rPr>
          <w:rFonts w:ascii="Times New Roman" w:hAnsi="Times New Roman" w:cs="Times New Roman"/>
          <w:sz w:val="24"/>
          <w:szCs w:val="24"/>
        </w:rPr>
        <w:t xml:space="preserve"> is sought by the applicants. In essence there was no domestic remedy available to the </w:t>
      </w:r>
      <w:r w:rsidR="009B502F">
        <w:rPr>
          <w:rFonts w:ascii="Times New Roman" w:hAnsi="Times New Roman" w:cs="Times New Roman"/>
          <w:sz w:val="24"/>
          <w:szCs w:val="24"/>
        </w:rPr>
        <w:t>applicants;</w:t>
      </w:r>
      <w:r>
        <w:rPr>
          <w:rFonts w:ascii="Times New Roman" w:hAnsi="Times New Roman" w:cs="Times New Roman"/>
          <w:sz w:val="24"/>
          <w:szCs w:val="24"/>
        </w:rPr>
        <w:t xml:space="preserve"> the</w:t>
      </w:r>
      <w:r w:rsidR="009B502F">
        <w:rPr>
          <w:rFonts w:ascii="Times New Roman" w:hAnsi="Times New Roman" w:cs="Times New Roman"/>
          <w:sz w:val="24"/>
          <w:szCs w:val="24"/>
        </w:rPr>
        <w:t xml:space="preserve"> committee</w:t>
      </w:r>
      <w:r>
        <w:rPr>
          <w:rFonts w:ascii="Times New Roman" w:hAnsi="Times New Roman" w:cs="Times New Roman"/>
          <w:sz w:val="24"/>
          <w:szCs w:val="24"/>
        </w:rPr>
        <w:t xml:space="preserve"> has no jurisdiction to grant a </w:t>
      </w:r>
      <w:r w:rsidR="00A22887">
        <w:rPr>
          <w:rFonts w:ascii="Times New Roman" w:hAnsi="Times New Roman" w:cs="Times New Roman"/>
          <w:sz w:val="24"/>
          <w:szCs w:val="24"/>
        </w:rPr>
        <w:t>declaratur</w:t>
      </w:r>
      <w:r>
        <w:rPr>
          <w:rFonts w:ascii="Times New Roman" w:hAnsi="Times New Roman" w:cs="Times New Roman"/>
          <w:sz w:val="24"/>
          <w:szCs w:val="24"/>
        </w:rPr>
        <w:t>. The parties</w:t>
      </w:r>
      <w:r w:rsidR="004E1A56">
        <w:rPr>
          <w:rFonts w:ascii="Times New Roman" w:hAnsi="Times New Roman" w:cs="Times New Roman"/>
          <w:sz w:val="24"/>
          <w:szCs w:val="24"/>
        </w:rPr>
        <w:t xml:space="preserve"> have been to this court and interlocutory applications in HH 826/18 and HH 271/18 made and disposed of pending the determination of this matter. It would be counter- productive to dismiss the m</w:t>
      </w:r>
      <w:r>
        <w:rPr>
          <w:rFonts w:ascii="Times New Roman" w:hAnsi="Times New Roman" w:cs="Times New Roman"/>
          <w:sz w:val="24"/>
          <w:szCs w:val="24"/>
        </w:rPr>
        <w:t xml:space="preserve">atter on </w:t>
      </w:r>
      <w:r w:rsidR="00A22887">
        <w:rPr>
          <w:rFonts w:ascii="Times New Roman" w:hAnsi="Times New Roman" w:cs="Times New Roman"/>
          <w:sz w:val="24"/>
          <w:szCs w:val="24"/>
        </w:rPr>
        <w:t>that technicality</w:t>
      </w:r>
      <w:r w:rsidR="004E1A56">
        <w:rPr>
          <w:rFonts w:ascii="Times New Roman" w:hAnsi="Times New Roman" w:cs="Times New Roman"/>
          <w:sz w:val="24"/>
          <w:szCs w:val="24"/>
        </w:rPr>
        <w:t>. The interests of justice would require that the matter be heard to its finality before this court. The preliminary point is therefore dismissed.</w:t>
      </w:r>
    </w:p>
    <w:p w:rsidR="004E1A56" w:rsidRDefault="004E1A56" w:rsidP="004E1A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preliminary point relates to the answering affidavit. It was submitted that it introduces new evidence which is disputed. I must hasten to say that the offensive paragraphs 3 to 29</w:t>
      </w:r>
      <w:r w:rsidR="009B502F">
        <w:rPr>
          <w:rFonts w:ascii="Times New Roman" w:hAnsi="Times New Roman" w:cs="Times New Roman"/>
          <w:sz w:val="24"/>
          <w:szCs w:val="24"/>
        </w:rPr>
        <w:t xml:space="preserve"> in the first applicant’s founding affidavit</w:t>
      </w:r>
      <w:r w:rsidR="00EC6AB7">
        <w:rPr>
          <w:rFonts w:ascii="Times New Roman" w:hAnsi="Times New Roman" w:cs="Times New Roman"/>
          <w:sz w:val="24"/>
          <w:szCs w:val="24"/>
        </w:rPr>
        <w:t>,</w:t>
      </w:r>
      <w:r w:rsidR="009B502F">
        <w:rPr>
          <w:rFonts w:ascii="Times New Roman" w:hAnsi="Times New Roman" w:cs="Times New Roman"/>
          <w:sz w:val="24"/>
          <w:szCs w:val="24"/>
        </w:rPr>
        <w:t xml:space="preserve"> </w:t>
      </w:r>
      <w:r>
        <w:rPr>
          <w:rFonts w:ascii="Times New Roman" w:hAnsi="Times New Roman" w:cs="Times New Roman"/>
          <w:sz w:val="24"/>
          <w:szCs w:val="24"/>
        </w:rPr>
        <w:t>that</w:t>
      </w:r>
      <w:r w:rsidR="00EC6AB7">
        <w:rPr>
          <w:rFonts w:ascii="Times New Roman" w:hAnsi="Times New Roman" w:cs="Times New Roman"/>
          <w:sz w:val="24"/>
          <w:szCs w:val="24"/>
        </w:rPr>
        <w:t xml:space="preserve"> the </w:t>
      </w:r>
      <w:r>
        <w:rPr>
          <w:rFonts w:ascii="Times New Roman" w:hAnsi="Times New Roman" w:cs="Times New Roman"/>
          <w:sz w:val="24"/>
          <w:szCs w:val="24"/>
        </w:rPr>
        <w:t xml:space="preserve"> respondents seek to be struck off relate </w:t>
      </w:r>
      <w:r>
        <w:rPr>
          <w:rFonts w:ascii="Times New Roman" w:hAnsi="Times New Roman" w:cs="Times New Roman"/>
          <w:sz w:val="24"/>
          <w:szCs w:val="24"/>
        </w:rPr>
        <w:lastRenderedPageBreak/>
        <w:t>to the 2015 meeting. As already pointed out the 2015 meeting is not the issue before the court. It is irrelevant in the determination of this case. To that extent the preliminary point remains of no value and it is dismissed.</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foregoing it is apparent that the preliminary points raised by both part</w:t>
      </w:r>
      <w:r w:rsidR="00EC6AB7">
        <w:rPr>
          <w:rFonts w:ascii="Times New Roman" w:hAnsi="Times New Roman" w:cs="Times New Roman"/>
          <w:sz w:val="24"/>
          <w:szCs w:val="24"/>
        </w:rPr>
        <w:t>ies have no merits. The</w:t>
      </w:r>
      <w:r w:rsidR="009B502F">
        <w:rPr>
          <w:rFonts w:ascii="Times New Roman" w:hAnsi="Times New Roman" w:cs="Times New Roman"/>
          <w:sz w:val="24"/>
          <w:szCs w:val="24"/>
        </w:rPr>
        <w:t xml:space="preserve"> numerous preliminary points </w:t>
      </w:r>
      <w:r w:rsidR="00EC6AB7">
        <w:rPr>
          <w:rFonts w:ascii="Times New Roman" w:hAnsi="Times New Roman" w:cs="Times New Roman"/>
          <w:sz w:val="24"/>
          <w:szCs w:val="24"/>
        </w:rPr>
        <w:t>only served to delay the resolution of the main matter which is quiet disheartening.</w:t>
      </w:r>
      <w:r>
        <w:rPr>
          <w:rFonts w:ascii="Times New Roman" w:hAnsi="Times New Roman" w:cs="Times New Roman"/>
          <w:sz w:val="24"/>
          <w:szCs w:val="24"/>
        </w:rPr>
        <w:t xml:space="preserve"> In </w:t>
      </w:r>
      <w:r>
        <w:rPr>
          <w:rFonts w:ascii="Times New Roman" w:hAnsi="Times New Roman" w:cs="Times New Roman"/>
          <w:i/>
          <w:sz w:val="24"/>
          <w:szCs w:val="24"/>
        </w:rPr>
        <w:t>casu</w:t>
      </w:r>
      <w:r>
        <w:rPr>
          <w:rFonts w:ascii="Times New Roman" w:hAnsi="Times New Roman" w:cs="Times New Roman"/>
          <w:sz w:val="24"/>
          <w:szCs w:val="24"/>
        </w:rPr>
        <w:t xml:space="preserve"> the respondents literally lost the cast by relati</w:t>
      </w:r>
      <w:r w:rsidR="00A22887">
        <w:rPr>
          <w:rFonts w:ascii="Times New Roman" w:hAnsi="Times New Roman" w:cs="Times New Roman"/>
          <w:sz w:val="24"/>
          <w:szCs w:val="24"/>
        </w:rPr>
        <w:t xml:space="preserve">ng to the 2015 meeting </w:t>
      </w:r>
      <w:r w:rsidR="009B502F">
        <w:rPr>
          <w:rFonts w:ascii="Times New Roman" w:hAnsi="Times New Roman" w:cs="Times New Roman"/>
          <w:sz w:val="24"/>
          <w:szCs w:val="24"/>
        </w:rPr>
        <w:t>when the</w:t>
      </w:r>
      <w:r>
        <w:rPr>
          <w:rFonts w:ascii="Times New Roman" w:hAnsi="Times New Roman" w:cs="Times New Roman"/>
          <w:sz w:val="24"/>
          <w:szCs w:val="24"/>
        </w:rPr>
        <w:t xml:space="preserve"> issue is not before the court, those </w:t>
      </w:r>
      <w:r w:rsidR="009B502F">
        <w:rPr>
          <w:rFonts w:ascii="Times New Roman" w:hAnsi="Times New Roman" w:cs="Times New Roman"/>
          <w:sz w:val="24"/>
          <w:szCs w:val="24"/>
        </w:rPr>
        <w:t>were</w:t>
      </w:r>
      <w:r>
        <w:rPr>
          <w:rFonts w:ascii="Times New Roman" w:hAnsi="Times New Roman" w:cs="Times New Roman"/>
          <w:sz w:val="24"/>
          <w:szCs w:val="24"/>
        </w:rPr>
        <w:t xml:space="preserve"> peripheral issues.</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 following order is made.</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preliminary points by both the applicants and the respondents be and are hereby dismissed.</w:t>
      </w:r>
    </w:p>
    <w:p w:rsidR="004E1A56"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Costs be in the cause.</w:t>
      </w:r>
    </w:p>
    <w:p w:rsidR="00FE3077" w:rsidRDefault="00FE3077" w:rsidP="004E1A56">
      <w:pPr>
        <w:spacing w:after="0" w:line="360" w:lineRule="auto"/>
        <w:jc w:val="both"/>
        <w:rPr>
          <w:rFonts w:ascii="Times New Roman" w:hAnsi="Times New Roman" w:cs="Times New Roman"/>
          <w:sz w:val="24"/>
          <w:szCs w:val="24"/>
        </w:rPr>
      </w:pPr>
    </w:p>
    <w:p w:rsidR="00FE3077" w:rsidRDefault="00FE3077" w:rsidP="004E1A56">
      <w:pPr>
        <w:spacing w:after="0" w:line="360" w:lineRule="auto"/>
        <w:jc w:val="both"/>
        <w:rPr>
          <w:rFonts w:ascii="Times New Roman" w:hAnsi="Times New Roman" w:cs="Times New Roman"/>
          <w:sz w:val="24"/>
          <w:szCs w:val="24"/>
        </w:rPr>
      </w:pPr>
    </w:p>
    <w:p w:rsidR="00FE3077" w:rsidRDefault="00FE3077" w:rsidP="00FE307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Kantor &amp; Immerman, </w:t>
      </w:r>
      <w:r w:rsidRPr="00FE3077">
        <w:rPr>
          <w:rFonts w:ascii="Times New Roman" w:hAnsi="Times New Roman" w:cs="Times New Roman"/>
          <w:sz w:val="24"/>
          <w:szCs w:val="24"/>
        </w:rPr>
        <w:t>applicant’s legal practitioners</w:t>
      </w:r>
    </w:p>
    <w:p w:rsidR="00FE3077" w:rsidRPr="00FE3077" w:rsidRDefault="00B04247" w:rsidP="00FE307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Nyawo Ruzive Attorney</w:t>
      </w:r>
      <w:r w:rsidR="00CF6B14">
        <w:rPr>
          <w:rFonts w:ascii="Times New Roman" w:hAnsi="Times New Roman" w:cs="Times New Roman"/>
          <w:i/>
          <w:sz w:val="24"/>
          <w:szCs w:val="24"/>
        </w:rPr>
        <w:t>s</w:t>
      </w:r>
      <w:r w:rsidR="00FE3077">
        <w:rPr>
          <w:rFonts w:ascii="Times New Roman" w:hAnsi="Times New Roman" w:cs="Times New Roman"/>
          <w:sz w:val="24"/>
          <w:szCs w:val="24"/>
        </w:rPr>
        <w:t>, 1</w:t>
      </w:r>
      <w:r w:rsidR="00FE3077" w:rsidRPr="00FE3077">
        <w:rPr>
          <w:rFonts w:ascii="Times New Roman" w:hAnsi="Times New Roman" w:cs="Times New Roman"/>
          <w:sz w:val="24"/>
          <w:szCs w:val="24"/>
          <w:vertAlign w:val="superscript"/>
        </w:rPr>
        <w:t>st</w:t>
      </w:r>
      <w:r w:rsidR="00FE3077">
        <w:rPr>
          <w:rFonts w:ascii="Times New Roman" w:hAnsi="Times New Roman" w:cs="Times New Roman"/>
          <w:sz w:val="24"/>
          <w:szCs w:val="24"/>
        </w:rPr>
        <w:t xml:space="preserve"> &amp; 2</w:t>
      </w:r>
      <w:r w:rsidR="00FE3077" w:rsidRPr="00FE3077">
        <w:rPr>
          <w:rFonts w:ascii="Times New Roman" w:hAnsi="Times New Roman" w:cs="Times New Roman"/>
          <w:sz w:val="24"/>
          <w:szCs w:val="24"/>
          <w:vertAlign w:val="superscript"/>
        </w:rPr>
        <w:t>nd</w:t>
      </w:r>
      <w:r w:rsidR="00FE3077">
        <w:rPr>
          <w:rFonts w:ascii="Times New Roman" w:hAnsi="Times New Roman" w:cs="Times New Roman"/>
          <w:sz w:val="24"/>
          <w:szCs w:val="24"/>
        </w:rPr>
        <w:t xml:space="preserve"> respondents’ legal practitioners</w:t>
      </w:r>
    </w:p>
    <w:p w:rsidR="004E1A56" w:rsidRDefault="004E1A56" w:rsidP="004E1A56">
      <w:pPr>
        <w:spacing w:after="0" w:line="360" w:lineRule="auto"/>
        <w:jc w:val="both"/>
        <w:rPr>
          <w:rFonts w:ascii="Times New Roman" w:hAnsi="Times New Roman" w:cs="Times New Roman"/>
          <w:sz w:val="24"/>
          <w:szCs w:val="24"/>
        </w:rPr>
      </w:pPr>
    </w:p>
    <w:p w:rsidR="004E1A56" w:rsidRDefault="004E1A56" w:rsidP="004E1A56">
      <w:pPr>
        <w:spacing w:after="0" w:line="360" w:lineRule="auto"/>
        <w:jc w:val="both"/>
        <w:rPr>
          <w:rFonts w:ascii="Times New Roman" w:hAnsi="Times New Roman" w:cs="Times New Roman"/>
          <w:sz w:val="24"/>
          <w:szCs w:val="24"/>
        </w:rPr>
      </w:pPr>
    </w:p>
    <w:p w:rsidR="004E1A56" w:rsidRPr="00305908" w:rsidRDefault="004E1A56" w:rsidP="004E1A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0F6D" w:rsidRPr="00284161" w:rsidRDefault="009A0F6D" w:rsidP="00284161">
      <w:pPr>
        <w:spacing w:after="0" w:line="360" w:lineRule="auto"/>
        <w:jc w:val="both"/>
        <w:rPr>
          <w:rFonts w:ascii="Times New Roman" w:hAnsi="Times New Roman" w:cs="Times New Roman"/>
          <w:sz w:val="24"/>
          <w:szCs w:val="24"/>
        </w:rPr>
      </w:pPr>
    </w:p>
    <w:p w:rsidR="00284161" w:rsidRPr="008D44C1" w:rsidRDefault="00284161" w:rsidP="00284161">
      <w:pPr>
        <w:spacing w:after="0" w:line="360" w:lineRule="auto"/>
        <w:jc w:val="both"/>
        <w:rPr>
          <w:rFonts w:ascii="Times New Roman" w:hAnsi="Times New Roman" w:cs="Times New Roman"/>
          <w:sz w:val="24"/>
          <w:szCs w:val="24"/>
        </w:rPr>
      </w:pPr>
    </w:p>
    <w:p w:rsidR="00284161" w:rsidRPr="00284161" w:rsidRDefault="00284161" w:rsidP="00284161">
      <w:pPr>
        <w:spacing w:after="0" w:line="360" w:lineRule="auto"/>
        <w:jc w:val="both"/>
        <w:rPr>
          <w:rFonts w:ascii="Times New Roman" w:hAnsi="Times New Roman" w:cs="Times New Roman"/>
          <w:sz w:val="24"/>
          <w:szCs w:val="24"/>
        </w:rPr>
      </w:pPr>
    </w:p>
    <w:p w:rsidR="008D44C1" w:rsidRPr="008D44C1" w:rsidRDefault="008D44C1" w:rsidP="008D44C1">
      <w:pPr>
        <w:spacing w:after="0" w:line="360" w:lineRule="auto"/>
        <w:jc w:val="both"/>
        <w:rPr>
          <w:rFonts w:ascii="Times New Roman" w:hAnsi="Times New Roman" w:cs="Times New Roman"/>
          <w:sz w:val="24"/>
          <w:szCs w:val="24"/>
        </w:rPr>
      </w:pPr>
    </w:p>
    <w:sectPr w:rsidR="008D44C1" w:rsidRPr="008D44C1" w:rsidSect="000F2F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1F" w:rsidRDefault="0081751F" w:rsidP="00284161">
      <w:pPr>
        <w:spacing w:after="0" w:line="240" w:lineRule="auto"/>
      </w:pPr>
      <w:r>
        <w:separator/>
      </w:r>
    </w:p>
  </w:endnote>
  <w:endnote w:type="continuationSeparator" w:id="0">
    <w:p w:rsidR="0081751F" w:rsidRDefault="0081751F" w:rsidP="0028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1F" w:rsidRDefault="0081751F" w:rsidP="00284161">
      <w:pPr>
        <w:spacing w:after="0" w:line="240" w:lineRule="auto"/>
      </w:pPr>
      <w:r>
        <w:separator/>
      </w:r>
    </w:p>
  </w:footnote>
  <w:footnote w:type="continuationSeparator" w:id="0">
    <w:p w:rsidR="0081751F" w:rsidRDefault="0081751F" w:rsidP="00284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876232"/>
      <w:docPartObj>
        <w:docPartGallery w:val="Page Numbers (Top of Page)"/>
        <w:docPartUnique/>
      </w:docPartObj>
    </w:sdtPr>
    <w:sdtEndPr>
      <w:rPr>
        <w:noProof/>
      </w:rPr>
    </w:sdtEndPr>
    <w:sdtContent>
      <w:p w:rsidR="00EF24BF" w:rsidRDefault="00DE7036">
        <w:pPr>
          <w:pStyle w:val="Header"/>
          <w:jc w:val="right"/>
          <w:rPr>
            <w:noProof/>
          </w:rPr>
        </w:pPr>
        <w:r>
          <w:fldChar w:fldCharType="begin"/>
        </w:r>
        <w:r>
          <w:instrText xml:space="preserve"> PAGE   \* MERGEFORMAT </w:instrText>
        </w:r>
        <w:r>
          <w:fldChar w:fldCharType="separate"/>
        </w:r>
        <w:r w:rsidR="00032ACA">
          <w:rPr>
            <w:noProof/>
          </w:rPr>
          <w:t>1</w:t>
        </w:r>
        <w:r>
          <w:rPr>
            <w:noProof/>
          </w:rPr>
          <w:fldChar w:fldCharType="end"/>
        </w:r>
      </w:p>
      <w:p w:rsidR="00EF24BF" w:rsidRDefault="00EF24BF">
        <w:pPr>
          <w:pStyle w:val="Header"/>
          <w:jc w:val="right"/>
          <w:rPr>
            <w:noProof/>
          </w:rPr>
        </w:pPr>
        <w:r>
          <w:rPr>
            <w:noProof/>
          </w:rPr>
          <w:t>HH</w:t>
        </w:r>
        <w:r w:rsidR="009B5B83">
          <w:rPr>
            <w:noProof/>
          </w:rPr>
          <w:t xml:space="preserve"> 459-19</w:t>
        </w:r>
      </w:p>
      <w:p w:rsidR="00EF24BF" w:rsidRDefault="00EF24BF">
        <w:pPr>
          <w:pStyle w:val="Header"/>
          <w:jc w:val="right"/>
        </w:pPr>
        <w:r>
          <w:rPr>
            <w:noProof/>
          </w:rPr>
          <w:t>HC 11164/17</w:t>
        </w:r>
      </w:p>
    </w:sdtContent>
  </w:sdt>
  <w:p w:rsidR="00EF24BF" w:rsidRDefault="00EF24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6C5"/>
    <w:multiLevelType w:val="multilevel"/>
    <w:tmpl w:val="BFF6BE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C1"/>
    <w:rsid w:val="00032ACA"/>
    <w:rsid w:val="00035476"/>
    <w:rsid w:val="000409FF"/>
    <w:rsid w:val="00055F56"/>
    <w:rsid w:val="000A4898"/>
    <w:rsid w:val="000A617E"/>
    <w:rsid w:val="000F2F16"/>
    <w:rsid w:val="000F7550"/>
    <w:rsid w:val="00150B88"/>
    <w:rsid w:val="0018698F"/>
    <w:rsid w:val="00187442"/>
    <w:rsid w:val="00235337"/>
    <w:rsid w:val="00254C85"/>
    <w:rsid w:val="00284161"/>
    <w:rsid w:val="003659BB"/>
    <w:rsid w:val="003D2E41"/>
    <w:rsid w:val="004211AE"/>
    <w:rsid w:val="00461280"/>
    <w:rsid w:val="00461DA2"/>
    <w:rsid w:val="004D6B56"/>
    <w:rsid w:val="004E1A56"/>
    <w:rsid w:val="0055762E"/>
    <w:rsid w:val="005735A2"/>
    <w:rsid w:val="00584B8B"/>
    <w:rsid w:val="00591FE7"/>
    <w:rsid w:val="005952AD"/>
    <w:rsid w:val="00605830"/>
    <w:rsid w:val="006329C7"/>
    <w:rsid w:val="00644125"/>
    <w:rsid w:val="006C4537"/>
    <w:rsid w:val="00731698"/>
    <w:rsid w:val="00811203"/>
    <w:rsid w:val="0081751F"/>
    <w:rsid w:val="00836CA6"/>
    <w:rsid w:val="0084381D"/>
    <w:rsid w:val="008541CA"/>
    <w:rsid w:val="008D44C1"/>
    <w:rsid w:val="00946704"/>
    <w:rsid w:val="00950AAE"/>
    <w:rsid w:val="00984D94"/>
    <w:rsid w:val="009A0F6D"/>
    <w:rsid w:val="009B502F"/>
    <w:rsid w:val="009B5B83"/>
    <w:rsid w:val="009D1BD8"/>
    <w:rsid w:val="009D7CC6"/>
    <w:rsid w:val="009F6099"/>
    <w:rsid w:val="00A22887"/>
    <w:rsid w:val="00A33B18"/>
    <w:rsid w:val="00A836FF"/>
    <w:rsid w:val="00AB58C2"/>
    <w:rsid w:val="00AD5A6C"/>
    <w:rsid w:val="00B04247"/>
    <w:rsid w:val="00B64FF6"/>
    <w:rsid w:val="00B90B95"/>
    <w:rsid w:val="00BA3492"/>
    <w:rsid w:val="00BC586C"/>
    <w:rsid w:val="00BD7015"/>
    <w:rsid w:val="00C35782"/>
    <w:rsid w:val="00C44345"/>
    <w:rsid w:val="00C444B5"/>
    <w:rsid w:val="00CF3E25"/>
    <w:rsid w:val="00CF6B14"/>
    <w:rsid w:val="00D435E0"/>
    <w:rsid w:val="00D92F0F"/>
    <w:rsid w:val="00DA27D8"/>
    <w:rsid w:val="00DE7036"/>
    <w:rsid w:val="00DF522D"/>
    <w:rsid w:val="00E74907"/>
    <w:rsid w:val="00EB12B7"/>
    <w:rsid w:val="00EC6AB7"/>
    <w:rsid w:val="00EF24BF"/>
    <w:rsid w:val="00F15ABF"/>
    <w:rsid w:val="00F669FB"/>
    <w:rsid w:val="00F708F6"/>
    <w:rsid w:val="00FE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2DC86-1DA8-4CA9-B456-1B9F4560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BB"/>
    <w:pPr>
      <w:ind w:left="720"/>
      <w:contextualSpacing/>
    </w:pPr>
  </w:style>
  <w:style w:type="paragraph" w:styleId="Header">
    <w:name w:val="header"/>
    <w:basedOn w:val="Normal"/>
    <w:link w:val="HeaderChar"/>
    <w:uiPriority w:val="99"/>
    <w:unhideWhenUsed/>
    <w:rsid w:val="00284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161"/>
  </w:style>
  <w:style w:type="paragraph" w:styleId="Footer">
    <w:name w:val="footer"/>
    <w:basedOn w:val="Normal"/>
    <w:link w:val="FooterChar"/>
    <w:uiPriority w:val="99"/>
    <w:unhideWhenUsed/>
    <w:rsid w:val="00284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7D555-824F-4B15-9CCF-4003D62A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2019-07-03T09:09:00Z</cp:lastPrinted>
  <dcterms:created xsi:type="dcterms:W3CDTF">2019-07-08T06:42:00Z</dcterms:created>
  <dcterms:modified xsi:type="dcterms:W3CDTF">2019-07-08T06:42:00Z</dcterms:modified>
</cp:coreProperties>
</file>