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7D" w:rsidRPr="00811A9F" w:rsidRDefault="00835F55" w:rsidP="00BF1EE2">
      <w:pPr>
        <w:pStyle w:val="NoSpacing"/>
        <w:spacing w:after="0" w:afterAutospacing="0"/>
        <w:jc w:val="both"/>
        <w:rPr>
          <w:b/>
          <w:szCs w:val="24"/>
        </w:rPr>
      </w:pPr>
      <w:r w:rsidRPr="00811A9F">
        <w:rPr>
          <w:b/>
          <w:szCs w:val="24"/>
        </w:rPr>
        <w:t>UNION HOUSING TRUST</w:t>
      </w:r>
    </w:p>
    <w:p w:rsidR="00835F55" w:rsidRPr="00811A9F" w:rsidRDefault="00BF1EE2" w:rsidP="00BF1EE2">
      <w:pPr>
        <w:pStyle w:val="NoSpacing"/>
        <w:spacing w:after="0" w:afterAutospacing="0"/>
        <w:jc w:val="both"/>
        <w:rPr>
          <w:b/>
          <w:szCs w:val="24"/>
        </w:rPr>
      </w:pPr>
      <w:r>
        <w:rPr>
          <w:b/>
          <w:szCs w:val="24"/>
        </w:rPr>
        <w:t>v</w:t>
      </w:r>
      <w:r w:rsidR="00835F55" w:rsidRPr="00811A9F">
        <w:rPr>
          <w:b/>
          <w:szCs w:val="24"/>
        </w:rPr>
        <w:t>ersus</w:t>
      </w:r>
    </w:p>
    <w:p w:rsidR="00835F55" w:rsidRDefault="00835F55" w:rsidP="00BF1EE2">
      <w:pPr>
        <w:pStyle w:val="NoSpacing"/>
        <w:spacing w:after="0" w:afterAutospacing="0"/>
        <w:jc w:val="both"/>
        <w:rPr>
          <w:b/>
          <w:szCs w:val="24"/>
        </w:rPr>
      </w:pPr>
      <w:r w:rsidRPr="00811A9F">
        <w:rPr>
          <w:b/>
          <w:szCs w:val="24"/>
        </w:rPr>
        <w:t>STEADY MUNYANYI</w:t>
      </w:r>
    </w:p>
    <w:p w:rsidR="00BF1EE2" w:rsidRPr="00811A9F" w:rsidRDefault="00BF1EE2" w:rsidP="00BF1EE2">
      <w:pPr>
        <w:pStyle w:val="NoSpacing"/>
        <w:spacing w:after="0" w:afterAutospacing="0"/>
        <w:jc w:val="both"/>
        <w:rPr>
          <w:b/>
          <w:szCs w:val="24"/>
        </w:rPr>
      </w:pPr>
    </w:p>
    <w:p w:rsidR="00835F55" w:rsidRPr="00811A9F" w:rsidRDefault="00835F55" w:rsidP="00811A9F">
      <w:pPr>
        <w:pStyle w:val="NoSpacing"/>
        <w:jc w:val="both"/>
        <w:rPr>
          <w:b/>
          <w:szCs w:val="24"/>
        </w:rPr>
      </w:pPr>
    </w:p>
    <w:p w:rsidR="00835F55" w:rsidRPr="00811A9F" w:rsidRDefault="00835F55" w:rsidP="00811A9F">
      <w:pPr>
        <w:pStyle w:val="NoSpacing"/>
        <w:jc w:val="both"/>
        <w:rPr>
          <w:szCs w:val="24"/>
        </w:rPr>
      </w:pPr>
      <w:r w:rsidRPr="00811A9F">
        <w:rPr>
          <w:szCs w:val="24"/>
        </w:rPr>
        <w:t>HIGH COURT OF ZIMBABWE</w:t>
      </w:r>
    </w:p>
    <w:p w:rsidR="00835F55" w:rsidRPr="00811A9F" w:rsidRDefault="00835F55" w:rsidP="00811A9F">
      <w:pPr>
        <w:pStyle w:val="NoSpacing"/>
        <w:jc w:val="both"/>
        <w:rPr>
          <w:szCs w:val="24"/>
        </w:rPr>
      </w:pPr>
      <w:r w:rsidRPr="00811A9F">
        <w:rPr>
          <w:szCs w:val="24"/>
        </w:rPr>
        <w:t>MABHIKWA J</w:t>
      </w:r>
    </w:p>
    <w:p w:rsidR="00835F55" w:rsidRDefault="00835F55" w:rsidP="00811A9F">
      <w:pPr>
        <w:pStyle w:val="NoSpacing"/>
        <w:jc w:val="both"/>
        <w:rPr>
          <w:szCs w:val="24"/>
        </w:rPr>
      </w:pPr>
      <w:r w:rsidRPr="00811A9F">
        <w:rPr>
          <w:szCs w:val="24"/>
        </w:rPr>
        <w:t xml:space="preserve">HARARE 21 MARCH; 15 MAY 2018 &amp; </w:t>
      </w:r>
      <w:r w:rsidR="000C5063">
        <w:rPr>
          <w:szCs w:val="24"/>
        </w:rPr>
        <w:t>8 JANUARY 2020</w:t>
      </w:r>
    </w:p>
    <w:p w:rsidR="00BF1EE2" w:rsidRDefault="00BF1EE2" w:rsidP="00811A9F">
      <w:pPr>
        <w:pStyle w:val="NoSpacing"/>
        <w:jc w:val="both"/>
        <w:rPr>
          <w:szCs w:val="24"/>
        </w:rPr>
      </w:pPr>
    </w:p>
    <w:p w:rsidR="00BF1EE2" w:rsidRPr="00811A9F" w:rsidRDefault="00BF1EE2" w:rsidP="00811A9F">
      <w:pPr>
        <w:pStyle w:val="NoSpacing"/>
        <w:jc w:val="both"/>
        <w:rPr>
          <w:szCs w:val="24"/>
        </w:rPr>
      </w:pPr>
    </w:p>
    <w:p w:rsidR="00835F55" w:rsidRDefault="00835F55" w:rsidP="00811A9F">
      <w:pPr>
        <w:pStyle w:val="NoSpacing"/>
        <w:jc w:val="both"/>
        <w:rPr>
          <w:b/>
          <w:szCs w:val="24"/>
        </w:rPr>
      </w:pPr>
      <w:r w:rsidRPr="00811A9F">
        <w:rPr>
          <w:b/>
          <w:szCs w:val="24"/>
        </w:rPr>
        <w:t>Opposed Application</w:t>
      </w:r>
    </w:p>
    <w:p w:rsidR="00BF1EE2" w:rsidRPr="00811A9F" w:rsidRDefault="00BF1EE2" w:rsidP="00811A9F">
      <w:pPr>
        <w:pStyle w:val="NoSpacing"/>
        <w:jc w:val="both"/>
        <w:rPr>
          <w:b/>
          <w:szCs w:val="24"/>
        </w:rPr>
      </w:pPr>
    </w:p>
    <w:p w:rsidR="00835F55" w:rsidRPr="00811A9F" w:rsidRDefault="00835F55" w:rsidP="00811A9F">
      <w:pPr>
        <w:pStyle w:val="NoSpacing"/>
        <w:jc w:val="both"/>
        <w:rPr>
          <w:b/>
          <w:szCs w:val="24"/>
        </w:rPr>
      </w:pPr>
    </w:p>
    <w:p w:rsidR="00835F55" w:rsidRPr="00811A9F" w:rsidRDefault="00835F55" w:rsidP="00811A9F">
      <w:pPr>
        <w:pStyle w:val="NoSpacing"/>
        <w:jc w:val="both"/>
        <w:rPr>
          <w:szCs w:val="24"/>
        </w:rPr>
      </w:pPr>
      <w:r w:rsidRPr="00811A9F">
        <w:rPr>
          <w:i/>
          <w:szCs w:val="24"/>
        </w:rPr>
        <w:t>R. G. Zhuwarara</w:t>
      </w:r>
      <w:r w:rsidRPr="00811A9F">
        <w:rPr>
          <w:szCs w:val="24"/>
        </w:rPr>
        <w:t xml:space="preserve"> for plaintiff</w:t>
      </w:r>
    </w:p>
    <w:p w:rsidR="00835F55" w:rsidRDefault="00835F55" w:rsidP="00811A9F">
      <w:pPr>
        <w:pStyle w:val="NoSpacing"/>
        <w:jc w:val="both"/>
        <w:rPr>
          <w:szCs w:val="24"/>
        </w:rPr>
      </w:pPr>
      <w:r w:rsidRPr="00811A9F">
        <w:rPr>
          <w:i/>
          <w:szCs w:val="24"/>
        </w:rPr>
        <w:t>D. Kanokanga</w:t>
      </w:r>
      <w:r w:rsidRPr="00811A9F">
        <w:rPr>
          <w:szCs w:val="24"/>
        </w:rPr>
        <w:t xml:space="preserve"> for the respondent</w:t>
      </w:r>
    </w:p>
    <w:p w:rsidR="00BF1EE2" w:rsidRPr="00811A9F" w:rsidRDefault="00BF1EE2" w:rsidP="00811A9F">
      <w:pPr>
        <w:pStyle w:val="NoSpacing"/>
        <w:jc w:val="both"/>
        <w:rPr>
          <w:szCs w:val="24"/>
        </w:rPr>
      </w:pPr>
      <w:bookmarkStart w:id="0" w:name="_GoBack"/>
      <w:bookmarkEnd w:id="0"/>
    </w:p>
    <w:p w:rsidR="00835F55" w:rsidRPr="00811A9F" w:rsidRDefault="00835F55" w:rsidP="00811A9F">
      <w:pPr>
        <w:jc w:val="both"/>
        <w:rPr>
          <w:szCs w:val="24"/>
        </w:rPr>
      </w:pPr>
      <w:r w:rsidRPr="00811A9F">
        <w:rPr>
          <w:szCs w:val="24"/>
        </w:rPr>
        <w:tab/>
      </w:r>
      <w:r w:rsidRPr="00811A9F">
        <w:rPr>
          <w:b/>
          <w:szCs w:val="24"/>
        </w:rPr>
        <w:t>MABHIKWA J:</w:t>
      </w:r>
      <w:r w:rsidRPr="00811A9F">
        <w:rPr>
          <w:b/>
          <w:szCs w:val="24"/>
        </w:rPr>
        <w:tab/>
      </w:r>
      <w:r w:rsidRPr="00811A9F">
        <w:rPr>
          <w:szCs w:val="24"/>
        </w:rPr>
        <w:t>The applicant filed an application to this honourable court seeking the following relief that;</w:t>
      </w:r>
    </w:p>
    <w:p w:rsidR="00835F55" w:rsidRPr="00811A9F" w:rsidRDefault="00835F55" w:rsidP="00811A9F">
      <w:pPr>
        <w:ind w:left="1440" w:hanging="720"/>
        <w:jc w:val="both"/>
        <w:rPr>
          <w:szCs w:val="24"/>
        </w:rPr>
      </w:pPr>
      <w:r w:rsidRPr="00811A9F">
        <w:rPr>
          <w:szCs w:val="24"/>
        </w:rPr>
        <w:t>“1.</w:t>
      </w:r>
      <w:r w:rsidRPr="00811A9F">
        <w:rPr>
          <w:szCs w:val="24"/>
        </w:rPr>
        <w:tab/>
        <w:t xml:space="preserve">That the respondent </w:t>
      </w:r>
      <w:r w:rsidR="002B18FB">
        <w:rPr>
          <w:szCs w:val="24"/>
        </w:rPr>
        <w:t>be</w:t>
      </w:r>
      <w:r w:rsidRPr="00811A9F">
        <w:rPr>
          <w:szCs w:val="24"/>
        </w:rPr>
        <w:t xml:space="preserve"> hereby directed to specifically perform his obligations as joint purchaser in terms of clause (</w:t>
      </w:r>
      <w:r w:rsidR="001F291C" w:rsidRPr="00811A9F">
        <w:rPr>
          <w:szCs w:val="24"/>
        </w:rPr>
        <w:t>IX</w:t>
      </w:r>
      <w:r w:rsidRPr="00811A9F">
        <w:rPr>
          <w:szCs w:val="24"/>
        </w:rPr>
        <w:t>) of the joint venture agreement.</w:t>
      </w:r>
    </w:p>
    <w:p w:rsidR="00835F55" w:rsidRPr="00811A9F" w:rsidRDefault="00835F55" w:rsidP="00811A9F">
      <w:pPr>
        <w:ind w:left="1440" w:hanging="720"/>
        <w:jc w:val="both"/>
        <w:rPr>
          <w:szCs w:val="24"/>
        </w:rPr>
      </w:pPr>
      <w:r w:rsidRPr="00811A9F">
        <w:rPr>
          <w:szCs w:val="24"/>
        </w:rPr>
        <w:t>2.</w:t>
      </w:r>
      <w:r w:rsidRPr="00811A9F">
        <w:rPr>
          <w:szCs w:val="24"/>
        </w:rPr>
        <w:tab/>
        <w:t>Failure to comply with (1) above, the Sheriff takes necessary steps to register the applicant as co-owner of the property.</w:t>
      </w:r>
    </w:p>
    <w:p w:rsidR="00835F55" w:rsidRPr="00811A9F" w:rsidRDefault="00835F55" w:rsidP="00811A9F">
      <w:pPr>
        <w:jc w:val="both"/>
        <w:rPr>
          <w:szCs w:val="24"/>
        </w:rPr>
      </w:pPr>
      <w:r w:rsidRPr="00811A9F">
        <w:rPr>
          <w:szCs w:val="24"/>
        </w:rPr>
        <w:tab/>
        <w:t>Alternatively</w:t>
      </w:r>
    </w:p>
    <w:p w:rsidR="00835F55" w:rsidRPr="00811A9F" w:rsidRDefault="00835F55" w:rsidP="00811A9F">
      <w:pPr>
        <w:pStyle w:val="ListParagraph"/>
        <w:numPr>
          <w:ilvl w:val="0"/>
          <w:numId w:val="1"/>
        </w:numPr>
        <w:jc w:val="both"/>
        <w:rPr>
          <w:szCs w:val="24"/>
        </w:rPr>
      </w:pPr>
      <w:r w:rsidRPr="00811A9F">
        <w:rPr>
          <w:szCs w:val="24"/>
        </w:rPr>
        <w:t>Payment of damages representing all costs incurred by the applicant towards the purchase of the property</w:t>
      </w:r>
      <w:r w:rsidR="001F291C" w:rsidRPr="00811A9F">
        <w:rPr>
          <w:szCs w:val="24"/>
        </w:rPr>
        <w:t>”</w:t>
      </w:r>
      <w:r w:rsidRPr="00811A9F">
        <w:rPr>
          <w:szCs w:val="24"/>
        </w:rPr>
        <w:t>.</w:t>
      </w:r>
    </w:p>
    <w:p w:rsidR="00397B2B" w:rsidRPr="00811A9F" w:rsidRDefault="00835F55" w:rsidP="00811A9F">
      <w:pPr>
        <w:ind w:firstLine="720"/>
        <w:jc w:val="both"/>
        <w:rPr>
          <w:szCs w:val="24"/>
        </w:rPr>
      </w:pPr>
      <w:r w:rsidRPr="00811A9F">
        <w:rPr>
          <w:szCs w:val="24"/>
        </w:rPr>
        <w:t>The brief history of this matter is that on 7 F</w:t>
      </w:r>
      <w:r w:rsidR="001F291C" w:rsidRPr="00811A9F">
        <w:rPr>
          <w:szCs w:val="24"/>
        </w:rPr>
        <w:t>ebruary 2015 the Union Housing T</w:t>
      </w:r>
      <w:r w:rsidRPr="00811A9F">
        <w:rPr>
          <w:szCs w:val="24"/>
        </w:rPr>
        <w:t>rust (now applicant), entered into an</w:t>
      </w:r>
      <w:r w:rsidR="007C1173" w:rsidRPr="00811A9F">
        <w:rPr>
          <w:szCs w:val="24"/>
        </w:rPr>
        <w:t xml:space="preserve"> agreement of sale of subdivision B of Inkubusi of</w:t>
      </w:r>
      <w:r w:rsidR="00784A29" w:rsidRPr="00811A9F">
        <w:rPr>
          <w:szCs w:val="24"/>
        </w:rPr>
        <w:t xml:space="preserve"> Hopley situate in the D</w:t>
      </w:r>
      <w:r w:rsidR="001F291C" w:rsidRPr="00811A9F">
        <w:rPr>
          <w:szCs w:val="24"/>
        </w:rPr>
        <w:t xml:space="preserve">istrict of Salisbury measuring </w:t>
      </w:r>
      <w:r w:rsidR="00784A29" w:rsidRPr="00811A9F">
        <w:rPr>
          <w:szCs w:val="24"/>
        </w:rPr>
        <w:t xml:space="preserve">5,2321 hectares, with Florence Julia Farayi Sachikonye who at the  same time in the said agreement  also purportedly represented  Edith Eva Lawrence and Clare Audrey Mutendi Sachikonye by special power of attorney.  This agreement is not the subject of </w:t>
      </w:r>
      <w:r w:rsidR="002B18FB">
        <w:rPr>
          <w:szCs w:val="24"/>
        </w:rPr>
        <w:lastRenderedPageBreak/>
        <w:t xml:space="preserve">the </w:t>
      </w:r>
      <w:r w:rsidR="00784A29" w:rsidRPr="00811A9F">
        <w:rPr>
          <w:szCs w:val="24"/>
        </w:rPr>
        <w:t xml:space="preserve">dispute and I will not dwell much on it.  It is attached to the application as annexure”UH3”.  The housing trust was </w:t>
      </w:r>
      <w:r w:rsidR="00397B2B" w:rsidRPr="00811A9F">
        <w:rPr>
          <w:szCs w:val="24"/>
        </w:rPr>
        <w:t xml:space="preserve">represented by Olivia Chikunichawa </w:t>
      </w:r>
      <w:r w:rsidR="000C5063">
        <w:rPr>
          <w:szCs w:val="24"/>
        </w:rPr>
        <w:t>who is its</w:t>
      </w:r>
      <w:r w:rsidR="00397B2B" w:rsidRPr="00811A9F">
        <w:rPr>
          <w:szCs w:val="24"/>
        </w:rPr>
        <w:t xml:space="preserve"> secretary.</w:t>
      </w:r>
    </w:p>
    <w:p w:rsidR="00835F55" w:rsidRPr="00811A9F" w:rsidRDefault="00397B2B" w:rsidP="00811A9F">
      <w:pPr>
        <w:ind w:firstLine="720"/>
        <w:jc w:val="both"/>
        <w:rPr>
          <w:szCs w:val="24"/>
        </w:rPr>
      </w:pPr>
      <w:r w:rsidRPr="00811A9F">
        <w:rPr>
          <w:szCs w:val="24"/>
        </w:rPr>
        <w:t xml:space="preserve">On 6 May 2015, the housing trust, again represented by Olivia Chikunichawa entered into a joint venture agreement (JVA) with the now respondent (Steady Munyanyi).  The </w:t>
      </w:r>
      <w:r w:rsidR="000C5063">
        <w:rPr>
          <w:szCs w:val="24"/>
        </w:rPr>
        <w:t>objective was to</w:t>
      </w:r>
      <w:r w:rsidRPr="00811A9F">
        <w:rPr>
          <w:szCs w:val="24"/>
        </w:rPr>
        <w:t xml:space="preserve"> jointly purchas</w:t>
      </w:r>
      <w:r w:rsidR="000C5063">
        <w:rPr>
          <w:szCs w:val="24"/>
        </w:rPr>
        <w:t>e</w:t>
      </w:r>
      <w:r w:rsidRPr="00811A9F">
        <w:rPr>
          <w:szCs w:val="24"/>
        </w:rPr>
        <w:t xml:space="preserve"> the same subdivision B of Inkubusi of Hopley for a purchase price of US350</w:t>
      </w:r>
      <w:r w:rsidR="001F291C" w:rsidRPr="00811A9F">
        <w:rPr>
          <w:szCs w:val="24"/>
        </w:rPr>
        <w:t xml:space="preserve"> 000</w:t>
      </w:r>
      <w:r w:rsidRPr="00811A9F">
        <w:rPr>
          <w:szCs w:val="24"/>
        </w:rPr>
        <w:t>,00.  The JVA is attached to the application as annexure “UH4”.</w:t>
      </w:r>
      <w:r w:rsidR="000C5063">
        <w:rPr>
          <w:szCs w:val="24"/>
        </w:rPr>
        <w:t xml:space="preserve">  </w:t>
      </w:r>
      <w:r w:rsidRPr="00811A9F">
        <w:rPr>
          <w:szCs w:val="24"/>
        </w:rPr>
        <w:t>Pursuant to the JVA, the parties then entered into a new agreement of sale with Florence Julia Farayi Sachikonye in annexure “UH5”</w:t>
      </w:r>
      <w:r w:rsidR="007C1173" w:rsidRPr="00811A9F">
        <w:rPr>
          <w:szCs w:val="24"/>
        </w:rPr>
        <w:t>for the purchase of the said subdivision B of Inkubusi.</w:t>
      </w:r>
    </w:p>
    <w:p w:rsidR="007C1173" w:rsidRPr="00811A9F" w:rsidRDefault="007C1173" w:rsidP="00811A9F">
      <w:pPr>
        <w:ind w:firstLine="720"/>
        <w:jc w:val="both"/>
        <w:rPr>
          <w:szCs w:val="24"/>
        </w:rPr>
      </w:pPr>
      <w:r w:rsidRPr="00811A9F">
        <w:rPr>
          <w:szCs w:val="24"/>
        </w:rPr>
        <w:t xml:space="preserve">It may be noted that under the agreement marked UH3, </w:t>
      </w:r>
      <w:r w:rsidR="000C5063">
        <w:rPr>
          <w:szCs w:val="24"/>
        </w:rPr>
        <w:t xml:space="preserve">that </w:t>
      </w:r>
      <w:r w:rsidRPr="00811A9F">
        <w:rPr>
          <w:szCs w:val="24"/>
        </w:rPr>
        <w:t xml:space="preserve">applicant had failed to pay as stipulated by the seller hence the decision to rope in the respondent in </w:t>
      </w:r>
      <w:r w:rsidR="002B18FB">
        <w:rPr>
          <w:szCs w:val="24"/>
        </w:rPr>
        <w:t>the JVA</w:t>
      </w:r>
      <w:r w:rsidRPr="00811A9F">
        <w:rPr>
          <w:szCs w:val="24"/>
        </w:rPr>
        <w:t xml:space="preserve">.  It appears that under the </w:t>
      </w:r>
      <w:r w:rsidR="002B18FB">
        <w:rPr>
          <w:szCs w:val="24"/>
        </w:rPr>
        <w:t>JVA,</w:t>
      </w:r>
      <w:r w:rsidRPr="00811A9F">
        <w:rPr>
          <w:szCs w:val="24"/>
        </w:rPr>
        <w:t>, applicant again failed to pay as stipulated leading to the parties in the joint venture agreement failing to meet their obligations in “UH</w:t>
      </w:r>
      <w:r w:rsidR="000C5063">
        <w:rPr>
          <w:szCs w:val="24"/>
        </w:rPr>
        <w:t>5</w:t>
      </w:r>
      <w:r w:rsidRPr="00811A9F">
        <w:rPr>
          <w:szCs w:val="24"/>
        </w:rPr>
        <w:t>”.</w:t>
      </w:r>
    </w:p>
    <w:p w:rsidR="007C1173" w:rsidRPr="00811A9F" w:rsidRDefault="007C1173" w:rsidP="00811A9F">
      <w:pPr>
        <w:jc w:val="both"/>
        <w:rPr>
          <w:szCs w:val="24"/>
        </w:rPr>
      </w:pPr>
      <w:r w:rsidRPr="00811A9F">
        <w:rPr>
          <w:szCs w:val="24"/>
        </w:rPr>
        <w:tab/>
        <w:t xml:space="preserve">Applicant acknowledges and claims that sometime in 2015 the seller of the property advised the </w:t>
      </w:r>
      <w:r w:rsidR="000C5063">
        <w:rPr>
          <w:szCs w:val="24"/>
        </w:rPr>
        <w:t>JVA</w:t>
      </w:r>
      <w:r w:rsidRPr="00811A9F">
        <w:rPr>
          <w:szCs w:val="24"/>
        </w:rPr>
        <w:t xml:space="preserve"> parties</w:t>
      </w:r>
      <w:r w:rsidR="000C5063">
        <w:rPr>
          <w:szCs w:val="24"/>
        </w:rPr>
        <w:t>,</w:t>
      </w:r>
      <w:r w:rsidRPr="00811A9F">
        <w:rPr>
          <w:szCs w:val="24"/>
        </w:rPr>
        <w:t xml:space="preserve"> through a letter from legal practitioners, that the sale agreement had been cancelled.  Applicant further claims that the </w:t>
      </w:r>
      <w:r w:rsidR="000C5063">
        <w:rPr>
          <w:szCs w:val="24"/>
        </w:rPr>
        <w:t>JVA</w:t>
      </w:r>
      <w:r w:rsidRPr="00811A9F">
        <w:rPr>
          <w:szCs w:val="24"/>
        </w:rPr>
        <w:t xml:space="preserve"> parties agreed that the agreement would remain in force but also agreed that the respondent would negotiate a fresh agreement with the seller.</w:t>
      </w:r>
    </w:p>
    <w:p w:rsidR="007C1173" w:rsidRPr="00811A9F" w:rsidRDefault="007C1173" w:rsidP="00811A9F">
      <w:pPr>
        <w:ind w:firstLine="720"/>
        <w:jc w:val="both"/>
        <w:rPr>
          <w:szCs w:val="24"/>
        </w:rPr>
      </w:pPr>
      <w:r w:rsidRPr="00811A9F">
        <w:rPr>
          <w:szCs w:val="24"/>
        </w:rPr>
        <w:t>I must from the onset point out</w:t>
      </w:r>
      <w:r w:rsidR="001F291C" w:rsidRPr="00811A9F">
        <w:rPr>
          <w:szCs w:val="24"/>
        </w:rPr>
        <w:t>,</w:t>
      </w:r>
      <w:r w:rsidRPr="00811A9F">
        <w:rPr>
          <w:szCs w:val="24"/>
        </w:rPr>
        <w:t xml:space="preserve"> that from the above</w:t>
      </w:r>
      <w:r w:rsidR="002B18FB">
        <w:rPr>
          <w:szCs w:val="24"/>
        </w:rPr>
        <w:t>,</w:t>
      </w:r>
      <w:r w:rsidRPr="00811A9F">
        <w:rPr>
          <w:szCs w:val="24"/>
        </w:rPr>
        <w:t xml:space="preserve"> it is clear that after the cancellation by Messrs Dube, Manikai and Hwacha </w:t>
      </w:r>
      <w:r w:rsidR="001F291C" w:rsidRPr="00811A9F">
        <w:rPr>
          <w:szCs w:val="24"/>
        </w:rPr>
        <w:t>L</w:t>
      </w:r>
      <w:r w:rsidRPr="00811A9F">
        <w:rPr>
          <w:szCs w:val="24"/>
        </w:rPr>
        <w:t xml:space="preserve">egal </w:t>
      </w:r>
      <w:r w:rsidR="001F291C" w:rsidRPr="00811A9F">
        <w:rPr>
          <w:szCs w:val="24"/>
        </w:rPr>
        <w:t>P</w:t>
      </w:r>
      <w:r w:rsidRPr="00811A9F">
        <w:rPr>
          <w:szCs w:val="24"/>
        </w:rPr>
        <w:t>ractitioner</w:t>
      </w:r>
      <w:r w:rsidR="001F291C" w:rsidRPr="00811A9F">
        <w:rPr>
          <w:szCs w:val="24"/>
        </w:rPr>
        <w:t>s</w:t>
      </w:r>
      <w:r w:rsidRPr="00811A9F">
        <w:rPr>
          <w:szCs w:val="24"/>
        </w:rPr>
        <w:t xml:space="preserve"> for the seller of the property the applicant;</w:t>
      </w:r>
    </w:p>
    <w:p w:rsidR="007C1173" w:rsidRPr="00811A9F" w:rsidRDefault="007C1173" w:rsidP="00811A9F">
      <w:pPr>
        <w:pStyle w:val="ListParagraph"/>
        <w:numPr>
          <w:ilvl w:val="0"/>
          <w:numId w:val="2"/>
        </w:numPr>
        <w:ind w:left="1350" w:hanging="630"/>
        <w:jc w:val="both"/>
        <w:rPr>
          <w:szCs w:val="24"/>
        </w:rPr>
      </w:pPr>
      <w:r w:rsidRPr="00811A9F">
        <w:rPr>
          <w:szCs w:val="24"/>
        </w:rPr>
        <w:t>appreciated and acknowledged that the agreement had been cancelled.</w:t>
      </w:r>
    </w:p>
    <w:p w:rsidR="00397B2B" w:rsidRPr="00811A9F" w:rsidRDefault="001F291C" w:rsidP="00811A9F">
      <w:pPr>
        <w:pStyle w:val="ListParagraph"/>
        <w:numPr>
          <w:ilvl w:val="0"/>
          <w:numId w:val="2"/>
        </w:numPr>
        <w:ind w:left="1350" w:hanging="630"/>
        <w:jc w:val="both"/>
        <w:rPr>
          <w:szCs w:val="24"/>
        </w:rPr>
      </w:pPr>
      <w:r w:rsidRPr="00811A9F">
        <w:rPr>
          <w:szCs w:val="24"/>
        </w:rPr>
        <w:t>that there was need</w:t>
      </w:r>
      <w:r w:rsidR="00397B2B" w:rsidRPr="00811A9F">
        <w:rPr>
          <w:szCs w:val="24"/>
        </w:rPr>
        <w:t xml:space="preserve">, of course subject to the seller’s consent, to </w:t>
      </w:r>
      <w:r w:rsidR="000C5063">
        <w:rPr>
          <w:szCs w:val="24"/>
        </w:rPr>
        <w:t>re</w:t>
      </w:r>
      <w:r w:rsidR="00397B2B" w:rsidRPr="00811A9F">
        <w:rPr>
          <w:szCs w:val="24"/>
        </w:rPr>
        <w:t xml:space="preserve">negotiate </w:t>
      </w:r>
      <w:r w:rsidR="002B18FB">
        <w:rPr>
          <w:szCs w:val="24"/>
        </w:rPr>
        <w:t>another</w:t>
      </w:r>
      <w:r w:rsidR="00397B2B" w:rsidRPr="00811A9F">
        <w:rPr>
          <w:szCs w:val="24"/>
        </w:rPr>
        <w:t xml:space="preserve"> sale agreement the outcome of which was unknown.</w:t>
      </w:r>
    </w:p>
    <w:p w:rsidR="00397B2B" w:rsidRPr="00811A9F" w:rsidRDefault="00397B2B" w:rsidP="00811A9F">
      <w:pPr>
        <w:ind w:firstLine="720"/>
        <w:jc w:val="both"/>
        <w:rPr>
          <w:szCs w:val="24"/>
        </w:rPr>
      </w:pPr>
      <w:r w:rsidRPr="00811A9F">
        <w:rPr>
          <w:szCs w:val="24"/>
        </w:rPr>
        <w:t>I no</w:t>
      </w:r>
      <w:r w:rsidR="00256479" w:rsidRPr="00811A9F">
        <w:rPr>
          <w:szCs w:val="24"/>
        </w:rPr>
        <w:t>t</w:t>
      </w:r>
      <w:r w:rsidRPr="00811A9F">
        <w:rPr>
          <w:szCs w:val="24"/>
        </w:rPr>
        <w:t>e further that this alleged agreement above</w:t>
      </w:r>
      <w:r w:rsidR="000C5063">
        <w:rPr>
          <w:szCs w:val="24"/>
        </w:rPr>
        <w:t>,</w:t>
      </w:r>
      <w:r w:rsidRPr="00811A9F">
        <w:rPr>
          <w:szCs w:val="24"/>
        </w:rPr>
        <w:t xml:space="preserve"> a</w:t>
      </w:r>
      <w:r w:rsidR="000C5063">
        <w:rPr>
          <w:szCs w:val="24"/>
        </w:rPr>
        <w:t>lso alluded to</w:t>
      </w:r>
      <w:r w:rsidRPr="00811A9F">
        <w:rPr>
          <w:szCs w:val="24"/>
        </w:rPr>
        <w:t xml:space="preserve"> in paragraph 11 of the applicant’s founding affidavit was not reduced to writing.</w:t>
      </w:r>
      <w:r w:rsidR="000C5063">
        <w:rPr>
          <w:szCs w:val="24"/>
        </w:rPr>
        <w:t xml:space="preserve"> </w:t>
      </w:r>
      <w:r w:rsidRPr="00811A9F">
        <w:rPr>
          <w:szCs w:val="24"/>
        </w:rPr>
        <w:t xml:space="preserve">Applicant complains that the respondent went behind their back and </w:t>
      </w:r>
      <w:r w:rsidR="00256479" w:rsidRPr="00811A9F">
        <w:rPr>
          <w:szCs w:val="24"/>
        </w:rPr>
        <w:t>entered into another agreement of sale with the seller</w:t>
      </w:r>
      <w:r w:rsidR="002B18FB">
        <w:rPr>
          <w:szCs w:val="24"/>
        </w:rPr>
        <w:t>.</w:t>
      </w:r>
      <w:r w:rsidR="00256479" w:rsidRPr="00811A9F">
        <w:rPr>
          <w:szCs w:val="24"/>
        </w:rPr>
        <w:t xml:space="preserve"> </w:t>
      </w:r>
      <w:r w:rsidR="002B18FB">
        <w:rPr>
          <w:szCs w:val="24"/>
        </w:rPr>
        <w:t>That</w:t>
      </w:r>
      <w:r w:rsidR="00256479" w:rsidRPr="00811A9F">
        <w:rPr>
          <w:szCs w:val="24"/>
        </w:rPr>
        <w:t xml:space="preserve"> agreement </w:t>
      </w:r>
      <w:r w:rsidR="002B18FB">
        <w:rPr>
          <w:szCs w:val="24"/>
        </w:rPr>
        <w:lastRenderedPageBreak/>
        <w:t xml:space="preserve">allegedly </w:t>
      </w:r>
      <w:r w:rsidR="00256479" w:rsidRPr="00811A9F">
        <w:rPr>
          <w:szCs w:val="24"/>
        </w:rPr>
        <w:t>excluded the applicant and applicant was “surprised” when respondent advised therein that the piece of land had now been purchased by</w:t>
      </w:r>
      <w:r w:rsidR="000C5063">
        <w:rPr>
          <w:szCs w:val="24"/>
        </w:rPr>
        <w:t xml:space="preserve">, and belonged to </w:t>
      </w:r>
      <w:r w:rsidR="002B18FB">
        <w:rPr>
          <w:szCs w:val="24"/>
        </w:rPr>
        <w:t>the applicant</w:t>
      </w:r>
      <w:r w:rsidR="000C5063">
        <w:rPr>
          <w:szCs w:val="24"/>
        </w:rPr>
        <w:t xml:space="preserve"> alone</w:t>
      </w:r>
      <w:r w:rsidR="00256479" w:rsidRPr="00811A9F">
        <w:rPr>
          <w:szCs w:val="24"/>
        </w:rPr>
        <w:t>.</w:t>
      </w:r>
      <w:r w:rsidR="00256479" w:rsidRPr="00811A9F">
        <w:rPr>
          <w:szCs w:val="24"/>
        </w:rPr>
        <w:tab/>
      </w:r>
    </w:p>
    <w:p w:rsidR="00256479" w:rsidRPr="00811A9F" w:rsidRDefault="00256479" w:rsidP="00811A9F">
      <w:pPr>
        <w:ind w:firstLine="720"/>
        <w:jc w:val="both"/>
        <w:rPr>
          <w:szCs w:val="24"/>
        </w:rPr>
      </w:pPr>
      <w:r w:rsidRPr="00811A9F">
        <w:rPr>
          <w:szCs w:val="24"/>
        </w:rPr>
        <w:t xml:space="preserve">Applicant </w:t>
      </w:r>
      <w:r w:rsidR="000C5063">
        <w:rPr>
          <w:szCs w:val="24"/>
        </w:rPr>
        <w:t>aver</w:t>
      </w:r>
      <w:r w:rsidRPr="00811A9F">
        <w:rPr>
          <w:szCs w:val="24"/>
        </w:rPr>
        <w:t>s that as far as it is concerned</w:t>
      </w:r>
      <w:r w:rsidR="000C5063">
        <w:rPr>
          <w:szCs w:val="24"/>
        </w:rPr>
        <w:t>,</w:t>
      </w:r>
      <w:r w:rsidRPr="00811A9F">
        <w:rPr>
          <w:szCs w:val="24"/>
        </w:rPr>
        <w:t xml:space="preserve"> the JVA still subsists and that </w:t>
      </w:r>
      <w:r w:rsidR="000C5063">
        <w:rPr>
          <w:szCs w:val="24"/>
        </w:rPr>
        <w:t>i</w:t>
      </w:r>
      <w:r w:rsidRPr="00811A9F">
        <w:rPr>
          <w:szCs w:val="24"/>
        </w:rPr>
        <w:t xml:space="preserve">t had paid a total of US98 590,00 towards its US$175 000,00 part of  the payment in the purchase price.  It is on that basis that applicant approached </w:t>
      </w:r>
      <w:r w:rsidR="000C5063">
        <w:rPr>
          <w:szCs w:val="24"/>
        </w:rPr>
        <w:t xml:space="preserve">this court </w:t>
      </w:r>
      <w:r w:rsidRPr="00811A9F">
        <w:rPr>
          <w:szCs w:val="24"/>
        </w:rPr>
        <w:t xml:space="preserve">and purported to invoke clause IX of the JVA which is to the effect that in the event that one party of the JVA </w:t>
      </w:r>
      <w:r w:rsidR="002B18FB">
        <w:rPr>
          <w:szCs w:val="24"/>
        </w:rPr>
        <w:t>“</w:t>
      </w:r>
      <w:r w:rsidRPr="00811A9F">
        <w:rPr>
          <w:szCs w:val="24"/>
        </w:rPr>
        <w:t>fulfils</w:t>
      </w:r>
      <w:r w:rsidR="002B18FB">
        <w:rPr>
          <w:szCs w:val="24"/>
        </w:rPr>
        <w:t>”</w:t>
      </w:r>
      <w:r w:rsidRPr="00811A9F">
        <w:rPr>
          <w:szCs w:val="24"/>
        </w:rPr>
        <w:t xml:space="preserve"> the payment of the other joint venture party, such fulfillment must be construed as payment towards more shares in the property.</w:t>
      </w:r>
      <w:r w:rsidR="00F230ED" w:rsidRPr="00811A9F">
        <w:rPr>
          <w:szCs w:val="24"/>
        </w:rPr>
        <w:t xml:space="preserve">  It is for that reason that the applicant sought specific performance specifically of clause I</w:t>
      </w:r>
      <w:r w:rsidR="002B18FB">
        <w:rPr>
          <w:szCs w:val="24"/>
        </w:rPr>
        <w:t>X</w:t>
      </w:r>
      <w:r w:rsidR="00F230ED" w:rsidRPr="00811A9F">
        <w:rPr>
          <w:szCs w:val="24"/>
        </w:rPr>
        <w:t xml:space="preserve"> of the JVA.</w:t>
      </w:r>
    </w:p>
    <w:p w:rsidR="00F230ED" w:rsidRPr="00811A9F" w:rsidRDefault="00F230ED" w:rsidP="00811A9F">
      <w:pPr>
        <w:ind w:firstLine="720"/>
        <w:jc w:val="both"/>
        <w:rPr>
          <w:szCs w:val="24"/>
        </w:rPr>
      </w:pPr>
      <w:r w:rsidRPr="00811A9F">
        <w:rPr>
          <w:szCs w:val="24"/>
        </w:rPr>
        <w:t>The application was strongly opposed by the respondent.  In effect respondent acknowledges that the parties entered into a joint ven</w:t>
      </w:r>
      <w:r w:rsidR="009A295B" w:rsidRPr="00811A9F">
        <w:rPr>
          <w:szCs w:val="24"/>
        </w:rPr>
        <w:t>t</w:t>
      </w:r>
      <w:r w:rsidRPr="00811A9F">
        <w:rPr>
          <w:szCs w:val="24"/>
        </w:rPr>
        <w:t xml:space="preserve">ure agreement.  The parties also entered into an agreement with the seller which </w:t>
      </w:r>
      <w:r w:rsidR="009A295B" w:rsidRPr="00811A9F">
        <w:rPr>
          <w:szCs w:val="24"/>
        </w:rPr>
        <w:t>a</w:t>
      </w:r>
      <w:r w:rsidRPr="00811A9F">
        <w:rPr>
          <w:szCs w:val="24"/>
        </w:rPr>
        <w:t xml:space="preserve">greement was cancelled by </w:t>
      </w:r>
      <w:r w:rsidR="000C5063">
        <w:rPr>
          <w:szCs w:val="24"/>
        </w:rPr>
        <w:t xml:space="preserve">the </w:t>
      </w:r>
      <w:r w:rsidRPr="00811A9F">
        <w:rPr>
          <w:szCs w:val="24"/>
        </w:rPr>
        <w:t xml:space="preserve">seller through a letter </w:t>
      </w:r>
      <w:r w:rsidR="000C5063">
        <w:rPr>
          <w:szCs w:val="24"/>
        </w:rPr>
        <w:t>from</w:t>
      </w:r>
      <w:r w:rsidRPr="00811A9F">
        <w:rPr>
          <w:szCs w:val="24"/>
        </w:rPr>
        <w:t xml:space="preserve"> her lawyers Messrs Dube, Manikai and Hwacha </w:t>
      </w:r>
      <w:r w:rsidR="009A295B" w:rsidRPr="00811A9F">
        <w:rPr>
          <w:szCs w:val="24"/>
        </w:rPr>
        <w:t>L</w:t>
      </w:r>
      <w:r w:rsidRPr="00811A9F">
        <w:rPr>
          <w:szCs w:val="24"/>
        </w:rPr>
        <w:t xml:space="preserve">egal </w:t>
      </w:r>
      <w:r w:rsidR="009A295B" w:rsidRPr="00811A9F">
        <w:rPr>
          <w:szCs w:val="24"/>
        </w:rPr>
        <w:t>P</w:t>
      </w:r>
      <w:r w:rsidRPr="00811A9F">
        <w:rPr>
          <w:szCs w:val="24"/>
        </w:rPr>
        <w:t>racti</w:t>
      </w:r>
      <w:r w:rsidR="009A295B" w:rsidRPr="00811A9F">
        <w:rPr>
          <w:szCs w:val="24"/>
        </w:rPr>
        <w:t>ti</w:t>
      </w:r>
      <w:r w:rsidRPr="00811A9F">
        <w:rPr>
          <w:szCs w:val="24"/>
        </w:rPr>
        <w:t>oners on 14 October 2015 which letter unequivocally pointed out that the JVA parties were supposed to have paid the purchase price of US$350 000,00 on certain</w:t>
      </w:r>
      <w:r w:rsidR="009A295B" w:rsidRPr="00811A9F">
        <w:rPr>
          <w:szCs w:val="24"/>
        </w:rPr>
        <w:t xml:space="preserve"> </w:t>
      </w:r>
      <w:r w:rsidRPr="00811A9F">
        <w:rPr>
          <w:szCs w:val="24"/>
        </w:rPr>
        <w:t>terms and insta</w:t>
      </w:r>
      <w:r w:rsidR="009A295B" w:rsidRPr="00811A9F">
        <w:rPr>
          <w:szCs w:val="24"/>
        </w:rPr>
        <w:t>l</w:t>
      </w:r>
      <w:r w:rsidRPr="00811A9F">
        <w:rPr>
          <w:szCs w:val="24"/>
        </w:rPr>
        <w:t>lment</w:t>
      </w:r>
      <w:r w:rsidR="000C5063">
        <w:rPr>
          <w:szCs w:val="24"/>
        </w:rPr>
        <w:t>s</w:t>
      </w:r>
      <w:r w:rsidRPr="00811A9F">
        <w:rPr>
          <w:szCs w:val="24"/>
        </w:rPr>
        <w:t xml:space="preserve"> between 4 May 2015 and 1 October 2015.  As at the time of writing the letter on 14 October</w:t>
      </w:r>
      <w:r w:rsidR="002B18FB">
        <w:rPr>
          <w:szCs w:val="24"/>
        </w:rPr>
        <w:t xml:space="preserve"> 2015</w:t>
      </w:r>
      <w:r w:rsidRPr="00811A9F">
        <w:rPr>
          <w:szCs w:val="24"/>
        </w:rPr>
        <w:t xml:space="preserve">, the JVA parties had not paid any of the instalments.  They were advised of the </w:t>
      </w:r>
      <w:r w:rsidRPr="00811A9F">
        <w:rPr>
          <w:szCs w:val="24"/>
          <w:u w:val="single"/>
        </w:rPr>
        <w:t>immediate</w:t>
      </w:r>
      <w:r w:rsidRPr="00811A9F">
        <w:rPr>
          <w:szCs w:val="24"/>
        </w:rPr>
        <w:t xml:space="preserve"> cancellation of the sale agreement.</w:t>
      </w:r>
    </w:p>
    <w:p w:rsidR="00F230ED" w:rsidRPr="00811A9F" w:rsidRDefault="00F230ED" w:rsidP="00811A9F">
      <w:pPr>
        <w:ind w:firstLine="720"/>
        <w:jc w:val="both"/>
        <w:rPr>
          <w:szCs w:val="24"/>
        </w:rPr>
      </w:pPr>
      <w:r w:rsidRPr="00811A9F">
        <w:rPr>
          <w:szCs w:val="24"/>
        </w:rPr>
        <w:t>Respondent avers that he too was sued by the applicant in case number 5170/16.    Being unhappy with that conduct and in the light of annexure “UH6” (letter of cancellation by Messrs Dube, Manikai and Hwacha) he too cancelled the joint venture agreement on 6 June 2016</w:t>
      </w:r>
      <w:r w:rsidR="00563343">
        <w:rPr>
          <w:szCs w:val="24"/>
        </w:rPr>
        <w:t xml:space="preserve"> (annexure “M”</w:t>
      </w:r>
      <w:r w:rsidR="002B18FB">
        <w:rPr>
          <w:szCs w:val="24"/>
        </w:rPr>
        <w:t>)</w:t>
      </w:r>
      <w:r w:rsidRPr="00811A9F">
        <w:rPr>
          <w:szCs w:val="24"/>
        </w:rPr>
        <w:t xml:space="preserve">.  He </w:t>
      </w:r>
      <w:r w:rsidR="00563343">
        <w:rPr>
          <w:szCs w:val="24"/>
        </w:rPr>
        <w:t xml:space="preserve">then </w:t>
      </w:r>
      <w:r w:rsidRPr="00811A9F">
        <w:rPr>
          <w:szCs w:val="24"/>
        </w:rPr>
        <w:t xml:space="preserve">bought the </w:t>
      </w:r>
      <w:r w:rsidR="00563343">
        <w:rPr>
          <w:szCs w:val="24"/>
        </w:rPr>
        <w:t>said property</w:t>
      </w:r>
      <w:r w:rsidR="002329CB" w:rsidRPr="00811A9F">
        <w:rPr>
          <w:szCs w:val="24"/>
        </w:rPr>
        <w:t xml:space="preserve"> </w:t>
      </w:r>
      <w:r w:rsidR="009A295B" w:rsidRPr="00811A9F">
        <w:rPr>
          <w:szCs w:val="24"/>
        </w:rPr>
        <w:t>a</w:t>
      </w:r>
      <w:r w:rsidR="002329CB" w:rsidRPr="00811A9F">
        <w:rPr>
          <w:szCs w:val="24"/>
        </w:rPr>
        <w:t>lone</w:t>
      </w:r>
      <w:r w:rsidR="002B18FB">
        <w:rPr>
          <w:szCs w:val="24"/>
        </w:rPr>
        <w:t>.</w:t>
      </w:r>
    </w:p>
    <w:p w:rsidR="002329CB" w:rsidRPr="00811A9F" w:rsidRDefault="002329CB" w:rsidP="00811A9F">
      <w:pPr>
        <w:ind w:firstLine="720"/>
        <w:jc w:val="both"/>
        <w:rPr>
          <w:szCs w:val="24"/>
        </w:rPr>
      </w:pPr>
      <w:r w:rsidRPr="00811A9F">
        <w:rPr>
          <w:szCs w:val="24"/>
        </w:rPr>
        <w:t>At the commencement of the hearing of this matter, the respondent rai</w:t>
      </w:r>
      <w:r w:rsidR="009A295B" w:rsidRPr="00811A9F">
        <w:rPr>
          <w:szCs w:val="24"/>
        </w:rPr>
        <w:t>s</w:t>
      </w:r>
      <w:r w:rsidRPr="00811A9F">
        <w:rPr>
          <w:szCs w:val="24"/>
        </w:rPr>
        <w:t xml:space="preserve">ed a point </w:t>
      </w:r>
      <w:r w:rsidRPr="00811A9F">
        <w:rPr>
          <w:i/>
          <w:szCs w:val="24"/>
        </w:rPr>
        <w:t>in limine</w:t>
      </w:r>
      <w:r w:rsidRPr="00811A9F">
        <w:rPr>
          <w:szCs w:val="24"/>
        </w:rPr>
        <w:t xml:space="preserve"> that Olivia Chikunichawa was not properly authorize</w:t>
      </w:r>
      <w:r w:rsidR="009A295B" w:rsidRPr="00811A9F">
        <w:rPr>
          <w:szCs w:val="24"/>
        </w:rPr>
        <w:t>d to represent the Union Housing</w:t>
      </w:r>
      <w:r w:rsidRPr="00811A9F">
        <w:rPr>
          <w:szCs w:val="24"/>
        </w:rPr>
        <w:t xml:space="preserve"> Trust. It was contended that the resolution dated 3 </w:t>
      </w:r>
      <w:r w:rsidR="002B18FB">
        <w:rPr>
          <w:szCs w:val="24"/>
        </w:rPr>
        <w:t>M</w:t>
      </w:r>
      <w:r w:rsidRPr="00811A9F">
        <w:rPr>
          <w:szCs w:val="24"/>
        </w:rPr>
        <w:t xml:space="preserve">ay 2016, authorising Olivia Chikunichawa to represent the trust was in fact in reference to a </w:t>
      </w:r>
      <w:r w:rsidR="00C62E47" w:rsidRPr="00811A9F">
        <w:rPr>
          <w:szCs w:val="24"/>
        </w:rPr>
        <w:t xml:space="preserve">different </w:t>
      </w:r>
      <w:r w:rsidR="002B18FB">
        <w:rPr>
          <w:szCs w:val="24"/>
        </w:rPr>
        <w:t>AR</w:t>
      </w:r>
      <w:r w:rsidR="00563343">
        <w:rPr>
          <w:szCs w:val="24"/>
        </w:rPr>
        <w:t>e wherein</w:t>
      </w:r>
      <w:r w:rsidR="00C62E47" w:rsidRPr="00811A9F">
        <w:rPr>
          <w:szCs w:val="24"/>
        </w:rPr>
        <w:t xml:space="preserve"> the trust was suing Florence Julia F. Sachikonye, Steady Munyanyi and the Registrar of Deeds in case number  HC 5170/16.  It was con</w:t>
      </w:r>
      <w:r w:rsidR="00563343">
        <w:rPr>
          <w:szCs w:val="24"/>
        </w:rPr>
        <w:t>tend</w:t>
      </w:r>
      <w:r w:rsidR="00C62E47" w:rsidRPr="00811A9F">
        <w:rPr>
          <w:szCs w:val="24"/>
        </w:rPr>
        <w:t xml:space="preserve">ed therefore, that the resolution filed and relied upon by Olivia was for use in HC 5170/16 </w:t>
      </w:r>
      <w:r w:rsidR="00C62E47" w:rsidRPr="00811A9F">
        <w:rPr>
          <w:szCs w:val="24"/>
        </w:rPr>
        <w:lastRenderedPageBreak/>
        <w:t xml:space="preserve">only and there was no resolution to represent the applicant in the present application.  It was contended </w:t>
      </w:r>
      <w:r w:rsidR="00563343">
        <w:rPr>
          <w:szCs w:val="24"/>
        </w:rPr>
        <w:t>also</w:t>
      </w:r>
      <w:r w:rsidR="00C62E47" w:rsidRPr="00811A9F">
        <w:rPr>
          <w:szCs w:val="24"/>
        </w:rPr>
        <w:t xml:space="preserve"> that for that reason, there was no valid application before the court.</w:t>
      </w:r>
    </w:p>
    <w:p w:rsidR="00C62E47" w:rsidRPr="00811A9F" w:rsidRDefault="00C62E47" w:rsidP="00811A9F">
      <w:pPr>
        <w:ind w:firstLine="720"/>
        <w:jc w:val="both"/>
        <w:rPr>
          <w:szCs w:val="24"/>
        </w:rPr>
      </w:pPr>
      <w:r w:rsidRPr="00811A9F">
        <w:rPr>
          <w:szCs w:val="24"/>
        </w:rPr>
        <w:t xml:space="preserve">I then directed, with the consent of the parties, that the parties make their submissions on both the preliminary point as well as the merits of the full application </w:t>
      </w:r>
      <w:r w:rsidR="00563343">
        <w:rPr>
          <w:szCs w:val="24"/>
        </w:rPr>
        <w:t>so</w:t>
      </w:r>
      <w:r w:rsidRPr="00811A9F">
        <w:rPr>
          <w:szCs w:val="24"/>
        </w:rPr>
        <w:t xml:space="preserve"> that the cou</w:t>
      </w:r>
      <w:r w:rsidR="009A295B" w:rsidRPr="00811A9F">
        <w:rPr>
          <w:szCs w:val="24"/>
        </w:rPr>
        <w:t>r</w:t>
      </w:r>
      <w:r w:rsidRPr="00811A9F">
        <w:rPr>
          <w:szCs w:val="24"/>
        </w:rPr>
        <w:t>t</w:t>
      </w:r>
      <w:r w:rsidR="00563343">
        <w:rPr>
          <w:szCs w:val="24"/>
        </w:rPr>
        <w:t xml:space="preserve"> would also make the ruling and</w:t>
      </w:r>
      <w:r w:rsidRPr="00811A9F">
        <w:rPr>
          <w:szCs w:val="24"/>
        </w:rPr>
        <w:t xml:space="preserve"> judgment at once depending on whether or not the point </w:t>
      </w:r>
      <w:r w:rsidRPr="00811A9F">
        <w:rPr>
          <w:i/>
          <w:szCs w:val="24"/>
        </w:rPr>
        <w:t>in limine</w:t>
      </w:r>
      <w:r w:rsidRPr="00811A9F">
        <w:rPr>
          <w:szCs w:val="24"/>
        </w:rPr>
        <w:t xml:space="preserve"> succeeds</w:t>
      </w:r>
      <w:r w:rsidR="00563343">
        <w:rPr>
          <w:szCs w:val="24"/>
        </w:rPr>
        <w:t>.</w:t>
      </w:r>
      <w:r w:rsidR="009A295B" w:rsidRPr="00811A9F">
        <w:rPr>
          <w:szCs w:val="24"/>
        </w:rPr>
        <w:t xml:space="preserve"> </w:t>
      </w:r>
      <w:r w:rsidR="00563343">
        <w:rPr>
          <w:szCs w:val="24"/>
        </w:rPr>
        <w:t xml:space="preserve">On the point </w:t>
      </w:r>
      <w:r w:rsidR="00563343" w:rsidRPr="00563343">
        <w:rPr>
          <w:i/>
          <w:szCs w:val="24"/>
        </w:rPr>
        <w:t>in limine</w:t>
      </w:r>
      <w:r w:rsidR="00563343">
        <w:rPr>
          <w:szCs w:val="24"/>
        </w:rPr>
        <w:t xml:space="preserve"> the applicant argued that the failure to </w:t>
      </w:r>
      <w:r w:rsidRPr="00811A9F">
        <w:rPr>
          <w:szCs w:val="24"/>
        </w:rPr>
        <w:t>obtain a fresh ma</w:t>
      </w:r>
      <w:r w:rsidR="009A295B" w:rsidRPr="00811A9F">
        <w:rPr>
          <w:szCs w:val="24"/>
        </w:rPr>
        <w:t>n</w:t>
      </w:r>
      <w:r w:rsidRPr="00811A9F">
        <w:rPr>
          <w:szCs w:val="24"/>
        </w:rPr>
        <w:t>date was not o</w:t>
      </w:r>
      <w:r w:rsidR="002B18FB">
        <w:rPr>
          <w:szCs w:val="24"/>
        </w:rPr>
        <w:t>ne</w:t>
      </w:r>
      <w:r w:rsidRPr="00811A9F">
        <w:rPr>
          <w:szCs w:val="24"/>
        </w:rPr>
        <w:t xml:space="preserve"> that would lead to a dismissal of the</w:t>
      </w:r>
      <w:r w:rsidR="00DF2D30" w:rsidRPr="00811A9F">
        <w:rPr>
          <w:szCs w:val="24"/>
        </w:rPr>
        <w:t xml:space="preserve"> whole application.  Applicant contended </w:t>
      </w:r>
      <w:r w:rsidR="00563343">
        <w:rPr>
          <w:szCs w:val="24"/>
        </w:rPr>
        <w:t xml:space="preserve">also </w:t>
      </w:r>
      <w:r w:rsidR="00DF2D30" w:rsidRPr="00811A9F">
        <w:rPr>
          <w:szCs w:val="24"/>
        </w:rPr>
        <w:t xml:space="preserve">that had the respondent raised the objection earlier, it would have </w:t>
      </w:r>
      <w:r w:rsidR="002B18FB">
        <w:rPr>
          <w:szCs w:val="24"/>
        </w:rPr>
        <w:t xml:space="preserve">been </w:t>
      </w:r>
      <w:r w:rsidR="00DF2D30" w:rsidRPr="00811A9F">
        <w:rPr>
          <w:szCs w:val="24"/>
        </w:rPr>
        <w:t>granted a fresh mandate.  Finally, it was contended by applicant that ultimately, applicant fundamentally satisfied the rules of court and that what validates an affidavit, are two (2) things;</w:t>
      </w:r>
    </w:p>
    <w:p w:rsidR="00DF2D30" w:rsidRPr="00811A9F" w:rsidRDefault="00DF2D30" w:rsidP="00811A9F">
      <w:pPr>
        <w:pStyle w:val="ListParagraph"/>
        <w:numPr>
          <w:ilvl w:val="0"/>
          <w:numId w:val="3"/>
        </w:numPr>
        <w:jc w:val="both"/>
        <w:rPr>
          <w:szCs w:val="24"/>
        </w:rPr>
      </w:pPr>
      <w:r w:rsidRPr="00811A9F">
        <w:rPr>
          <w:szCs w:val="24"/>
        </w:rPr>
        <w:t>That the deponent must have personal knowledge of the fact</w:t>
      </w:r>
      <w:r w:rsidR="006969C5">
        <w:rPr>
          <w:szCs w:val="24"/>
        </w:rPr>
        <w:t>s</w:t>
      </w:r>
      <w:r w:rsidRPr="00811A9F">
        <w:rPr>
          <w:szCs w:val="24"/>
        </w:rPr>
        <w:t xml:space="preserve"> deposed to;</w:t>
      </w:r>
    </w:p>
    <w:p w:rsidR="00DF2D30" w:rsidRPr="00811A9F" w:rsidRDefault="00DF2D30" w:rsidP="00811A9F">
      <w:pPr>
        <w:pStyle w:val="ListParagraph"/>
        <w:numPr>
          <w:ilvl w:val="0"/>
          <w:numId w:val="3"/>
        </w:numPr>
        <w:jc w:val="both"/>
        <w:rPr>
          <w:szCs w:val="24"/>
        </w:rPr>
      </w:pPr>
      <w:r w:rsidRPr="00811A9F">
        <w:rPr>
          <w:szCs w:val="24"/>
        </w:rPr>
        <w:t>That the deponent must be acting in the interests of the party he purports to represent and not on a frolic of his own.</w:t>
      </w:r>
    </w:p>
    <w:p w:rsidR="00DF2D30" w:rsidRPr="00811A9F" w:rsidRDefault="00DF2D30" w:rsidP="00811A9F">
      <w:pPr>
        <w:ind w:firstLine="720"/>
        <w:jc w:val="both"/>
        <w:rPr>
          <w:szCs w:val="24"/>
        </w:rPr>
      </w:pPr>
      <w:r w:rsidRPr="00811A9F">
        <w:rPr>
          <w:szCs w:val="24"/>
        </w:rPr>
        <w:t>To support the above as</w:t>
      </w:r>
      <w:r w:rsidR="009A295B" w:rsidRPr="00811A9F">
        <w:rPr>
          <w:szCs w:val="24"/>
        </w:rPr>
        <w:t>s</w:t>
      </w:r>
      <w:r w:rsidRPr="00811A9F">
        <w:rPr>
          <w:szCs w:val="24"/>
        </w:rPr>
        <w:t>er</w:t>
      </w:r>
      <w:r w:rsidR="009A295B" w:rsidRPr="00811A9F">
        <w:rPr>
          <w:szCs w:val="24"/>
        </w:rPr>
        <w:t>t</w:t>
      </w:r>
      <w:r w:rsidRPr="00811A9F">
        <w:rPr>
          <w:szCs w:val="24"/>
        </w:rPr>
        <w:t xml:space="preserve">ion, the applicant cited the cases of </w:t>
      </w:r>
      <w:r w:rsidRPr="00811A9F">
        <w:rPr>
          <w:i/>
          <w:szCs w:val="24"/>
        </w:rPr>
        <w:t>CABS</w:t>
      </w:r>
      <w:r w:rsidRPr="00811A9F">
        <w:rPr>
          <w:szCs w:val="24"/>
        </w:rPr>
        <w:t xml:space="preserve"> vs </w:t>
      </w:r>
      <w:r w:rsidRPr="00811A9F">
        <w:rPr>
          <w:i/>
          <w:szCs w:val="24"/>
        </w:rPr>
        <w:t xml:space="preserve">Magodo </w:t>
      </w:r>
      <w:r w:rsidRPr="00811A9F">
        <w:rPr>
          <w:szCs w:val="24"/>
        </w:rPr>
        <w:t xml:space="preserve">HH-331-15 and </w:t>
      </w:r>
      <w:r w:rsidRPr="00811A9F">
        <w:rPr>
          <w:i/>
          <w:szCs w:val="24"/>
        </w:rPr>
        <w:t>Coffee Tea &amp; Chocolate Co.</w:t>
      </w:r>
      <w:r w:rsidRPr="00811A9F">
        <w:rPr>
          <w:szCs w:val="24"/>
        </w:rPr>
        <w:t xml:space="preserve"> vs </w:t>
      </w:r>
      <w:r w:rsidRPr="00811A9F">
        <w:rPr>
          <w:i/>
          <w:szCs w:val="24"/>
        </w:rPr>
        <w:t>Cape Trading Co.</w:t>
      </w:r>
      <w:r w:rsidRPr="00811A9F">
        <w:rPr>
          <w:szCs w:val="24"/>
        </w:rPr>
        <w:t xml:space="preserve"> 1930 CPD 8 at p82 among other cases.</w:t>
      </w:r>
      <w:r w:rsidR="006969C5">
        <w:rPr>
          <w:szCs w:val="24"/>
        </w:rPr>
        <w:t xml:space="preserve">  </w:t>
      </w:r>
      <w:r w:rsidRPr="00811A9F">
        <w:rPr>
          <w:szCs w:val="24"/>
        </w:rPr>
        <w:t>After reading case authorities relating to authorization in general as well as cases relating to affidavits and deponents thereto, I am satisfied that the applicant substantially complied with the court rules on authorization and that from the documents on record she has always represented the company in her capacity as its secretary.  She has, better</w:t>
      </w:r>
      <w:r w:rsidR="00291A74" w:rsidRPr="00811A9F">
        <w:rPr>
          <w:szCs w:val="24"/>
        </w:rPr>
        <w:t xml:space="preserve"> than anyone else, sufficient and personal knowledge of the facts deposed to.  See also </w:t>
      </w:r>
      <w:r w:rsidR="006969C5">
        <w:rPr>
          <w:szCs w:val="24"/>
        </w:rPr>
        <w:t>Total Zimbabwe (Pvt) Ltd  vs Pioneer Coach Express (Pvt) Ltd 2010 (2) ZLR 1 (H).</w:t>
      </w:r>
    </w:p>
    <w:p w:rsidR="00291A74" w:rsidRPr="00811A9F" w:rsidRDefault="00291A74" w:rsidP="00811A9F">
      <w:pPr>
        <w:ind w:firstLine="720"/>
        <w:jc w:val="both"/>
        <w:rPr>
          <w:szCs w:val="24"/>
        </w:rPr>
      </w:pPr>
      <w:r w:rsidRPr="00811A9F">
        <w:rPr>
          <w:szCs w:val="24"/>
        </w:rPr>
        <w:t>I then dismissed the point in limine that there was no valid application before the court.</w:t>
      </w:r>
    </w:p>
    <w:p w:rsidR="00291A74" w:rsidRPr="00811A9F" w:rsidRDefault="00291A74" w:rsidP="00811A9F">
      <w:pPr>
        <w:jc w:val="both"/>
        <w:rPr>
          <w:szCs w:val="24"/>
        </w:rPr>
      </w:pPr>
      <w:r w:rsidRPr="00811A9F">
        <w:rPr>
          <w:szCs w:val="24"/>
        </w:rPr>
        <w:tab/>
        <w:t>I then proceed to deal with the merits of the application.</w:t>
      </w:r>
    </w:p>
    <w:p w:rsidR="00291A74" w:rsidRPr="00811A9F" w:rsidRDefault="00291A74" w:rsidP="00811A9F">
      <w:pPr>
        <w:jc w:val="both"/>
        <w:rPr>
          <w:szCs w:val="24"/>
        </w:rPr>
      </w:pPr>
      <w:r w:rsidRPr="00811A9F">
        <w:rPr>
          <w:szCs w:val="24"/>
        </w:rPr>
        <w:tab/>
        <w:t>The issue to be deci</w:t>
      </w:r>
      <w:r w:rsidR="009A295B" w:rsidRPr="00811A9F">
        <w:rPr>
          <w:szCs w:val="24"/>
        </w:rPr>
        <w:t>ded therefore in my view is t</w:t>
      </w:r>
      <w:r w:rsidR="006969C5">
        <w:rPr>
          <w:szCs w:val="24"/>
        </w:rPr>
        <w:t>hree</w:t>
      </w:r>
      <w:r w:rsidRPr="00811A9F">
        <w:rPr>
          <w:szCs w:val="24"/>
        </w:rPr>
        <w:t>fold.</w:t>
      </w:r>
    </w:p>
    <w:p w:rsidR="00291A74" w:rsidRPr="00811A9F" w:rsidRDefault="00291A74" w:rsidP="00811A9F">
      <w:pPr>
        <w:pStyle w:val="ListParagraph"/>
        <w:numPr>
          <w:ilvl w:val="0"/>
          <w:numId w:val="4"/>
        </w:numPr>
        <w:jc w:val="both"/>
        <w:rPr>
          <w:szCs w:val="24"/>
        </w:rPr>
      </w:pPr>
      <w:r w:rsidRPr="00811A9F">
        <w:rPr>
          <w:szCs w:val="24"/>
        </w:rPr>
        <w:t xml:space="preserve">Is the joint venture agreement </w:t>
      </w:r>
      <w:r w:rsidR="006969C5">
        <w:rPr>
          <w:szCs w:val="24"/>
        </w:rPr>
        <w:t>between</w:t>
      </w:r>
      <w:r w:rsidRPr="00811A9F">
        <w:rPr>
          <w:szCs w:val="24"/>
        </w:rPr>
        <w:t xml:space="preserve"> the parties sti</w:t>
      </w:r>
      <w:r w:rsidR="00663A49">
        <w:rPr>
          <w:szCs w:val="24"/>
        </w:rPr>
        <w:t>ll in existence?</w:t>
      </w:r>
    </w:p>
    <w:p w:rsidR="00291A74" w:rsidRPr="00811A9F" w:rsidRDefault="00291A74" w:rsidP="00811A9F">
      <w:pPr>
        <w:pStyle w:val="ListParagraph"/>
        <w:numPr>
          <w:ilvl w:val="0"/>
          <w:numId w:val="4"/>
        </w:numPr>
        <w:jc w:val="both"/>
        <w:rPr>
          <w:szCs w:val="24"/>
        </w:rPr>
      </w:pPr>
      <w:r w:rsidRPr="00811A9F">
        <w:rPr>
          <w:szCs w:val="24"/>
        </w:rPr>
        <w:lastRenderedPageBreak/>
        <w:t>When the respondent entered into a sole agreement with the seller and purchased the property in issue</w:t>
      </w:r>
      <w:r w:rsidR="006969C5">
        <w:rPr>
          <w:szCs w:val="24"/>
        </w:rPr>
        <w:t>,</w:t>
      </w:r>
      <w:r w:rsidRPr="00811A9F">
        <w:rPr>
          <w:szCs w:val="24"/>
        </w:rPr>
        <w:t xml:space="preserve"> did he do </w:t>
      </w:r>
      <w:r w:rsidR="00663A49">
        <w:rPr>
          <w:szCs w:val="24"/>
        </w:rPr>
        <w:t>so for and on behalf of the JVA?</w:t>
      </w:r>
    </w:p>
    <w:p w:rsidR="00291A74" w:rsidRPr="00811A9F" w:rsidRDefault="00291A74" w:rsidP="00811A9F">
      <w:pPr>
        <w:pStyle w:val="ListParagraph"/>
        <w:numPr>
          <w:ilvl w:val="0"/>
          <w:numId w:val="4"/>
        </w:numPr>
        <w:jc w:val="both"/>
        <w:rPr>
          <w:szCs w:val="24"/>
        </w:rPr>
      </w:pPr>
      <w:r w:rsidRPr="00811A9F">
        <w:rPr>
          <w:szCs w:val="24"/>
        </w:rPr>
        <w:t xml:space="preserve">Is the relief sought </w:t>
      </w:r>
      <w:r w:rsidRPr="006969C5">
        <w:rPr>
          <w:i/>
          <w:szCs w:val="24"/>
        </w:rPr>
        <w:t>in casu</w:t>
      </w:r>
      <w:r w:rsidRPr="00811A9F">
        <w:rPr>
          <w:szCs w:val="24"/>
        </w:rPr>
        <w:t>, competent</w:t>
      </w:r>
      <w:r w:rsidR="006969C5">
        <w:rPr>
          <w:szCs w:val="24"/>
        </w:rPr>
        <w:t>?</w:t>
      </w:r>
    </w:p>
    <w:p w:rsidR="00156D12" w:rsidRPr="00811A9F" w:rsidRDefault="00291A74" w:rsidP="00AC19B4">
      <w:pPr>
        <w:ind w:firstLine="720"/>
        <w:jc w:val="both"/>
        <w:rPr>
          <w:szCs w:val="24"/>
        </w:rPr>
      </w:pPr>
      <w:r w:rsidRPr="00811A9F">
        <w:rPr>
          <w:szCs w:val="24"/>
        </w:rPr>
        <w:t>It appears to me that the above issues are determinable from the chronology of events in this matter.  It is common cause</w:t>
      </w:r>
      <w:r w:rsidR="00156D12" w:rsidRPr="00811A9F">
        <w:rPr>
          <w:szCs w:val="24"/>
        </w:rPr>
        <w:t xml:space="preserve"> that because of the applicant’s failure to pay </w:t>
      </w:r>
      <w:r w:rsidR="006969C5">
        <w:rPr>
          <w:szCs w:val="24"/>
        </w:rPr>
        <w:t>in its 1</w:t>
      </w:r>
      <w:r w:rsidR="006969C5" w:rsidRPr="006969C5">
        <w:rPr>
          <w:szCs w:val="24"/>
          <w:vertAlign w:val="superscript"/>
        </w:rPr>
        <w:t>st</w:t>
      </w:r>
      <w:r w:rsidR="006969C5">
        <w:rPr>
          <w:szCs w:val="24"/>
        </w:rPr>
        <w:t xml:space="preserve"> agreement </w:t>
      </w:r>
      <w:r w:rsidR="00156D12" w:rsidRPr="00811A9F">
        <w:rPr>
          <w:szCs w:val="24"/>
        </w:rPr>
        <w:t xml:space="preserve">due to what it termed “harsh economic climate” </w:t>
      </w:r>
      <w:r w:rsidR="00663A49">
        <w:rPr>
          <w:szCs w:val="24"/>
        </w:rPr>
        <w:t>it</w:t>
      </w:r>
      <w:r w:rsidR="00156D12" w:rsidRPr="00811A9F">
        <w:rPr>
          <w:szCs w:val="24"/>
        </w:rPr>
        <w:t xml:space="preserve"> roped in the respondent and the parties entered into their own agreement, the JVA.  The two agreements are annexures “UH3” and </w:t>
      </w:r>
      <w:r w:rsidR="00663A49">
        <w:rPr>
          <w:szCs w:val="24"/>
        </w:rPr>
        <w:t>“</w:t>
      </w:r>
      <w:r w:rsidR="00156D12" w:rsidRPr="00811A9F">
        <w:rPr>
          <w:szCs w:val="24"/>
        </w:rPr>
        <w:t>UH4” respectively.  The 1</w:t>
      </w:r>
      <w:r w:rsidR="00156D12" w:rsidRPr="00811A9F">
        <w:rPr>
          <w:szCs w:val="24"/>
          <w:vertAlign w:val="superscript"/>
        </w:rPr>
        <w:t>st</w:t>
      </w:r>
      <w:r w:rsidR="00156D12" w:rsidRPr="00811A9F">
        <w:rPr>
          <w:szCs w:val="24"/>
        </w:rPr>
        <w:t xml:space="preserve"> agreement (UH3) which applicant seems to refer to as the </w:t>
      </w:r>
      <w:r w:rsidR="00663A49">
        <w:rPr>
          <w:szCs w:val="24"/>
        </w:rPr>
        <w:t>“</w:t>
      </w:r>
      <w:r w:rsidR="00156D12" w:rsidRPr="00811A9F">
        <w:rPr>
          <w:szCs w:val="24"/>
        </w:rPr>
        <w:t>main agreement</w:t>
      </w:r>
      <w:r w:rsidR="00663A49">
        <w:rPr>
          <w:szCs w:val="24"/>
        </w:rPr>
        <w:t>”</w:t>
      </w:r>
      <w:r w:rsidR="00156D12" w:rsidRPr="00811A9F">
        <w:rPr>
          <w:szCs w:val="24"/>
        </w:rPr>
        <w:t>, was between the applicant and the seller only.  The JVA (UH4) was between the applicant and the respondent only.</w:t>
      </w:r>
      <w:r w:rsidR="00AC19B4">
        <w:rPr>
          <w:szCs w:val="24"/>
        </w:rPr>
        <w:t xml:space="preserve">  </w:t>
      </w:r>
      <w:r w:rsidR="00156D12" w:rsidRPr="00811A9F">
        <w:rPr>
          <w:szCs w:val="24"/>
        </w:rPr>
        <w:t xml:space="preserve">From the applicant’s argument in court and </w:t>
      </w:r>
      <w:r w:rsidR="004100E1" w:rsidRPr="00811A9F">
        <w:rPr>
          <w:szCs w:val="24"/>
        </w:rPr>
        <w:t xml:space="preserve">indeed from the definition section in annexure </w:t>
      </w:r>
      <w:r w:rsidR="00663A49">
        <w:rPr>
          <w:szCs w:val="24"/>
        </w:rPr>
        <w:t>“</w:t>
      </w:r>
      <w:r w:rsidR="004100E1" w:rsidRPr="00811A9F">
        <w:rPr>
          <w:szCs w:val="24"/>
        </w:rPr>
        <w:t>UH4</w:t>
      </w:r>
      <w:r w:rsidR="00663A49">
        <w:rPr>
          <w:szCs w:val="24"/>
        </w:rPr>
        <w:t>”</w:t>
      </w:r>
      <w:r w:rsidR="004100E1" w:rsidRPr="00811A9F">
        <w:rPr>
          <w:szCs w:val="24"/>
        </w:rPr>
        <w:t>, applicant implied and argues that the two agreements were meant to operate as one.</w:t>
      </w:r>
    </w:p>
    <w:p w:rsidR="004100E1" w:rsidRPr="00811A9F" w:rsidRDefault="004100E1" w:rsidP="00811A9F">
      <w:pPr>
        <w:jc w:val="both"/>
        <w:rPr>
          <w:szCs w:val="24"/>
        </w:rPr>
      </w:pPr>
      <w:r w:rsidRPr="00811A9F">
        <w:rPr>
          <w:szCs w:val="24"/>
        </w:rPr>
        <w:tab/>
        <w:t>P</w:t>
      </w:r>
      <w:r w:rsidR="00AC19B4">
        <w:rPr>
          <w:szCs w:val="24"/>
        </w:rPr>
        <w:t>u</w:t>
      </w:r>
      <w:r w:rsidRPr="00811A9F">
        <w:rPr>
          <w:szCs w:val="24"/>
        </w:rPr>
        <w:t>rsuant to objectives of annexure</w:t>
      </w:r>
      <w:r w:rsidR="00AC19B4">
        <w:rPr>
          <w:szCs w:val="24"/>
        </w:rPr>
        <w:t>s UH3</w:t>
      </w:r>
      <w:r w:rsidRPr="00811A9F">
        <w:rPr>
          <w:szCs w:val="24"/>
        </w:rPr>
        <w:t xml:space="preserve"> and UH4, the parties then entered into an agreement with the seller (annexure “UH</w:t>
      </w:r>
      <w:r w:rsidR="00AC19B4">
        <w:rPr>
          <w:szCs w:val="24"/>
        </w:rPr>
        <w:t>5</w:t>
      </w:r>
      <w:r w:rsidRPr="00811A9F">
        <w:rPr>
          <w:szCs w:val="24"/>
        </w:rPr>
        <w:t xml:space="preserve">” on 4 May 2015.  It is this agreement which was cancelled by letter from Messrs Dube, </w:t>
      </w:r>
      <w:r w:rsidR="009A295B" w:rsidRPr="00811A9F">
        <w:rPr>
          <w:szCs w:val="24"/>
        </w:rPr>
        <w:t>M</w:t>
      </w:r>
      <w:r w:rsidRPr="00811A9F">
        <w:rPr>
          <w:szCs w:val="24"/>
        </w:rPr>
        <w:t>anikai and Hwacha legal practitioners on 14 October 2015 (annexure ‘UH6’).</w:t>
      </w:r>
    </w:p>
    <w:p w:rsidR="004100E1" w:rsidRPr="00811A9F" w:rsidRDefault="004100E1" w:rsidP="00811A9F">
      <w:pPr>
        <w:jc w:val="both"/>
        <w:rPr>
          <w:szCs w:val="24"/>
        </w:rPr>
      </w:pPr>
      <w:r w:rsidRPr="00811A9F">
        <w:rPr>
          <w:szCs w:val="24"/>
        </w:rPr>
        <w:tab/>
        <w:t xml:space="preserve">As already observed </w:t>
      </w:r>
      <w:r w:rsidR="00AC19B4">
        <w:rPr>
          <w:szCs w:val="24"/>
        </w:rPr>
        <w:t xml:space="preserve">and </w:t>
      </w:r>
      <w:r w:rsidRPr="00811A9F">
        <w:rPr>
          <w:szCs w:val="24"/>
        </w:rPr>
        <w:t>as pointed above applicant did not challenge the cancellation.  If anything, applicant appears to have</w:t>
      </w:r>
      <w:r w:rsidR="0055283E" w:rsidRPr="00811A9F">
        <w:rPr>
          <w:szCs w:val="24"/>
        </w:rPr>
        <w:t xml:space="preserve"> acknowledged the cancellation</w:t>
      </w:r>
      <w:r w:rsidR="0055283E" w:rsidRPr="00740A85">
        <w:rPr>
          <w:sz w:val="16"/>
          <w:szCs w:val="16"/>
        </w:rPr>
        <w:t xml:space="preserve">, </w:t>
      </w:r>
      <w:r w:rsidR="00663A49" w:rsidRPr="00663A49">
        <w:rPr>
          <w:szCs w:val="24"/>
        </w:rPr>
        <w:t>acquiesced</w:t>
      </w:r>
      <w:r w:rsidR="0055283E" w:rsidRPr="00811A9F">
        <w:rPr>
          <w:szCs w:val="24"/>
        </w:rPr>
        <w:t xml:space="preserve"> and even s</w:t>
      </w:r>
      <w:r w:rsidR="00AC19B4">
        <w:rPr>
          <w:szCs w:val="24"/>
        </w:rPr>
        <w:t>aw</w:t>
      </w:r>
      <w:r w:rsidR="0055283E" w:rsidRPr="00811A9F">
        <w:rPr>
          <w:szCs w:val="24"/>
        </w:rPr>
        <w:t xml:space="preserve"> the need to negotiate a fresh agreement with the seller as shown in paragraph 11 of Julia’s founding affidavit.  This is precisely where the applicant finds itself into challenges almost insu</w:t>
      </w:r>
      <w:r w:rsidR="009A295B" w:rsidRPr="00811A9F">
        <w:rPr>
          <w:szCs w:val="24"/>
        </w:rPr>
        <w:t>r</w:t>
      </w:r>
      <w:r w:rsidR="0055283E" w:rsidRPr="00811A9F">
        <w:rPr>
          <w:szCs w:val="24"/>
        </w:rPr>
        <w:t>mountable.</w:t>
      </w:r>
    </w:p>
    <w:p w:rsidR="00E64A2E" w:rsidRPr="00811A9F" w:rsidRDefault="0055283E" w:rsidP="00740A85">
      <w:pPr>
        <w:ind w:firstLine="720"/>
        <w:jc w:val="both"/>
        <w:rPr>
          <w:szCs w:val="24"/>
        </w:rPr>
      </w:pPr>
      <w:r w:rsidRPr="00811A9F">
        <w:rPr>
          <w:szCs w:val="24"/>
        </w:rPr>
        <w:lastRenderedPageBreak/>
        <w:t>Firstly, when annexure UH6 cancelled annexure UH5 that action necessarily re</w:t>
      </w:r>
      <w:r w:rsidR="00740A85">
        <w:rPr>
          <w:szCs w:val="24"/>
        </w:rPr>
        <w:t>nder</w:t>
      </w:r>
      <w:r w:rsidRPr="00811A9F">
        <w:rPr>
          <w:szCs w:val="24"/>
        </w:rPr>
        <w:t>ed annexures UH3 and UH4 wor</w:t>
      </w:r>
      <w:r w:rsidR="009A295B" w:rsidRPr="00811A9F">
        <w:rPr>
          <w:szCs w:val="24"/>
        </w:rPr>
        <w:t>t</w:t>
      </w:r>
      <w:r w:rsidRPr="00811A9F">
        <w:rPr>
          <w:szCs w:val="24"/>
        </w:rPr>
        <w:t>hless and practically non-exist</w:t>
      </w:r>
      <w:r w:rsidR="009A295B" w:rsidRPr="00811A9F">
        <w:rPr>
          <w:szCs w:val="24"/>
        </w:rPr>
        <w:t>e</w:t>
      </w:r>
      <w:r w:rsidRPr="00811A9F">
        <w:rPr>
          <w:szCs w:val="24"/>
        </w:rPr>
        <w:t>nt.</w:t>
      </w:r>
      <w:r w:rsidR="00740A85">
        <w:rPr>
          <w:szCs w:val="24"/>
        </w:rPr>
        <w:t xml:space="preserve"> </w:t>
      </w:r>
      <w:r w:rsidR="00040F79" w:rsidRPr="00811A9F">
        <w:rPr>
          <w:szCs w:val="24"/>
        </w:rPr>
        <w:t xml:space="preserve">Secondly, as stated elsewhere above, the alleged agreement to be negotiated by the respondent as claimed in </w:t>
      </w:r>
      <w:r w:rsidR="00663A49">
        <w:rPr>
          <w:szCs w:val="24"/>
        </w:rPr>
        <w:t>paragraph</w:t>
      </w:r>
      <w:r w:rsidR="00040F79" w:rsidRPr="00811A9F">
        <w:rPr>
          <w:szCs w:val="24"/>
        </w:rPr>
        <w:t xml:space="preserve"> 11</w:t>
      </w:r>
      <w:r w:rsidR="00663A49">
        <w:rPr>
          <w:szCs w:val="24"/>
        </w:rPr>
        <w:t>,</w:t>
      </w:r>
      <w:r w:rsidR="00040F79" w:rsidRPr="00811A9F">
        <w:rPr>
          <w:szCs w:val="24"/>
        </w:rPr>
        <w:t xml:space="preserve"> was a “shot in the dark”</w:t>
      </w:r>
      <w:r w:rsidR="00E64A2E" w:rsidRPr="00811A9F">
        <w:rPr>
          <w:szCs w:val="24"/>
        </w:rPr>
        <w:t xml:space="preserve"> whose outcome, if any, was unknown.</w:t>
      </w:r>
      <w:r w:rsidR="00740A85">
        <w:rPr>
          <w:szCs w:val="24"/>
        </w:rPr>
        <w:t xml:space="preserve">  </w:t>
      </w:r>
      <w:r w:rsidR="00E64A2E" w:rsidRPr="00811A9F">
        <w:rPr>
          <w:szCs w:val="24"/>
        </w:rPr>
        <w:t xml:space="preserve">Thirdly, it would not thus be said that any </w:t>
      </w:r>
      <w:r w:rsidR="004A12DB" w:rsidRPr="00811A9F">
        <w:rPr>
          <w:szCs w:val="24"/>
        </w:rPr>
        <w:t>negotiated agreement, if it did suc</w:t>
      </w:r>
      <w:r w:rsidR="0037103A" w:rsidRPr="00811A9F">
        <w:rPr>
          <w:szCs w:val="24"/>
        </w:rPr>
        <w:t>ceed would be in terms of or pursuant to annexure UH3 and UH4 because at that time, the said two agreement</w:t>
      </w:r>
      <w:r w:rsidR="00663A49">
        <w:rPr>
          <w:szCs w:val="24"/>
        </w:rPr>
        <w:t>s</w:t>
      </w:r>
      <w:r w:rsidR="0037103A" w:rsidRPr="00811A9F">
        <w:rPr>
          <w:szCs w:val="24"/>
        </w:rPr>
        <w:t xml:space="preserve"> had ce</w:t>
      </w:r>
      <w:r w:rsidR="009A295B" w:rsidRPr="00811A9F">
        <w:rPr>
          <w:szCs w:val="24"/>
        </w:rPr>
        <w:t>a</w:t>
      </w:r>
      <w:r w:rsidR="0037103A" w:rsidRPr="00811A9F">
        <w:rPr>
          <w:szCs w:val="24"/>
        </w:rPr>
        <w:t>sed to exist, together with the much liked clause IX relied upon by applicant.</w:t>
      </w:r>
    </w:p>
    <w:p w:rsidR="0037103A" w:rsidRPr="00811A9F" w:rsidRDefault="0037103A" w:rsidP="00811A9F">
      <w:pPr>
        <w:ind w:firstLine="720"/>
        <w:jc w:val="both"/>
        <w:rPr>
          <w:szCs w:val="24"/>
        </w:rPr>
      </w:pPr>
      <w:r w:rsidRPr="00811A9F">
        <w:rPr>
          <w:szCs w:val="24"/>
        </w:rPr>
        <w:t>Fourthly and as already stated elsewhere above</w:t>
      </w:r>
      <w:r w:rsidR="00740A85">
        <w:rPr>
          <w:szCs w:val="24"/>
        </w:rPr>
        <w:t>,</w:t>
      </w:r>
      <w:r w:rsidRPr="00811A9F">
        <w:rPr>
          <w:szCs w:val="24"/>
        </w:rPr>
        <w:t xml:space="preserve"> the alleged agreement</w:t>
      </w:r>
      <w:r w:rsidR="00663A49">
        <w:rPr>
          <w:szCs w:val="24"/>
        </w:rPr>
        <w:t>,</w:t>
      </w:r>
      <w:r w:rsidRPr="00811A9F">
        <w:rPr>
          <w:szCs w:val="24"/>
        </w:rPr>
        <w:t xml:space="preserve"> that annexure UH4 </w:t>
      </w:r>
      <w:r w:rsidR="00740A85">
        <w:rPr>
          <w:szCs w:val="24"/>
        </w:rPr>
        <w:t>(</w:t>
      </w:r>
      <w:r w:rsidRPr="00811A9F">
        <w:rPr>
          <w:szCs w:val="24"/>
        </w:rPr>
        <w:t>incorporating UH3</w:t>
      </w:r>
      <w:r w:rsidR="00740A85">
        <w:rPr>
          <w:szCs w:val="24"/>
        </w:rPr>
        <w:t>)</w:t>
      </w:r>
      <w:r w:rsidRPr="00811A9F">
        <w:rPr>
          <w:szCs w:val="24"/>
        </w:rPr>
        <w:t xml:space="preserve"> would remain in force and that respondent would negotiate a fresh agreement with the seller to make it a “threesome agreement”, even with </w:t>
      </w:r>
      <w:r w:rsidR="00740A85">
        <w:rPr>
          <w:szCs w:val="24"/>
        </w:rPr>
        <w:t>its seeming</w:t>
      </w:r>
      <w:r w:rsidRPr="00811A9F">
        <w:rPr>
          <w:szCs w:val="24"/>
        </w:rPr>
        <w:t xml:space="preserve"> importance and </w:t>
      </w:r>
      <w:r w:rsidR="00E11A85" w:rsidRPr="00811A9F">
        <w:rPr>
          <w:szCs w:val="24"/>
        </w:rPr>
        <w:t>c</w:t>
      </w:r>
      <w:r w:rsidRPr="00811A9F">
        <w:rPr>
          <w:szCs w:val="24"/>
        </w:rPr>
        <w:t>omplexity</w:t>
      </w:r>
      <w:r w:rsidR="00740A85">
        <w:rPr>
          <w:szCs w:val="24"/>
        </w:rPr>
        <w:t>,</w:t>
      </w:r>
      <w:r w:rsidRPr="00811A9F">
        <w:rPr>
          <w:szCs w:val="24"/>
        </w:rPr>
        <w:t xml:space="preserve"> was not reduced to writing.</w:t>
      </w:r>
      <w:r w:rsidR="00E11A85" w:rsidRPr="00811A9F">
        <w:rPr>
          <w:szCs w:val="24"/>
        </w:rPr>
        <w:t xml:space="preserve">  In any event if </w:t>
      </w:r>
      <w:r w:rsidR="00740A85">
        <w:rPr>
          <w:szCs w:val="24"/>
        </w:rPr>
        <w:t>one</w:t>
      </w:r>
      <w:r w:rsidR="00E11A85" w:rsidRPr="00811A9F">
        <w:rPr>
          <w:szCs w:val="24"/>
        </w:rPr>
        <w:t xml:space="preserve"> follows the applicant’s agreement to its logical conclusion, such agreement and action would be null and void by reason of its non-compliance with clause</w:t>
      </w:r>
      <w:r w:rsidR="00740A85">
        <w:rPr>
          <w:szCs w:val="24"/>
        </w:rPr>
        <w:t>s</w:t>
      </w:r>
      <w:r w:rsidR="00E11A85" w:rsidRPr="00811A9F">
        <w:rPr>
          <w:szCs w:val="24"/>
        </w:rPr>
        <w:t xml:space="preserve"> 21 and 22 </w:t>
      </w:r>
      <w:r w:rsidR="00663A49">
        <w:rPr>
          <w:szCs w:val="24"/>
        </w:rPr>
        <w:t>of</w:t>
      </w:r>
      <w:r w:rsidR="00740A85">
        <w:rPr>
          <w:szCs w:val="24"/>
        </w:rPr>
        <w:t xml:space="preserve"> annexure UH</w:t>
      </w:r>
      <w:r w:rsidR="00663A49">
        <w:rPr>
          <w:szCs w:val="24"/>
        </w:rPr>
        <w:t>3</w:t>
      </w:r>
      <w:r w:rsidR="00740A85">
        <w:rPr>
          <w:szCs w:val="24"/>
        </w:rPr>
        <w:t xml:space="preserve"> </w:t>
      </w:r>
      <w:r w:rsidR="00E11A85" w:rsidRPr="00811A9F">
        <w:rPr>
          <w:szCs w:val="24"/>
        </w:rPr>
        <w:t>which states that;</w:t>
      </w:r>
    </w:p>
    <w:p w:rsidR="00E11A85" w:rsidRPr="00811A9F" w:rsidRDefault="009A295B" w:rsidP="00811A9F">
      <w:pPr>
        <w:pStyle w:val="NoSpacing"/>
        <w:ind w:left="1440" w:hanging="720"/>
        <w:jc w:val="both"/>
        <w:rPr>
          <w:szCs w:val="24"/>
        </w:rPr>
      </w:pPr>
      <w:r w:rsidRPr="00811A9F">
        <w:rPr>
          <w:szCs w:val="24"/>
        </w:rPr>
        <w:t>“</w:t>
      </w:r>
      <w:r w:rsidR="00E11A85" w:rsidRPr="00811A9F">
        <w:rPr>
          <w:szCs w:val="24"/>
        </w:rPr>
        <w:t>21.</w:t>
      </w:r>
      <w:r w:rsidR="00E11A85" w:rsidRPr="00811A9F">
        <w:rPr>
          <w:szCs w:val="24"/>
        </w:rPr>
        <w:tab/>
        <w:t>WHOLE AGREEMENT:</w:t>
      </w:r>
      <w:r w:rsidR="00E11A85" w:rsidRPr="00811A9F">
        <w:rPr>
          <w:szCs w:val="24"/>
        </w:rPr>
        <w:tab/>
        <w:t xml:space="preserve">This agreement constitutes the entire contract between the parties hereto and no warranty, representation promise or undertaking has been given or made by either party to the </w:t>
      </w:r>
      <w:r w:rsidR="00A95C43" w:rsidRPr="00811A9F">
        <w:rPr>
          <w:szCs w:val="24"/>
        </w:rPr>
        <w:t>other except as recorded in this agreement.</w:t>
      </w:r>
    </w:p>
    <w:p w:rsidR="00A95C43" w:rsidRPr="00811A9F" w:rsidRDefault="00A95C43" w:rsidP="00811A9F">
      <w:pPr>
        <w:pStyle w:val="NoSpacing"/>
        <w:ind w:left="1440" w:hanging="720"/>
        <w:jc w:val="both"/>
        <w:rPr>
          <w:szCs w:val="24"/>
        </w:rPr>
      </w:pPr>
      <w:r w:rsidRPr="00811A9F">
        <w:rPr>
          <w:szCs w:val="24"/>
        </w:rPr>
        <w:t>22.</w:t>
      </w:r>
      <w:r w:rsidRPr="00811A9F">
        <w:rPr>
          <w:szCs w:val="24"/>
        </w:rPr>
        <w:tab/>
        <w:t>VARIATION OF AGREEMENT:</w:t>
      </w:r>
      <w:r w:rsidRPr="00811A9F">
        <w:rPr>
          <w:szCs w:val="24"/>
        </w:rPr>
        <w:tab/>
        <w:t>No variation in this agreement shall be valid unless reduced to in writing and signed by or on behalf of the parties hereto.”</w:t>
      </w:r>
    </w:p>
    <w:p w:rsidR="00A95C43" w:rsidRPr="00811A9F" w:rsidRDefault="00A95C43" w:rsidP="00811A9F">
      <w:pPr>
        <w:jc w:val="both"/>
        <w:rPr>
          <w:szCs w:val="24"/>
        </w:rPr>
      </w:pPr>
      <w:r w:rsidRPr="00811A9F">
        <w:rPr>
          <w:szCs w:val="24"/>
        </w:rPr>
        <w:tab/>
        <w:t xml:space="preserve">Further, if applicant’s argument is to be </w:t>
      </w:r>
      <w:r w:rsidR="00663A49">
        <w:rPr>
          <w:szCs w:val="24"/>
        </w:rPr>
        <w:t>taken</w:t>
      </w:r>
      <w:r w:rsidRPr="00811A9F">
        <w:rPr>
          <w:szCs w:val="24"/>
        </w:rPr>
        <w:t>, then it would mean that applicant would have come to the wrong forum for the dispute resolution.  In terms of clause 29, of annexure UH3, any dispute resolution shall be determined by arbitration.  The parties therein irrevocably agreed that the decision of an arbitrator</w:t>
      </w:r>
      <w:r w:rsidR="00663A49">
        <w:rPr>
          <w:szCs w:val="24"/>
        </w:rPr>
        <w:t>,</w:t>
      </w:r>
      <w:r w:rsidRPr="00811A9F">
        <w:rPr>
          <w:szCs w:val="24"/>
        </w:rPr>
        <w:t xml:space="preserve"> either chosen by the parties in agreement</w:t>
      </w:r>
      <w:r w:rsidR="00663A49">
        <w:rPr>
          <w:szCs w:val="24"/>
        </w:rPr>
        <w:t>,</w:t>
      </w:r>
      <w:r w:rsidRPr="00811A9F">
        <w:rPr>
          <w:szCs w:val="24"/>
        </w:rPr>
        <w:t xml:space="preserve"> or appointed by the head for the time being of the Commercial Arbitration Centre in Harare shall be final.</w:t>
      </w:r>
    </w:p>
    <w:p w:rsidR="00A95C43" w:rsidRPr="00811A9F" w:rsidRDefault="00A95C43" w:rsidP="00811A9F">
      <w:pPr>
        <w:jc w:val="both"/>
        <w:rPr>
          <w:szCs w:val="24"/>
        </w:rPr>
      </w:pPr>
      <w:r w:rsidRPr="00811A9F">
        <w:rPr>
          <w:szCs w:val="24"/>
        </w:rPr>
        <w:tab/>
        <w:t>It is the finding of this court that, in fact for all intent</w:t>
      </w:r>
      <w:r w:rsidR="00740A85">
        <w:rPr>
          <w:szCs w:val="24"/>
        </w:rPr>
        <w:t>s</w:t>
      </w:r>
      <w:r w:rsidRPr="00811A9F">
        <w:rPr>
          <w:szCs w:val="24"/>
        </w:rPr>
        <w:t xml:space="preserve"> and purposes, there was no longer any agreement between the parties nor obligations as claimed by the applicant.  In </w:t>
      </w:r>
      <w:r w:rsidRPr="00811A9F">
        <w:rPr>
          <w:i/>
          <w:szCs w:val="24"/>
        </w:rPr>
        <w:t>Ncube</w:t>
      </w:r>
      <w:r w:rsidRPr="00811A9F">
        <w:rPr>
          <w:szCs w:val="24"/>
        </w:rPr>
        <w:t xml:space="preserve"> vs </w:t>
      </w:r>
      <w:r w:rsidRPr="00811A9F">
        <w:rPr>
          <w:i/>
          <w:szCs w:val="24"/>
        </w:rPr>
        <w:t>Mpofu and Ors</w:t>
      </w:r>
      <w:r w:rsidR="003151AC" w:rsidRPr="00811A9F">
        <w:rPr>
          <w:szCs w:val="24"/>
        </w:rPr>
        <w:t xml:space="preserve"> 2006 (2) ZLR 41 (A) it was held that a contract is performed</w:t>
      </w:r>
      <w:r w:rsidR="00663A49">
        <w:rPr>
          <w:szCs w:val="24"/>
        </w:rPr>
        <w:t>,</w:t>
      </w:r>
      <w:r w:rsidR="003151AC" w:rsidRPr="00811A9F">
        <w:rPr>
          <w:szCs w:val="24"/>
        </w:rPr>
        <w:t xml:space="preserve"> and an order for specific performance is founded where a party has done all that he is obliged to do under the contract.  </w:t>
      </w:r>
      <w:r w:rsidR="003151AC" w:rsidRPr="00811A9F">
        <w:rPr>
          <w:i/>
          <w:szCs w:val="24"/>
        </w:rPr>
        <w:t>In casu</w:t>
      </w:r>
      <w:r w:rsidR="003151AC" w:rsidRPr="00811A9F">
        <w:rPr>
          <w:szCs w:val="24"/>
        </w:rPr>
        <w:t xml:space="preserve">, applicant failed to pay as required under UH3 before roping in the respondent.  </w:t>
      </w:r>
      <w:r w:rsidR="003151AC" w:rsidRPr="00811A9F">
        <w:rPr>
          <w:szCs w:val="24"/>
        </w:rPr>
        <w:lastRenderedPageBreak/>
        <w:t xml:space="preserve">Applicant also failed to pay under UH4, the </w:t>
      </w:r>
      <w:r w:rsidR="00663A49">
        <w:rPr>
          <w:szCs w:val="24"/>
        </w:rPr>
        <w:t>(</w:t>
      </w:r>
      <w:r w:rsidR="003151AC" w:rsidRPr="00811A9F">
        <w:rPr>
          <w:szCs w:val="24"/>
        </w:rPr>
        <w:t>JVA</w:t>
      </w:r>
      <w:r w:rsidR="00663A49">
        <w:rPr>
          <w:szCs w:val="24"/>
        </w:rPr>
        <w:t>)</w:t>
      </w:r>
      <w:r w:rsidR="003151AC" w:rsidRPr="00811A9F">
        <w:rPr>
          <w:szCs w:val="24"/>
        </w:rPr>
        <w:t>.  In fact according to the cancellation letter (UH6), not</w:t>
      </w:r>
      <w:r w:rsidR="00740A85">
        <w:rPr>
          <w:szCs w:val="24"/>
        </w:rPr>
        <w:t>h</w:t>
      </w:r>
      <w:r w:rsidR="003151AC" w:rsidRPr="00811A9F">
        <w:rPr>
          <w:szCs w:val="24"/>
        </w:rPr>
        <w:t>ing was paid towards the purchase price and applicant did not challenge that position by the seller’s letter of cancellation.</w:t>
      </w:r>
      <w:r w:rsidR="00740A85">
        <w:rPr>
          <w:szCs w:val="24"/>
        </w:rPr>
        <w:t xml:space="preserve">  Most importantly, applicant had not shown that it paid anything towards the </w:t>
      </w:r>
      <w:r w:rsidR="00C47687">
        <w:rPr>
          <w:szCs w:val="24"/>
        </w:rPr>
        <w:t>final sale agreement negotiated by respondent alone and became successful.</w:t>
      </w:r>
    </w:p>
    <w:p w:rsidR="003151AC" w:rsidRPr="00811A9F" w:rsidRDefault="003151AC" w:rsidP="00811A9F">
      <w:pPr>
        <w:jc w:val="both"/>
        <w:rPr>
          <w:szCs w:val="24"/>
        </w:rPr>
      </w:pPr>
      <w:r w:rsidRPr="00811A9F">
        <w:rPr>
          <w:szCs w:val="24"/>
        </w:rPr>
        <w:tab/>
        <w:t xml:space="preserve">In </w:t>
      </w:r>
      <w:r w:rsidRPr="00811A9F">
        <w:rPr>
          <w:i/>
          <w:szCs w:val="24"/>
        </w:rPr>
        <w:t>Mufakose Housing Co-operative Society</w:t>
      </w:r>
      <w:r w:rsidRPr="00811A9F">
        <w:rPr>
          <w:szCs w:val="24"/>
        </w:rPr>
        <w:t xml:space="preserve"> vs </w:t>
      </w:r>
      <w:r w:rsidR="00A26709" w:rsidRPr="00811A9F">
        <w:rPr>
          <w:i/>
          <w:szCs w:val="24"/>
        </w:rPr>
        <w:t xml:space="preserve">Magodzore </w:t>
      </w:r>
      <w:r w:rsidR="00A26709" w:rsidRPr="00811A9F">
        <w:rPr>
          <w:szCs w:val="24"/>
        </w:rPr>
        <w:t>2007 (1) ZLR 175 (H) it was held that the court had a</w:t>
      </w:r>
      <w:r w:rsidR="009A295B" w:rsidRPr="00811A9F">
        <w:rPr>
          <w:szCs w:val="24"/>
        </w:rPr>
        <w:t xml:space="preserve"> </w:t>
      </w:r>
      <w:r w:rsidR="00A26709" w:rsidRPr="00811A9F">
        <w:rPr>
          <w:szCs w:val="24"/>
        </w:rPr>
        <w:t>discretion whether or not to order specific performance.  In that case the court ref</w:t>
      </w:r>
      <w:r w:rsidR="00C47687">
        <w:rPr>
          <w:szCs w:val="24"/>
        </w:rPr>
        <w:t>us</w:t>
      </w:r>
      <w:r w:rsidR="00A26709" w:rsidRPr="00811A9F">
        <w:rPr>
          <w:szCs w:val="24"/>
        </w:rPr>
        <w:t>ed to grant specific performance in circumstances</w:t>
      </w:r>
      <w:r w:rsidR="00811A9F" w:rsidRPr="00811A9F">
        <w:rPr>
          <w:szCs w:val="24"/>
        </w:rPr>
        <w:t xml:space="preserve"> </w:t>
      </w:r>
      <w:r w:rsidR="00C47687">
        <w:rPr>
          <w:szCs w:val="24"/>
        </w:rPr>
        <w:t xml:space="preserve">wherein </w:t>
      </w:r>
      <w:r w:rsidR="00A26709" w:rsidRPr="00811A9F">
        <w:rPr>
          <w:szCs w:val="24"/>
        </w:rPr>
        <w:t xml:space="preserve">the effect of the order would be to compel one person to associate with another against his will.  As correctly argued in my view </w:t>
      </w:r>
      <w:r w:rsidR="00C47687">
        <w:rPr>
          <w:szCs w:val="24"/>
        </w:rPr>
        <w:t xml:space="preserve">by </w:t>
      </w:r>
      <w:r w:rsidR="00A26709" w:rsidRPr="00811A9F">
        <w:rPr>
          <w:szCs w:val="24"/>
        </w:rPr>
        <w:t>counsel for the respondent, my sister M</w:t>
      </w:r>
      <w:r w:rsidR="00A26709" w:rsidRPr="00C47687">
        <w:rPr>
          <w:sz w:val="20"/>
          <w:szCs w:val="20"/>
        </w:rPr>
        <w:t>ATANDA-MOYO</w:t>
      </w:r>
      <w:r w:rsidR="00A26709" w:rsidRPr="00811A9F">
        <w:rPr>
          <w:szCs w:val="24"/>
        </w:rPr>
        <w:t xml:space="preserve"> </w:t>
      </w:r>
      <w:r w:rsidR="00C47687">
        <w:rPr>
          <w:szCs w:val="24"/>
        </w:rPr>
        <w:t xml:space="preserve">J </w:t>
      </w:r>
      <w:r w:rsidR="00A26709" w:rsidRPr="00811A9F">
        <w:rPr>
          <w:szCs w:val="24"/>
        </w:rPr>
        <w:t xml:space="preserve">held in the case of </w:t>
      </w:r>
      <w:r w:rsidR="00A26709" w:rsidRPr="00F34358">
        <w:rPr>
          <w:i/>
          <w:szCs w:val="24"/>
        </w:rPr>
        <w:t>Cha</w:t>
      </w:r>
      <w:r w:rsidR="00F34358" w:rsidRPr="00F34358">
        <w:rPr>
          <w:i/>
          <w:szCs w:val="24"/>
        </w:rPr>
        <w:t>r</w:t>
      </w:r>
      <w:r w:rsidR="00A26709" w:rsidRPr="00F34358">
        <w:rPr>
          <w:i/>
          <w:szCs w:val="24"/>
        </w:rPr>
        <w:t>eli</w:t>
      </w:r>
      <w:r w:rsidR="00A26709" w:rsidRPr="00F34358">
        <w:rPr>
          <w:sz w:val="52"/>
          <w:szCs w:val="52"/>
        </w:rPr>
        <w:t xml:space="preserve"> </w:t>
      </w:r>
      <w:r w:rsidR="00A26709" w:rsidRPr="00811A9F">
        <w:rPr>
          <w:szCs w:val="24"/>
        </w:rPr>
        <w:t xml:space="preserve">vs </w:t>
      </w:r>
      <w:r w:rsidR="00A26709" w:rsidRPr="00811A9F">
        <w:rPr>
          <w:i/>
          <w:szCs w:val="24"/>
        </w:rPr>
        <w:t>Bouma Investment (Pvt) Ltd</w:t>
      </w:r>
      <w:r w:rsidR="00F34358">
        <w:rPr>
          <w:i/>
          <w:szCs w:val="24"/>
        </w:rPr>
        <w:t xml:space="preserve"> t/a</w:t>
      </w:r>
      <w:r w:rsidR="00A26709" w:rsidRPr="00811A9F">
        <w:rPr>
          <w:szCs w:val="24"/>
        </w:rPr>
        <w:t xml:space="preserve"> </w:t>
      </w:r>
      <w:r w:rsidR="00A26709" w:rsidRPr="00811A9F">
        <w:rPr>
          <w:i/>
          <w:szCs w:val="24"/>
        </w:rPr>
        <w:t>Bouma Safaris, Travel &amp; Tour</w:t>
      </w:r>
      <w:r w:rsidR="00A26709" w:rsidRPr="00811A9F">
        <w:rPr>
          <w:szCs w:val="24"/>
        </w:rPr>
        <w:t xml:space="preserve"> HH-678-15 that;</w:t>
      </w:r>
    </w:p>
    <w:p w:rsidR="00A26709" w:rsidRPr="00811A9F" w:rsidRDefault="00F6595D" w:rsidP="00811A9F">
      <w:pPr>
        <w:pStyle w:val="NoSpacing"/>
        <w:ind w:left="720"/>
        <w:jc w:val="both"/>
        <w:rPr>
          <w:szCs w:val="24"/>
        </w:rPr>
      </w:pPr>
      <w:r w:rsidRPr="00811A9F">
        <w:rPr>
          <w:szCs w:val="24"/>
        </w:rPr>
        <w:t>“Specific performance is an extraordinary equitable remedy that compels a party to execute a contract in terms of the precise terms agreed upon.  It is an order which grants the applicant what he organised for in the contract.  A valid contract must exist between the parties and the party seeking specific performance must have su</w:t>
      </w:r>
      <w:r w:rsidR="00811A9F" w:rsidRPr="00811A9F">
        <w:rPr>
          <w:szCs w:val="24"/>
        </w:rPr>
        <w:t>b</w:t>
      </w:r>
      <w:r w:rsidRPr="00811A9F">
        <w:rPr>
          <w:szCs w:val="24"/>
        </w:rPr>
        <w:t>sta</w:t>
      </w:r>
      <w:r w:rsidR="00811A9F" w:rsidRPr="00811A9F">
        <w:rPr>
          <w:szCs w:val="24"/>
        </w:rPr>
        <w:t>ntia</w:t>
      </w:r>
      <w:r w:rsidRPr="00811A9F">
        <w:rPr>
          <w:szCs w:val="24"/>
        </w:rPr>
        <w:t>lly fulfilled his obligation in terms of the contract.”</w:t>
      </w:r>
    </w:p>
    <w:p w:rsidR="00F6595D" w:rsidRPr="00811A9F" w:rsidRDefault="00F6595D" w:rsidP="00811A9F">
      <w:pPr>
        <w:ind w:firstLine="720"/>
        <w:jc w:val="both"/>
        <w:rPr>
          <w:szCs w:val="24"/>
        </w:rPr>
      </w:pPr>
      <w:r w:rsidRPr="00811A9F">
        <w:rPr>
          <w:szCs w:val="24"/>
        </w:rPr>
        <w:t xml:space="preserve">In </w:t>
      </w:r>
      <w:r w:rsidRPr="00811A9F">
        <w:rPr>
          <w:i/>
          <w:szCs w:val="24"/>
        </w:rPr>
        <w:t>Benson</w:t>
      </w:r>
      <w:r w:rsidRPr="00811A9F">
        <w:rPr>
          <w:szCs w:val="24"/>
        </w:rPr>
        <w:t xml:space="preserve"> vs </w:t>
      </w:r>
      <w:r w:rsidRPr="00811A9F">
        <w:rPr>
          <w:i/>
          <w:szCs w:val="24"/>
        </w:rPr>
        <w:t>SA Mutual Life Insurance Society</w:t>
      </w:r>
      <w:r w:rsidRPr="00811A9F">
        <w:rPr>
          <w:szCs w:val="24"/>
        </w:rPr>
        <w:t xml:space="preserve"> 1986 (1) SA 776 (A), H</w:t>
      </w:r>
      <w:r w:rsidRPr="004653CC">
        <w:rPr>
          <w:sz w:val="20"/>
          <w:szCs w:val="20"/>
        </w:rPr>
        <w:t>EFER</w:t>
      </w:r>
      <w:r w:rsidRPr="00811A9F">
        <w:rPr>
          <w:szCs w:val="24"/>
        </w:rPr>
        <w:t xml:space="preserve"> JA the cour</w:t>
      </w:r>
      <w:r w:rsidR="00811A9F" w:rsidRPr="00811A9F">
        <w:rPr>
          <w:szCs w:val="24"/>
        </w:rPr>
        <w:t>t</w:t>
      </w:r>
      <w:r w:rsidRPr="00811A9F">
        <w:rPr>
          <w:szCs w:val="24"/>
        </w:rPr>
        <w:t>’s discretion to grant or not to grant specific</w:t>
      </w:r>
      <w:r w:rsidR="009909C4" w:rsidRPr="00811A9F">
        <w:rPr>
          <w:szCs w:val="24"/>
        </w:rPr>
        <w:t xml:space="preserve"> performance was again discussed.  It was held that the discretion</w:t>
      </w:r>
      <w:r w:rsidR="00811A9F" w:rsidRPr="00811A9F">
        <w:rPr>
          <w:szCs w:val="24"/>
        </w:rPr>
        <w:t xml:space="preserve"> </w:t>
      </w:r>
      <w:r w:rsidR="009909C4" w:rsidRPr="00811A9F">
        <w:rPr>
          <w:szCs w:val="24"/>
        </w:rPr>
        <w:t>is aimed at preventing an injustice and cases do arise where ju</w:t>
      </w:r>
      <w:r w:rsidR="00811A9F" w:rsidRPr="00811A9F">
        <w:rPr>
          <w:szCs w:val="24"/>
        </w:rPr>
        <w:t>s</w:t>
      </w:r>
      <w:r w:rsidR="009909C4" w:rsidRPr="00811A9F">
        <w:rPr>
          <w:szCs w:val="24"/>
        </w:rPr>
        <w:t xml:space="preserve">tice demands that a plaintiff be denied specific performance.  The basic principle is that the order which the court makes should not produce an unjust result.  Further, the remedy of specific performance should always be granted or withheld in accordance with legal and public policy.  The court will also refuse to impose specific performance where such performance has become impossible.  </w:t>
      </w:r>
      <w:r w:rsidR="009909C4" w:rsidRPr="00811A9F">
        <w:rPr>
          <w:i/>
          <w:szCs w:val="24"/>
        </w:rPr>
        <w:t>In casu</w:t>
      </w:r>
      <w:r w:rsidR="009909C4" w:rsidRPr="00811A9F">
        <w:rPr>
          <w:szCs w:val="24"/>
        </w:rPr>
        <w:t>, it has already been shown above that after cancellation of the agreement in annexure UH5 by the seller, on 14 October 2015, UH3 and UH4 became non-existent and particularly therefore performance of the same became impossible</w:t>
      </w:r>
      <w:r w:rsidR="00F34358">
        <w:rPr>
          <w:szCs w:val="24"/>
        </w:rPr>
        <w:t xml:space="preserve"> </w:t>
      </w:r>
      <w:r w:rsidR="003245E1">
        <w:rPr>
          <w:szCs w:val="24"/>
        </w:rPr>
        <w:t xml:space="preserve"> </w:t>
      </w:r>
      <w:r w:rsidR="00F34358">
        <w:rPr>
          <w:szCs w:val="24"/>
        </w:rPr>
        <w:t xml:space="preserve"> Applicant in fact is not even </w:t>
      </w:r>
      <w:r w:rsidR="009909C4" w:rsidRPr="00811A9F">
        <w:rPr>
          <w:szCs w:val="24"/>
        </w:rPr>
        <w:t>.</w:t>
      </w:r>
      <w:r w:rsidR="003245E1">
        <w:rPr>
          <w:szCs w:val="24"/>
        </w:rPr>
        <w:t>privy to the terms and conditions of the agreement negotiated between the seller and respondent.</w:t>
      </w:r>
    </w:p>
    <w:p w:rsidR="009909C4" w:rsidRPr="00811A9F" w:rsidRDefault="009909C4" w:rsidP="00811A9F">
      <w:pPr>
        <w:jc w:val="both"/>
        <w:rPr>
          <w:szCs w:val="24"/>
        </w:rPr>
      </w:pPr>
      <w:r w:rsidRPr="00811A9F">
        <w:rPr>
          <w:szCs w:val="24"/>
        </w:rPr>
        <w:lastRenderedPageBreak/>
        <w:tab/>
        <w:t>It is also the finding of this court that applicant is not being candid with the court.  The facts</w:t>
      </w:r>
      <w:r w:rsidR="003245E1">
        <w:rPr>
          <w:szCs w:val="24"/>
        </w:rPr>
        <w:t>,</w:t>
      </w:r>
      <w:r w:rsidRPr="00811A9F">
        <w:rPr>
          <w:szCs w:val="24"/>
        </w:rPr>
        <w:t xml:space="preserve"> and the balance of convenience s</w:t>
      </w:r>
      <w:r w:rsidR="003245E1">
        <w:rPr>
          <w:szCs w:val="24"/>
        </w:rPr>
        <w:t>uggest</w:t>
      </w:r>
      <w:r w:rsidRPr="00811A9F">
        <w:rPr>
          <w:szCs w:val="24"/>
        </w:rPr>
        <w:t xml:space="preserve"> that respondent negotiated and purchased the property on his own as he alleges.</w:t>
      </w:r>
    </w:p>
    <w:p w:rsidR="009909C4" w:rsidRPr="00811A9F" w:rsidRDefault="009909C4" w:rsidP="00811A9F">
      <w:pPr>
        <w:jc w:val="both"/>
        <w:rPr>
          <w:szCs w:val="24"/>
        </w:rPr>
      </w:pPr>
      <w:r w:rsidRPr="00811A9F">
        <w:rPr>
          <w:szCs w:val="24"/>
        </w:rPr>
        <w:tab/>
        <w:t>Finally, I c</w:t>
      </w:r>
      <w:r w:rsidR="003245E1">
        <w:rPr>
          <w:szCs w:val="24"/>
        </w:rPr>
        <w:t>o</w:t>
      </w:r>
      <w:r w:rsidRPr="00811A9F">
        <w:rPr>
          <w:szCs w:val="24"/>
        </w:rPr>
        <w:t>me to the issue of the competence of the order sought.  I agree with respondent that applicant cannot, in the circumstances seek to be registered as co-owner when firstly, the JVA</w:t>
      </w:r>
      <w:r w:rsidR="00811A9F" w:rsidRPr="00811A9F">
        <w:rPr>
          <w:szCs w:val="24"/>
        </w:rPr>
        <w:t xml:space="preserve"> </w:t>
      </w:r>
      <w:r w:rsidRPr="00811A9F">
        <w:rPr>
          <w:szCs w:val="24"/>
        </w:rPr>
        <w:t>meant to make him a co-purchaser was cancelled on 14 October 2015</w:t>
      </w:r>
      <w:r w:rsidR="003245E1">
        <w:rPr>
          <w:szCs w:val="24"/>
        </w:rPr>
        <w:t>. S</w:t>
      </w:r>
      <w:r w:rsidRPr="00811A9F">
        <w:rPr>
          <w:szCs w:val="24"/>
        </w:rPr>
        <w:t>econdly the property in question is not registered in respondent’s name but the seller, who is not a party to these proceedings.</w:t>
      </w:r>
    </w:p>
    <w:p w:rsidR="00164851" w:rsidRPr="00811A9F" w:rsidRDefault="009909C4" w:rsidP="00811A9F">
      <w:pPr>
        <w:jc w:val="both"/>
        <w:rPr>
          <w:szCs w:val="24"/>
        </w:rPr>
      </w:pPr>
      <w:r w:rsidRPr="00811A9F">
        <w:rPr>
          <w:szCs w:val="24"/>
        </w:rPr>
        <w:tab/>
      </w:r>
      <w:r w:rsidR="003245E1">
        <w:rPr>
          <w:szCs w:val="24"/>
        </w:rPr>
        <w:t>Firstly, I note with concern</w:t>
      </w:r>
      <w:r w:rsidRPr="00811A9F">
        <w:rPr>
          <w:szCs w:val="24"/>
        </w:rPr>
        <w:t xml:space="preserve"> that in the application referred to extensively in these proceedings (case number HC 5170/16) and attached as annexure “</w:t>
      </w:r>
      <w:r w:rsidR="003245E1">
        <w:rPr>
          <w:szCs w:val="24"/>
        </w:rPr>
        <w:t>N</w:t>
      </w:r>
      <w:r w:rsidR="00164851" w:rsidRPr="00811A9F">
        <w:rPr>
          <w:szCs w:val="24"/>
        </w:rPr>
        <w:t>”, applicant sued the now respondent as the 1</w:t>
      </w:r>
      <w:r w:rsidR="00164851" w:rsidRPr="00811A9F">
        <w:rPr>
          <w:szCs w:val="24"/>
          <w:vertAlign w:val="superscript"/>
        </w:rPr>
        <w:t>st</w:t>
      </w:r>
      <w:r w:rsidR="00164851" w:rsidRPr="00811A9F">
        <w:rPr>
          <w:szCs w:val="24"/>
        </w:rPr>
        <w:t xml:space="preserve"> respondent, the seller Florence Julia F. Sachikonye as 2</w:t>
      </w:r>
      <w:r w:rsidR="00164851" w:rsidRPr="00811A9F">
        <w:rPr>
          <w:szCs w:val="24"/>
          <w:vertAlign w:val="superscript"/>
        </w:rPr>
        <w:t>nd</w:t>
      </w:r>
      <w:r w:rsidR="00164851" w:rsidRPr="00811A9F">
        <w:rPr>
          <w:szCs w:val="24"/>
        </w:rPr>
        <w:t xml:space="preserve"> respondent and the </w:t>
      </w:r>
      <w:r w:rsidR="00811A9F" w:rsidRPr="00811A9F">
        <w:rPr>
          <w:szCs w:val="24"/>
        </w:rPr>
        <w:t>R</w:t>
      </w:r>
      <w:r w:rsidR="00164851" w:rsidRPr="00811A9F">
        <w:rPr>
          <w:szCs w:val="24"/>
        </w:rPr>
        <w:t>egistrar of Deeds as 3</w:t>
      </w:r>
      <w:r w:rsidR="00164851" w:rsidRPr="00811A9F">
        <w:rPr>
          <w:szCs w:val="24"/>
          <w:vertAlign w:val="superscript"/>
        </w:rPr>
        <w:t>rd</w:t>
      </w:r>
      <w:r w:rsidR="00164851" w:rsidRPr="00811A9F">
        <w:rPr>
          <w:szCs w:val="24"/>
        </w:rPr>
        <w:t xml:space="preserve"> respondent.  The remedy sought therein was in effect just the same as the current one.  My sister Honourable M</w:t>
      </w:r>
      <w:r w:rsidR="00811A9F" w:rsidRPr="004653CC">
        <w:rPr>
          <w:sz w:val="20"/>
          <w:szCs w:val="20"/>
        </w:rPr>
        <w:t>USHO</w:t>
      </w:r>
      <w:r w:rsidR="00663A49">
        <w:rPr>
          <w:sz w:val="20"/>
          <w:szCs w:val="20"/>
        </w:rPr>
        <w:t>R</w:t>
      </w:r>
      <w:r w:rsidR="00811A9F" w:rsidRPr="004653CC">
        <w:rPr>
          <w:sz w:val="20"/>
          <w:szCs w:val="20"/>
        </w:rPr>
        <w:t>E</w:t>
      </w:r>
      <w:r w:rsidR="00164851" w:rsidRPr="00811A9F">
        <w:rPr>
          <w:szCs w:val="24"/>
        </w:rPr>
        <w:t xml:space="preserve"> J, dismissed the application with costs of suit on 4 November 2016 (annexure ‘O’</w:t>
      </w:r>
      <w:r w:rsidR="003245E1">
        <w:rPr>
          <w:szCs w:val="24"/>
        </w:rPr>
        <w:t>)</w:t>
      </w:r>
      <w:r w:rsidR="00164851" w:rsidRPr="00811A9F">
        <w:rPr>
          <w:szCs w:val="24"/>
        </w:rPr>
        <w:t>.</w:t>
      </w:r>
      <w:r w:rsidR="00663A49">
        <w:rPr>
          <w:szCs w:val="24"/>
        </w:rPr>
        <w:t xml:space="preserve"> </w:t>
      </w:r>
      <w:r w:rsidR="00164851" w:rsidRPr="00811A9F">
        <w:rPr>
          <w:szCs w:val="24"/>
        </w:rPr>
        <w:t xml:space="preserve">What the applicant now seeks to do is to ask the honourable court to </w:t>
      </w:r>
      <w:r w:rsidR="003245E1">
        <w:rPr>
          <w:szCs w:val="24"/>
        </w:rPr>
        <w:t>revisit</w:t>
      </w:r>
      <w:r w:rsidR="00164851" w:rsidRPr="00811A9F">
        <w:rPr>
          <w:szCs w:val="24"/>
        </w:rPr>
        <w:t xml:space="preserve"> and review its own previously made decision.  It is not permissible as the order there</w:t>
      </w:r>
      <w:r w:rsidR="00EA0AED">
        <w:rPr>
          <w:szCs w:val="24"/>
        </w:rPr>
        <w:t xml:space="preserve"> </w:t>
      </w:r>
      <w:r w:rsidR="00164851" w:rsidRPr="00811A9F">
        <w:rPr>
          <w:szCs w:val="24"/>
        </w:rPr>
        <w:t>f</w:t>
      </w:r>
      <w:r w:rsidR="00EA0AED">
        <w:rPr>
          <w:szCs w:val="24"/>
        </w:rPr>
        <w:t>rom</w:t>
      </w:r>
      <w:r w:rsidR="00164851" w:rsidRPr="00811A9F">
        <w:rPr>
          <w:szCs w:val="24"/>
        </w:rPr>
        <w:t xml:space="preserve"> would be incompetent.  Courts have always warned, as shown by a pl</w:t>
      </w:r>
      <w:r w:rsidR="00EA0AED">
        <w:rPr>
          <w:szCs w:val="24"/>
        </w:rPr>
        <w:t>e</w:t>
      </w:r>
      <w:r w:rsidR="00164851" w:rsidRPr="00811A9F">
        <w:rPr>
          <w:szCs w:val="24"/>
        </w:rPr>
        <w:t>nthora of decided cases that such applications are not permissible.</w:t>
      </w:r>
      <w:r w:rsidR="003245E1">
        <w:rPr>
          <w:szCs w:val="24"/>
        </w:rPr>
        <w:t xml:space="preserve">  The application in effect seeks a second bite of the cherry</w:t>
      </w:r>
      <w:r w:rsidR="00EA0AED">
        <w:rPr>
          <w:szCs w:val="24"/>
        </w:rPr>
        <w:t>, a review of the order of 4 November 2016 by M</w:t>
      </w:r>
      <w:r w:rsidR="00EA0AED" w:rsidRPr="00EA0AED">
        <w:rPr>
          <w:sz w:val="20"/>
          <w:szCs w:val="20"/>
        </w:rPr>
        <w:t>AKONESE</w:t>
      </w:r>
      <w:r w:rsidR="00EA0AED">
        <w:rPr>
          <w:szCs w:val="24"/>
        </w:rPr>
        <w:t xml:space="preserve"> J</w:t>
      </w:r>
      <w:r w:rsidR="003245E1">
        <w:rPr>
          <w:szCs w:val="24"/>
        </w:rPr>
        <w:t>.</w:t>
      </w:r>
    </w:p>
    <w:p w:rsidR="00164851" w:rsidRPr="00811A9F" w:rsidRDefault="00164851" w:rsidP="00811A9F">
      <w:pPr>
        <w:jc w:val="both"/>
        <w:rPr>
          <w:szCs w:val="24"/>
        </w:rPr>
      </w:pPr>
      <w:r w:rsidRPr="00811A9F">
        <w:rPr>
          <w:szCs w:val="24"/>
        </w:rPr>
        <w:tab/>
        <w:t>The applicant has not made a case at all for the relief sought in the alternative prayer d</w:t>
      </w:r>
      <w:r w:rsidR="00EA0AED">
        <w:rPr>
          <w:szCs w:val="24"/>
        </w:rPr>
        <w:t>e</w:t>
      </w:r>
      <w:r w:rsidRPr="00811A9F">
        <w:rPr>
          <w:szCs w:val="24"/>
        </w:rPr>
        <w:t>sp</w:t>
      </w:r>
      <w:r w:rsidR="00EA0AED">
        <w:rPr>
          <w:szCs w:val="24"/>
        </w:rPr>
        <w:t>i</w:t>
      </w:r>
      <w:r w:rsidRPr="00811A9F">
        <w:rPr>
          <w:szCs w:val="24"/>
        </w:rPr>
        <w:t>te having filed some copies of receipts showi</w:t>
      </w:r>
      <w:r w:rsidR="00811A9F" w:rsidRPr="00811A9F">
        <w:rPr>
          <w:szCs w:val="24"/>
        </w:rPr>
        <w:t xml:space="preserve">ng certain payments.  Applicant </w:t>
      </w:r>
      <w:r w:rsidRPr="00811A9F">
        <w:rPr>
          <w:szCs w:val="24"/>
        </w:rPr>
        <w:t>did not, in the application and in argument</w:t>
      </w:r>
      <w:r w:rsidR="00811A9F" w:rsidRPr="00811A9F">
        <w:rPr>
          <w:szCs w:val="24"/>
        </w:rPr>
        <w:t>,</w:t>
      </w:r>
      <w:r w:rsidRPr="00811A9F">
        <w:rPr>
          <w:szCs w:val="24"/>
        </w:rPr>
        <w:t xml:space="preserve"> go further to show exactly under which agreement and under what circumstances the </w:t>
      </w:r>
      <w:r w:rsidR="00EC3120">
        <w:rPr>
          <w:szCs w:val="24"/>
        </w:rPr>
        <w:t xml:space="preserve">attached </w:t>
      </w:r>
      <w:r w:rsidRPr="00811A9F">
        <w:rPr>
          <w:szCs w:val="24"/>
        </w:rPr>
        <w:t>receipts were paid.  In any event the receipts themselves clearly show that payment was not made to th</w:t>
      </w:r>
      <w:r w:rsidR="00811A9F" w:rsidRPr="00811A9F">
        <w:rPr>
          <w:szCs w:val="24"/>
        </w:rPr>
        <w:t xml:space="preserve">e respondent but the purchaser, </w:t>
      </w:r>
      <w:r w:rsidR="003245E1">
        <w:rPr>
          <w:szCs w:val="24"/>
        </w:rPr>
        <w:t>who</w:t>
      </w:r>
      <w:r w:rsidRPr="00811A9F">
        <w:rPr>
          <w:szCs w:val="24"/>
        </w:rPr>
        <w:t xml:space="preserve"> again is not a party to these proceedings.  Respondent has rightly argued that such payments, if they were made, are </w:t>
      </w:r>
      <w:r w:rsidR="003245E1">
        <w:rPr>
          <w:szCs w:val="24"/>
        </w:rPr>
        <w:t>recoverable</w:t>
      </w:r>
      <w:r w:rsidRPr="00811A9F">
        <w:rPr>
          <w:szCs w:val="24"/>
        </w:rPr>
        <w:t xml:space="preserve"> by the applicant from the seller, not the respondent.</w:t>
      </w:r>
    </w:p>
    <w:p w:rsidR="00164851" w:rsidRPr="00811A9F" w:rsidRDefault="00164851" w:rsidP="00811A9F">
      <w:pPr>
        <w:ind w:firstLine="720"/>
        <w:jc w:val="both"/>
        <w:rPr>
          <w:szCs w:val="24"/>
        </w:rPr>
      </w:pPr>
      <w:r w:rsidRPr="00811A9F">
        <w:rPr>
          <w:szCs w:val="24"/>
        </w:rPr>
        <w:t>Accordingly, I order as follows;</w:t>
      </w:r>
    </w:p>
    <w:p w:rsidR="00164851" w:rsidRPr="00811A9F" w:rsidRDefault="00164851" w:rsidP="00811A9F">
      <w:pPr>
        <w:pStyle w:val="ListParagraph"/>
        <w:numPr>
          <w:ilvl w:val="0"/>
          <w:numId w:val="5"/>
        </w:numPr>
        <w:jc w:val="both"/>
        <w:rPr>
          <w:szCs w:val="24"/>
        </w:rPr>
      </w:pPr>
      <w:r w:rsidRPr="00811A9F">
        <w:rPr>
          <w:szCs w:val="24"/>
        </w:rPr>
        <w:lastRenderedPageBreak/>
        <w:t>That the application be and is hereby dismissed.</w:t>
      </w:r>
    </w:p>
    <w:p w:rsidR="00164851" w:rsidRPr="00811A9F" w:rsidRDefault="00164851" w:rsidP="00811A9F">
      <w:pPr>
        <w:pStyle w:val="ListParagraph"/>
        <w:numPr>
          <w:ilvl w:val="0"/>
          <w:numId w:val="5"/>
        </w:numPr>
        <w:jc w:val="both"/>
        <w:rPr>
          <w:szCs w:val="24"/>
        </w:rPr>
      </w:pPr>
      <w:r w:rsidRPr="00811A9F">
        <w:rPr>
          <w:szCs w:val="24"/>
        </w:rPr>
        <w:t>That the applicant pays the costs of suit.</w:t>
      </w:r>
    </w:p>
    <w:p w:rsidR="00EA0AED" w:rsidRDefault="00EA0AED" w:rsidP="00811A9F">
      <w:pPr>
        <w:pStyle w:val="NoSpacing"/>
        <w:jc w:val="both"/>
        <w:rPr>
          <w:i/>
          <w:szCs w:val="24"/>
        </w:rPr>
      </w:pPr>
    </w:p>
    <w:p w:rsidR="00EA0AED" w:rsidRDefault="00EA0AED" w:rsidP="00811A9F">
      <w:pPr>
        <w:pStyle w:val="NoSpacing"/>
        <w:jc w:val="both"/>
        <w:rPr>
          <w:i/>
          <w:szCs w:val="24"/>
        </w:rPr>
      </w:pPr>
    </w:p>
    <w:p w:rsidR="00EA0AED" w:rsidRDefault="00EA0AED" w:rsidP="00811A9F">
      <w:pPr>
        <w:pStyle w:val="NoSpacing"/>
        <w:jc w:val="both"/>
        <w:rPr>
          <w:i/>
          <w:szCs w:val="24"/>
        </w:rPr>
      </w:pPr>
    </w:p>
    <w:p w:rsidR="00164851" w:rsidRPr="00811A9F" w:rsidRDefault="00164851" w:rsidP="00811A9F">
      <w:pPr>
        <w:pStyle w:val="NoSpacing"/>
        <w:jc w:val="both"/>
        <w:rPr>
          <w:szCs w:val="24"/>
        </w:rPr>
      </w:pPr>
      <w:r w:rsidRPr="00811A9F">
        <w:rPr>
          <w:i/>
          <w:szCs w:val="24"/>
        </w:rPr>
        <w:t>G. Sithole Law Chambers,</w:t>
      </w:r>
      <w:r w:rsidRPr="00811A9F">
        <w:rPr>
          <w:szCs w:val="24"/>
        </w:rPr>
        <w:t xml:space="preserve"> applicant’s legal practitioners</w:t>
      </w:r>
    </w:p>
    <w:p w:rsidR="00164851" w:rsidRPr="00811A9F" w:rsidRDefault="00164851" w:rsidP="00811A9F">
      <w:pPr>
        <w:pStyle w:val="NoSpacing"/>
        <w:jc w:val="both"/>
        <w:rPr>
          <w:szCs w:val="24"/>
        </w:rPr>
      </w:pPr>
      <w:r w:rsidRPr="00811A9F">
        <w:rPr>
          <w:i/>
          <w:szCs w:val="24"/>
        </w:rPr>
        <w:t>Messrs Kanokanga &amp; Partners</w:t>
      </w:r>
      <w:r w:rsidRPr="00811A9F">
        <w:rPr>
          <w:szCs w:val="24"/>
        </w:rPr>
        <w:t>, respondent’s legal practitioners</w:t>
      </w:r>
    </w:p>
    <w:sectPr w:rsidR="00164851" w:rsidRPr="00811A9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B7" w:rsidRDefault="004F02B7" w:rsidP="00811A9F">
      <w:pPr>
        <w:spacing w:before="0" w:after="0" w:line="240" w:lineRule="auto"/>
      </w:pPr>
      <w:r>
        <w:separator/>
      </w:r>
    </w:p>
  </w:endnote>
  <w:endnote w:type="continuationSeparator" w:id="0">
    <w:p w:rsidR="004F02B7" w:rsidRDefault="004F02B7" w:rsidP="00811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B7" w:rsidRDefault="004F02B7" w:rsidP="00811A9F">
      <w:pPr>
        <w:spacing w:before="0" w:after="0" w:line="240" w:lineRule="auto"/>
      </w:pPr>
      <w:r>
        <w:separator/>
      </w:r>
    </w:p>
  </w:footnote>
  <w:footnote w:type="continuationSeparator" w:id="0">
    <w:p w:rsidR="004F02B7" w:rsidRDefault="004F02B7" w:rsidP="00811A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2054"/>
      <w:docPartObj>
        <w:docPartGallery w:val="Page Numbers (Top of Page)"/>
        <w:docPartUnique/>
      </w:docPartObj>
    </w:sdtPr>
    <w:sdtEndPr/>
    <w:sdtContent>
      <w:p w:rsidR="003245E1" w:rsidRDefault="004F02B7">
        <w:pPr>
          <w:pStyle w:val="Header"/>
          <w:jc w:val="right"/>
        </w:pPr>
        <w:r>
          <w:fldChar w:fldCharType="begin"/>
        </w:r>
        <w:r>
          <w:instrText xml:space="preserve"> PAGE   \* MERGEFORMAT </w:instrText>
        </w:r>
        <w:r>
          <w:fldChar w:fldCharType="separate"/>
        </w:r>
        <w:r w:rsidR="00BF1EE2">
          <w:rPr>
            <w:noProof/>
          </w:rPr>
          <w:t>3</w:t>
        </w:r>
        <w:r>
          <w:rPr>
            <w:noProof/>
          </w:rPr>
          <w:fldChar w:fldCharType="end"/>
        </w:r>
      </w:p>
      <w:p w:rsidR="003245E1" w:rsidRDefault="004653CC" w:rsidP="004653CC">
        <w:pPr>
          <w:pStyle w:val="NoSpacing"/>
          <w:ind w:left="7920"/>
        </w:pPr>
        <w:r>
          <w:t xml:space="preserve">      </w:t>
        </w:r>
        <w:r w:rsidR="003245E1">
          <w:t xml:space="preserve">HH </w:t>
        </w:r>
        <w:r>
          <w:t>14/20</w:t>
        </w:r>
      </w:p>
      <w:p w:rsidR="003245E1" w:rsidRDefault="004653CC" w:rsidP="004653CC">
        <w:pPr>
          <w:pStyle w:val="NoSpacing"/>
          <w:ind w:left="7920"/>
        </w:pPr>
        <w:r>
          <w:t xml:space="preserve">   </w:t>
        </w:r>
        <w:r w:rsidR="003245E1">
          <w:t>HC 1346/17</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729"/>
    <w:multiLevelType w:val="hybridMultilevel"/>
    <w:tmpl w:val="8822FBC0"/>
    <w:lvl w:ilvl="0" w:tplc="4D5AC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90C6A"/>
    <w:multiLevelType w:val="hybridMultilevel"/>
    <w:tmpl w:val="CEC29B3A"/>
    <w:lvl w:ilvl="0" w:tplc="0F660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9391E"/>
    <w:multiLevelType w:val="hybridMultilevel"/>
    <w:tmpl w:val="FC421A02"/>
    <w:lvl w:ilvl="0" w:tplc="DA9C1E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60BCA"/>
    <w:multiLevelType w:val="hybridMultilevel"/>
    <w:tmpl w:val="020CE436"/>
    <w:lvl w:ilvl="0" w:tplc="3852F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234C1"/>
    <w:multiLevelType w:val="hybridMultilevel"/>
    <w:tmpl w:val="DD209802"/>
    <w:lvl w:ilvl="0" w:tplc="D6D68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55"/>
    <w:rsid w:val="00040F79"/>
    <w:rsid w:val="000C5063"/>
    <w:rsid w:val="00156D12"/>
    <w:rsid w:val="00164851"/>
    <w:rsid w:val="00195C4C"/>
    <w:rsid w:val="001D126B"/>
    <w:rsid w:val="001F291C"/>
    <w:rsid w:val="002329CB"/>
    <w:rsid w:val="00256479"/>
    <w:rsid w:val="00291A74"/>
    <w:rsid w:val="002B18FB"/>
    <w:rsid w:val="002C7F8A"/>
    <w:rsid w:val="003151AC"/>
    <w:rsid w:val="003245E1"/>
    <w:rsid w:val="0037103A"/>
    <w:rsid w:val="00397B2B"/>
    <w:rsid w:val="003A3365"/>
    <w:rsid w:val="003E5BAA"/>
    <w:rsid w:val="00402E04"/>
    <w:rsid w:val="004100E1"/>
    <w:rsid w:val="004653CC"/>
    <w:rsid w:val="00477B02"/>
    <w:rsid w:val="004A12DB"/>
    <w:rsid w:val="004F02B7"/>
    <w:rsid w:val="00505E9F"/>
    <w:rsid w:val="0054317D"/>
    <w:rsid w:val="0055283E"/>
    <w:rsid w:val="00563343"/>
    <w:rsid w:val="00663A49"/>
    <w:rsid w:val="0068662E"/>
    <w:rsid w:val="006969C5"/>
    <w:rsid w:val="006A03C9"/>
    <w:rsid w:val="006D565A"/>
    <w:rsid w:val="00701C30"/>
    <w:rsid w:val="00740A85"/>
    <w:rsid w:val="00784A29"/>
    <w:rsid w:val="007B49A6"/>
    <w:rsid w:val="007C1173"/>
    <w:rsid w:val="007D0B26"/>
    <w:rsid w:val="007D2790"/>
    <w:rsid w:val="00811A9F"/>
    <w:rsid w:val="00835F55"/>
    <w:rsid w:val="008A7672"/>
    <w:rsid w:val="008C3209"/>
    <w:rsid w:val="008F7CDE"/>
    <w:rsid w:val="009909C4"/>
    <w:rsid w:val="009A295B"/>
    <w:rsid w:val="009E5C1A"/>
    <w:rsid w:val="00A26709"/>
    <w:rsid w:val="00A50BC8"/>
    <w:rsid w:val="00A95C43"/>
    <w:rsid w:val="00AC19B4"/>
    <w:rsid w:val="00AC486C"/>
    <w:rsid w:val="00BF1EE2"/>
    <w:rsid w:val="00C47687"/>
    <w:rsid w:val="00C61900"/>
    <w:rsid w:val="00C62E47"/>
    <w:rsid w:val="00D032C8"/>
    <w:rsid w:val="00D20B4C"/>
    <w:rsid w:val="00D20CBE"/>
    <w:rsid w:val="00D73523"/>
    <w:rsid w:val="00D842FD"/>
    <w:rsid w:val="00DF2D30"/>
    <w:rsid w:val="00E10C27"/>
    <w:rsid w:val="00E11A85"/>
    <w:rsid w:val="00E64A2E"/>
    <w:rsid w:val="00EA0AED"/>
    <w:rsid w:val="00EC3120"/>
    <w:rsid w:val="00F230ED"/>
    <w:rsid w:val="00F34358"/>
    <w:rsid w:val="00F6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9C22"/>
  <w15:docId w15:val="{21B1CCA2-88C2-4C9F-B3F0-AFD2FEBC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35F55"/>
    <w:pPr>
      <w:ind w:left="720"/>
      <w:contextualSpacing/>
    </w:pPr>
  </w:style>
  <w:style w:type="paragraph" w:styleId="Header">
    <w:name w:val="header"/>
    <w:basedOn w:val="Normal"/>
    <w:link w:val="HeaderChar"/>
    <w:uiPriority w:val="99"/>
    <w:unhideWhenUsed/>
    <w:rsid w:val="00811A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A9F"/>
    <w:rPr>
      <w:rFonts w:ascii="Times New Roman" w:hAnsi="Times New Roman"/>
      <w:sz w:val="24"/>
    </w:rPr>
  </w:style>
  <w:style w:type="paragraph" w:styleId="Footer">
    <w:name w:val="footer"/>
    <w:basedOn w:val="Normal"/>
    <w:link w:val="FooterChar"/>
    <w:uiPriority w:val="99"/>
    <w:semiHidden/>
    <w:unhideWhenUsed/>
    <w:rsid w:val="00811A9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11A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sabawu</dc:creator>
  <cp:lastModifiedBy>JSC</cp:lastModifiedBy>
  <cp:revision>2</cp:revision>
  <cp:lastPrinted>2020-01-06T07:57:00Z</cp:lastPrinted>
  <dcterms:created xsi:type="dcterms:W3CDTF">2020-01-10T13:34:00Z</dcterms:created>
  <dcterms:modified xsi:type="dcterms:W3CDTF">2020-01-10T13:34:00Z</dcterms:modified>
</cp:coreProperties>
</file>