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DCF" w:rsidRPr="00760DCF" w:rsidRDefault="00760DCF" w:rsidP="00FC1A39">
      <w:pPr>
        <w:spacing w:after="0" w:line="240" w:lineRule="auto"/>
        <w:rPr>
          <w:rFonts w:ascii="Times New Roman" w:hAnsi="Times New Roman" w:cs="Times New Roman"/>
          <w:sz w:val="24"/>
          <w:szCs w:val="24"/>
        </w:rPr>
      </w:pPr>
      <w:bookmarkStart w:id="0" w:name="_GoBack"/>
      <w:bookmarkEnd w:id="0"/>
      <w:r w:rsidRPr="00760DCF">
        <w:rPr>
          <w:rFonts w:ascii="Times New Roman" w:hAnsi="Times New Roman" w:cs="Times New Roman"/>
          <w:sz w:val="24"/>
          <w:szCs w:val="24"/>
        </w:rPr>
        <w:t xml:space="preserve">AMD SERVICES (PVT) LTD </w:t>
      </w:r>
    </w:p>
    <w:p w:rsidR="00760DCF" w:rsidRPr="00760DCF" w:rsidRDefault="00760DCF" w:rsidP="00FC1A39">
      <w:pPr>
        <w:spacing w:after="0" w:line="240" w:lineRule="auto"/>
        <w:jc w:val="both"/>
        <w:rPr>
          <w:rFonts w:ascii="Times New Roman" w:hAnsi="Times New Roman" w:cs="Times New Roman"/>
          <w:sz w:val="24"/>
          <w:szCs w:val="24"/>
        </w:rPr>
      </w:pPr>
      <w:r w:rsidRPr="00760DCF">
        <w:rPr>
          <w:rFonts w:ascii="Times New Roman" w:hAnsi="Times New Roman" w:cs="Times New Roman"/>
          <w:sz w:val="24"/>
          <w:szCs w:val="24"/>
        </w:rPr>
        <w:t>versus</w:t>
      </w:r>
    </w:p>
    <w:p w:rsidR="00A55636" w:rsidRDefault="00A55636" w:rsidP="00FC1A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w:t>
      </w:r>
      <w:r w:rsidR="00760DCF" w:rsidRPr="00760DCF">
        <w:rPr>
          <w:rFonts w:ascii="Times New Roman" w:hAnsi="Times New Roman" w:cs="Times New Roman"/>
          <w:sz w:val="24"/>
          <w:szCs w:val="24"/>
        </w:rPr>
        <w:t>MBABWE REVENUE AUTHORITY</w:t>
      </w:r>
    </w:p>
    <w:p w:rsidR="00A55636" w:rsidRDefault="00A55636" w:rsidP="004E214C">
      <w:pPr>
        <w:spacing w:line="240" w:lineRule="auto"/>
        <w:jc w:val="both"/>
        <w:rPr>
          <w:rFonts w:ascii="Times New Roman" w:hAnsi="Times New Roman" w:cs="Times New Roman"/>
          <w:sz w:val="24"/>
          <w:szCs w:val="24"/>
        </w:rPr>
      </w:pPr>
    </w:p>
    <w:p w:rsidR="00A55636" w:rsidRDefault="00A55636" w:rsidP="00A368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FISCAL APPEAL COURT</w:t>
      </w:r>
    </w:p>
    <w:p w:rsidR="00A55636" w:rsidRDefault="00A55636" w:rsidP="00A368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KUDYA J</w:t>
      </w:r>
    </w:p>
    <w:p w:rsidR="00A55636" w:rsidRDefault="00B51962" w:rsidP="00A368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13 November 2018 </w:t>
      </w:r>
      <w:r w:rsidR="00A36891">
        <w:rPr>
          <w:rFonts w:ascii="Times New Roman" w:hAnsi="Times New Roman" w:cs="Times New Roman"/>
          <w:sz w:val="24"/>
          <w:szCs w:val="24"/>
        </w:rPr>
        <w:t>&amp;</w:t>
      </w:r>
      <w:r>
        <w:rPr>
          <w:rFonts w:ascii="Times New Roman" w:hAnsi="Times New Roman" w:cs="Times New Roman"/>
          <w:sz w:val="24"/>
          <w:szCs w:val="24"/>
        </w:rPr>
        <w:t xml:space="preserve"> 29</w:t>
      </w:r>
      <w:r w:rsidR="00A55636">
        <w:rPr>
          <w:rFonts w:ascii="Times New Roman" w:hAnsi="Times New Roman" w:cs="Times New Roman"/>
          <w:sz w:val="24"/>
          <w:szCs w:val="24"/>
        </w:rPr>
        <w:t xml:space="preserve"> May 2020</w:t>
      </w:r>
    </w:p>
    <w:p w:rsidR="00A55636" w:rsidRDefault="00A55636" w:rsidP="004E214C">
      <w:pPr>
        <w:spacing w:line="240" w:lineRule="auto"/>
        <w:jc w:val="both"/>
        <w:rPr>
          <w:rFonts w:ascii="Times New Roman" w:hAnsi="Times New Roman" w:cs="Times New Roman"/>
          <w:sz w:val="24"/>
          <w:szCs w:val="24"/>
        </w:rPr>
      </w:pPr>
    </w:p>
    <w:p w:rsidR="00A55636" w:rsidRDefault="00A55636" w:rsidP="004E214C">
      <w:pPr>
        <w:spacing w:line="240" w:lineRule="auto"/>
        <w:jc w:val="both"/>
        <w:rPr>
          <w:rFonts w:ascii="Times New Roman" w:hAnsi="Times New Roman" w:cs="Times New Roman"/>
          <w:b/>
          <w:sz w:val="24"/>
          <w:szCs w:val="24"/>
        </w:rPr>
      </w:pPr>
      <w:r>
        <w:rPr>
          <w:rFonts w:ascii="Times New Roman" w:hAnsi="Times New Roman" w:cs="Times New Roman"/>
          <w:b/>
          <w:sz w:val="24"/>
          <w:szCs w:val="24"/>
        </w:rPr>
        <w:t>Value Added Tax Appeal</w:t>
      </w:r>
    </w:p>
    <w:p w:rsidR="00A55636" w:rsidRDefault="00A55636" w:rsidP="004E214C">
      <w:pPr>
        <w:spacing w:line="240" w:lineRule="auto"/>
        <w:jc w:val="both"/>
        <w:rPr>
          <w:rFonts w:ascii="Times New Roman" w:hAnsi="Times New Roman" w:cs="Times New Roman"/>
          <w:b/>
          <w:sz w:val="24"/>
          <w:szCs w:val="24"/>
        </w:rPr>
      </w:pPr>
    </w:p>
    <w:p w:rsidR="00A55636" w:rsidRDefault="00A55636" w:rsidP="00A36891">
      <w:pPr>
        <w:spacing w:after="0" w:line="240" w:lineRule="auto"/>
        <w:jc w:val="both"/>
        <w:rPr>
          <w:rFonts w:ascii="Times New Roman" w:hAnsi="Times New Roman" w:cs="Times New Roman"/>
          <w:b/>
          <w:sz w:val="24"/>
          <w:szCs w:val="24"/>
        </w:rPr>
      </w:pPr>
      <w:r w:rsidRPr="00A55636">
        <w:rPr>
          <w:rFonts w:ascii="Times New Roman" w:hAnsi="Times New Roman" w:cs="Times New Roman"/>
          <w:i/>
          <w:sz w:val="24"/>
          <w:szCs w:val="24"/>
        </w:rPr>
        <w:t>D Erasmus</w:t>
      </w:r>
      <w:r>
        <w:rPr>
          <w:rFonts w:ascii="Times New Roman" w:hAnsi="Times New Roman" w:cs="Times New Roman"/>
          <w:b/>
          <w:sz w:val="24"/>
          <w:szCs w:val="24"/>
        </w:rPr>
        <w:t xml:space="preserve"> </w:t>
      </w:r>
      <w:r w:rsidRPr="00A55636">
        <w:rPr>
          <w:rFonts w:ascii="Times New Roman" w:hAnsi="Times New Roman" w:cs="Times New Roman"/>
          <w:sz w:val="24"/>
          <w:szCs w:val="24"/>
        </w:rPr>
        <w:t>and</w:t>
      </w:r>
      <w:r>
        <w:rPr>
          <w:rFonts w:ascii="Times New Roman" w:hAnsi="Times New Roman" w:cs="Times New Roman"/>
          <w:b/>
          <w:sz w:val="24"/>
          <w:szCs w:val="24"/>
        </w:rPr>
        <w:t xml:space="preserve"> </w:t>
      </w:r>
      <w:r w:rsidRPr="00A55636">
        <w:rPr>
          <w:rFonts w:ascii="Times New Roman" w:hAnsi="Times New Roman" w:cs="Times New Roman"/>
          <w:i/>
          <w:sz w:val="24"/>
          <w:szCs w:val="24"/>
        </w:rPr>
        <w:t>Ms F. Louw</w:t>
      </w:r>
      <w:r>
        <w:rPr>
          <w:rFonts w:ascii="Times New Roman" w:hAnsi="Times New Roman" w:cs="Times New Roman"/>
          <w:b/>
          <w:sz w:val="24"/>
          <w:szCs w:val="24"/>
        </w:rPr>
        <w:t xml:space="preserve">, </w:t>
      </w:r>
      <w:r w:rsidRPr="00A55636">
        <w:rPr>
          <w:rFonts w:ascii="Times New Roman" w:hAnsi="Times New Roman" w:cs="Times New Roman"/>
          <w:sz w:val="24"/>
          <w:szCs w:val="24"/>
        </w:rPr>
        <w:t>for the appellant</w:t>
      </w:r>
    </w:p>
    <w:p w:rsidR="00760DCF" w:rsidRDefault="00A55636" w:rsidP="00A36891">
      <w:pPr>
        <w:spacing w:after="0" w:line="240" w:lineRule="auto"/>
        <w:jc w:val="both"/>
        <w:rPr>
          <w:rFonts w:ascii="Times New Roman" w:hAnsi="Times New Roman" w:cs="Times New Roman"/>
          <w:sz w:val="24"/>
          <w:szCs w:val="24"/>
        </w:rPr>
      </w:pPr>
      <w:r w:rsidRPr="00A55636">
        <w:rPr>
          <w:rFonts w:ascii="Times New Roman" w:hAnsi="Times New Roman" w:cs="Times New Roman"/>
          <w:i/>
          <w:sz w:val="24"/>
          <w:szCs w:val="24"/>
        </w:rPr>
        <w:t>T Magwaliba</w:t>
      </w:r>
      <w:r>
        <w:rPr>
          <w:rFonts w:ascii="Times New Roman" w:hAnsi="Times New Roman" w:cs="Times New Roman"/>
          <w:b/>
          <w:sz w:val="24"/>
          <w:szCs w:val="24"/>
        </w:rPr>
        <w:t xml:space="preserve">, </w:t>
      </w:r>
      <w:r w:rsidRPr="00A55636">
        <w:rPr>
          <w:rFonts w:ascii="Times New Roman" w:hAnsi="Times New Roman" w:cs="Times New Roman"/>
          <w:sz w:val="24"/>
          <w:szCs w:val="24"/>
        </w:rPr>
        <w:t>for the respondent</w:t>
      </w:r>
      <w:r w:rsidR="00760DCF" w:rsidRPr="00760DCF">
        <w:rPr>
          <w:rFonts w:ascii="Times New Roman" w:hAnsi="Times New Roman" w:cs="Times New Roman"/>
          <w:sz w:val="24"/>
          <w:szCs w:val="24"/>
        </w:rPr>
        <w:t xml:space="preserve"> </w:t>
      </w:r>
    </w:p>
    <w:p w:rsidR="00A36891" w:rsidRDefault="00A36891" w:rsidP="00A36891">
      <w:pPr>
        <w:spacing w:after="0" w:line="240" w:lineRule="auto"/>
        <w:jc w:val="both"/>
        <w:rPr>
          <w:rFonts w:ascii="Times New Roman" w:hAnsi="Times New Roman" w:cs="Times New Roman"/>
          <w:sz w:val="24"/>
          <w:szCs w:val="24"/>
        </w:rPr>
      </w:pPr>
    </w:p>
    <w:p w:rsidR="00A36891" w:rsidRDefault="00A36891" w:rsidP="00A36891">
      <w:pPr>
        <w:spacing w:after="0" w:line="240" w:lineRule="auto"/>
        <w:jc w:val="both"/>
        <w:rPr>
          <w:rFonts w:ascii="Times New Roman" w:hAnsi="Times New Roman" w:cs="Times New Roman"/>
          <w:sz w:val="24"/>
          <w:szCs w:val="24"/>
        </w:rPr>
      </w:pPr>
    </w:p>
    <w:p w:rsidR="006558D0" w:rsidRDefault="00A55636" w:rsidP="00A3689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KUDYA J: </w:t>
      </w:r>
      <w:r w:rsidR="00261DD7">
        <w:rPr>
          <w:rFonts w:ascii="Times New Roman" w:hAnsi="Times New Roman" w:cs="Times New Roman"/>
          <w:sz w:val="24"/>
          <w:szCs w:val="24"/>
        </w:rPr>
        <w:t>The real question for determination is whether the Export Processing Zone, EPZ, licence issued to the appellant, a locally registered cutrag tobacco processing company, initially on 24 August 2001,</w:t>
      </w:r>
      <w:r w:rsidR="009541CE">
        <w:rPr>
          <w:rFonts w:ascii="Times New Roman" w:hAnsi="Times New Roman" w:cs="Times New Roman"/>
          <w:sz w:val="24"/>
          <w:szCs w:val="24"/>
        </w:rPr>
        <w:t xml:space="preserve"> which was</w:t>
      </w:r>
      <w:r w:rsidR="002421BB">
        <w:rPr>
          <w:rFonts w:ascii="Times New Roman" w:hAnsi="Times New Roman" w:cs="Times New Roman"/>
          <w:sz w:val="24"/>
          <w:szCs w:val="24"/>
        </w:rPr>
        <w:t xml:space="preserve"> replaced on 30 August</w:t>
      </w:r>
      <w:r w:rsidR="00261DD7">
        <w:rPr>
          <w:rFonts w:ascii="Times New Roman" w:hAnsi="Times New Roman" w:cs="Times New Roman"/>
          <w:sz w:val="24"/>
          <w:szCs w:val="24"/>
        </w:rPr>
        <w:t xml:space="preserve"> 2005</w:t>
      </w:r>
      <w:r w:rsidR="007B5126">
        <w:rPr>
          <w:rFonts w:ascii="Times New Roman" w:hAnsi="Times New Roman" w:cs="Times New Roman"/>
          <w:sz w:val="24"/>
          <w:szCs w:val="24"/>
        </w:rPr>
        <w:t xml:space="preserve"> and finally renewed on 4 May 2010 was abolished by the repeal of the Export Processing Zones Act </w:t>
      </w:r>
      <w:r w:rsidR="007B5126" w:rsidRPr="007B5126">
        <w:rPr>
          <w:rFonts w:ascii="Times New Roman" w:hAnsi="Times New Roman" w:cs="Times New Roman"/>
          <w:i/>
          <w:sz w:val="24"/>
          <w:szCs w:val="24"/>
        </w:rPr>
        <w:t>[Chapter 14:07</w:t>
      </w:r>
      <w:r w:rsidR="007B5126">
        <w:rPr>
          <w:rFonts w:ascii="Times New Roman" w:hAnsi="Times New Roman" w:cs="Times New Roman"/>
          <w:sz w:val="24"/>
          <w:szCs w:val="24"/>
        </w:rPr>
        <w:t>], the EPZ Act, by s 34 of</w:t>
      </w:r>
      <w:r w:rsidR="00261DD7">
        <w:rPr>
          <w:rFonts w:ascii="Times New Roman" w:hAnsi="Times New Roman" w:cs="Times New Roman"/>
          <w:sz w:val="24"/>
          <w:szCs w:val="24"/>
        </w:rPr>
        <w:t xml:space="preserve"> the Zimbabwe Investment Authority Act </w:t>
      </w:r>
      <w:r w:rsidR="00261DD7" w:rsidRPr="00261DD7">
        <w:rPr>
          <w:rFonts w:ascii="Times New Roman" w:hAnsi="Times New Roman" w:cs="Times New Roman"/>
          <w:i/>
          <w:sz w:val="24"/>
          <w:szCs w:val="24"/>
        </w:rPr>
        <w:t>[Chapter 14:30</w:t>
      </w:r>
      <w:r w:rsidR="00261DD7">
        <w:rPr>
          <w:rFonts w:ascii="Times New Roman" w:hAnsi="Times New Roman" w:cs="Times New Roman"/>
          <w:sz w:val="24"/>
          <w:szCs w:val="24"/>
        </w:rPr>
        <w:t>]</w:t>
      </w:r>
      <w:r w:rsidR="007B5126">
        <w:rPr>
          <w:rFonts w:ascii="Times New Roman" w:hAnsi="Times New Roman" w:cs="Times New Roman"/>
          <w:sz w:val="24"/>
          <w:szCs w:val="24"/>
        </w:rPr>
        <w:t>.</w:t>
      </w:r>
      <w:r w:rsidR="00261DD7">
        <w:rPr>
          <w:rFonts w:ascii="Times New Roman" w:hAnsi="Times New Roman" w:cs="Times New Roman"/>
          <w:sz w:val="24"/>
          <w:szCs w:val="24"/>
        </w:rPr>
        <w:t xml:space="preserve"> </w:t>
      </w:r>
      <w:r w:rsidR="007B5126">
        <w:rPr>
          <w:rFonts w:ascii="Times New Roman" w:hAnsi="Times New Roman" w:cs="Times New Roman"/>
          <w:sz w:val="24"/>
          <w:szCs w:val="24"/>
        </w:rPr>
        <w:t>A</w:t>
      </w:r>
      <w:r w:rsidR="00CF3D0C">
        <w:rPr>
          <w:rFonts w:ascii="Times New Roman" w:hAnsi="Times New Roman" w:cs="Times New Roman"/>
          <w:sz w:val="24"/>
          <w:szCs w:val="24"/>
        </w:rPr>
        <w:t>n affirmative answer will necessitate determination of the appropriate penalty chargeable against the appellant for failing to</w:t>
      </w:r>
      <w:r w:rsidR="00F7680D">
        <w:rPr>
          <w:rFonts w:ascii="Times New Roman" w:hAnsi="Times New Roman" w:cs="Times New Roman"/>
          <w:sz w:val="24"/>
          <w:szCs w:val="24"/>
        </w:rPr>
        <w:t xml:space="preserve"> charge and</w:t>
      </w:r>
      <w:r w:rsidR="00CF3D0C">
        <w:rPr>
          <w:rFonts w:ascii="Times New Roman" w:hAnsi="Times New Roman" w:cs="Times New Roman"/>
          <w:sz w:val="24"/>
          <w:szCs w:val="24"/>
        </w:rPr>
        <w:t xml:space="preserve"> withhold output value added tax on the supplies made to its </w:t>
      </w:r>
      <w:r w:rsidR="009541CE">
        <w:rPr>
          <w:rFonts w:ascii="Times New Roman" w:hAnsi="Times New Roman" w:cs="Times New Roman"/>
          <w:sz w:val="24"/>
          <w:szCs w:val="24"/>
        </w:rPr>
        <w:t xml:space="preserve">local </w:t>
      </w:r>
      <w:r w:rsidR="00CF3D0C">
        <w:rPr>
          <w:rFonts w:ascii="Times New Roman" w:hAnsi="Times New Roman" w:cs="Times New Roman"/>
          <w:sz w:val="24"/>
          <w:szCs w:val="24"/>
        </w:rPr>
        <w:t>cu</w:t>
      </w:r>
      <w:r w:rsidR="009541CE">
        <w:rPr>
          <w:rFonts w:ascii="Times New Roman" w:hAnsi="Times New Roman" w:cs="Times New Roman"/>
          <w:sz w:val="24"/>
          <w:szCs w:val="24"/>
        </w:rPr>
        <w:t>stomers and remit it</w:t>
      </w:r>
      <w:r w:rsidR="00CF3D0C">
        <w:rPr>
          <w:rFonts w:ascii="Times New Roman" w:hAnsi="Times New Roman" w:cs="Times New Roman"/>
          <w:sz w:val="24"/>
          <w:szCs w:val="24"/>
        </w:rPr>
        <w:t xml:space="preserve"> to the respondent. </w:t>
      </w:r>
    </w:p>
    <w:p w:rsidR="006558D0" w:rsidRDefault="00FF7ACC" w:rsidP="00A3689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appellant was incorporated as a wholly owned subsidiary of a local entity. I</w:t>
      </w:r>
      <w:r w:rsidR="008421C5">
        <w:rPr>
          <w:rFonts w:ascii="Times New Roman" w:hAnsi="Times New Roman" w:cs="Times New Roman"/>
          <w:sz w:val="24"/>
          <w:szCs w:val="24"/>
        </w:rPr>
        <w:t xml:space="preserve">t </w:t>
      </w:r>
      <w:r w:rsidR="00F7680D">
        <w:rPr>
          <w:rFonts w:ascii="Times New Roman" w:hAnsi="Times New Roman" w:cs="Times New Roman"/>
          <w:sz w:val="24"/>
          <w:szCs w:val="24"/>
        </w:rPr>
        <w:t>was in the business of cutting, processing and blending tobacco, otherwise known as the cutrag busines</w:t>
      </w:r>
      <w:r w:rsidR="00417C68">
        <w:rPr>
          <w:rFonts w:ascii="Times New Roman" w:hAnsi="Times New Roman" w:cs="Times New Roman"/>
          <w:sz w:val="24"/>
          <w:szCs w:val="24"/>
        </w:rPr>
        <w:t>s</w:t>
      </w:r>
      <w:r w:rsidR="00F7680D">
        <w:rPr>
          <w:rFonts w:ascii="Times New Roman" w:hAnsi="Times New Roman" w:cs="Times New Roman"/>
          <w:sz w:val="24"/>
          <w:szCs w:val="24"/>
        </w:rPr>
        <w:t>, at</w:t>
      </w:r>
      <w:r w:rsidR="00417C68">
        <w:rPr>
          <w:rFonts w:ascii="Times New Roman" w:hAnsi="Times New Roman" w:cs="Times New Roman"/>
          <w:sz w:val="24"/>
          <w:szCs w:val="24"/>
        </w:rPr>
        <w:t xml:space="preserve"> its </w:t>
      </w:r>
      <w:r>
        <w:rPr>
          <w:rFonts w:ascii="Times New Roman" w:hAnsi="Times New Roman" w:cs="Times New Roman"/>
          <w:sz w:val="24"/>
          <w:szCs w:val="24"/>
        </w:rPr>
        <w:t>Harare premises, measuring 1 225 hectares</w:t>
      </w:r>
      <w:r w:rsidR="008421C5">
        <w:rPr>
          <w:rFonts w:ascii="Times New Roman" w:hAnsi="Times New Roman" w:cs="Times New Roman"/>
          <w:sz w:val="24"/>
          <w:szCs w:val="24"/>
        </w:rPr>
        <w:t>, which</w:t>
      </w:r>
      <w:r w:rsidR="00F7680D">
        <w:rPr>
          <w:rFonts w:ascii="Times New Roman" w:hAnsi="Times New Roman" w:cs="Times New Roman"/>
          <w:sz w:val="24"/>
          <w:szCs w:val="24"/>
        </w:rPr>
        <w:t xml:space="preserve"> were declared</w:t>
      </w:r>
      <w:r w:rsidR="008421C5">
        <w:rPr>
          <w:rFonts w:ascii="Times New Roman" w:hAnsi="Times New Roman" w:cs="Times New Roman"/>
          <w:sz w:val="24"/>
          <w:szCs w:val="24"/>
        </w:rPr>
        <w:t xml:space="preserve"> an export processing zone in terms of s 20 (1) of the EPZ Act </w:t>
      </w:r>
      <w:r>
        <w:rPr>
          <w:rFonts w:ascii="Times New Roman" w:hAnsi="Times New Roman" w:cs="Times New Roman"/>
          <w:sz w:val="24"/>
          <w:szCs w:val="24"/>
        </w:rPr>
        <w:t>by the Minister of Commerce and Industry and the Minister responsible for Finance</w:t>
      </w:r>
      <w:r w:rsidR="009E27CE">
        <w:rPr>
          <w:rFonts w:ascii="Times New Roman" w:hAnsi="Times New Roman" w:cs="Times New Roman"/>
          <w:sz w:val="24"/>
          <w:szCs w:val="24"/>
        </w:rPr>
        <w:t xml:space="preserve"> in the Expert Processing Zones (Declaration of Export Processing Zones) (No. 6) SI 7 of 2002 </w:t>
      </w:r>
      <w:r w:rsidR="008421C5">
        <w:rPr>
          <w:rFonts w:ascii="Times New Roman" w:hAnsi="Times New Roman" w:cs="Times New Roman"/>
          <w:sz w:val="24"/>
          <w:szCs w:val="24"/>
        </w:rPr>
        <w:t>in the Government Gazette of 11 January 2002</w:t>
      </w:r>
      <w:r w:rsidR="00D665A6">
        <w:rPr>
          <w:rStyle w:val="FootnoteReference"/>
          <w:rFonts w:ascii="Times New Roman" w:hAnsi="Times New Roman" w:cs="Times New Roman"/>
          <w:sz w:val="24"/>
          <w:szCs w:val="24"/>
        </w:rPr>
        <w:footnoteReference w:id="1"/>
      </w:r>
      <w:r w:rsidR="008421C5">
        <w:rPr>
          <w:rFonts w:ascii="Times New Roman" w:hAnsi="Times New Roman" w:cs="Times New Roman"/>
          <w:sz w:val="24"/>
          <w:szCs w:val="24"/>
        </w:rPr>
        <w:t xml:space="preserve">. </w:t>
      </w:r>
      <w:r w:rsidR="00916445">
        <w:rPr>
          <w:rFonts w:ascii="Times New Roman" w:hAnsi="Times New Roman" w:cs="Times New Roman"/>
          <w:sz w:val="24"/>
          <w:szCs w:val="24"/>
        </w:rPr>
        <w:t>The appellant had already been issued with a 10 year EPZ investment licence by the EPZ Authority on 24 August 2001. The licence was issued in terms of s 23 of the EPZ Act. The EPZ</w:t>
      </w:r>
      <w:r w:rsidR="00F47FCD">
        <w:rPr>
          <w:rFonts w:ascii="Times New Roman" w:hAnsi="Times New Roman" w:cs="Times New Roman"/>
          <w:sz w:val="24"/>
          <w:szCs w:val="24"/>
        </w:rPr>
        <w:t xml:space="preserve"> licence gave</w:t>
      </w:r>
      <w:r w:rsidR="00916445">
        <w:rPr>
          <w:rFonts w:ascii="Times New Roman" w:hAnsi="Times New Roman" w:cs="Times New Roman"/>
          <w:sz w:val="24"/>
          <w:szCs w:val="24"/>
        </w:rPr>
        <w:t xml:space="preserve"> efficacy to the EPZ status.</w:t>
      </w:r>
      <w:r w:rsidR="00D364F7">
        <w:rPr>
          <w:rFonts w:ascii="Times New Roman" w:hAnsi="Times New Roman" w:cs="Times New Roman"/>
          <w:sz w:val="24"/>
          <w:szCs w:val="24"/>
        </w:rPr>
        <w:t xml:space="preserve"> </w:t>
      </w:r>
      <w:r w:rsidR="00F47FCD">
        <w:rPr>
          <w:rFonts w:ascii="Times New Roman" w:hAnsi="Times New Roman" w:cs="Times New Roman"/>
          <w:sz w:val="24"/>
          <w:szCs w:val="24"/>
        </w:rPr>
        <w:t xml:space="preserve">In other words, </w:t>
      </w:r>
      <w:r w:rsidR="00100BB7">
        <w:rPr>
          <w:rFonts w:ascii="Times New Roman" w:hAnsi="Times New Roman" w:cs="Times New Roman"/>
          <w:sz w:val="24"/>
          <w:szCs w:val="24"/>
        </w:rPr>
        <w:t>the EPZ Act benefit</w:t>
      </w:r>
      <w:r w:rsidR="00F47FCD">
        <w:rPr>
          <w:rFonts w:ascii="Times New Roman" w:hAnsi="Times New Roman" w:cs="Times New Roman"/>
          <w:sz w:val="24"/>
          <w:szCs w:val="24"/>
        </w:rPr>
        <w:t xml:space="preserve">s </w:t>
      </w:r>
      <w:r w:rsidR="00100BB7">
        <w:rPr>
          <w:rFonts w:ascii="Times New Roman" w:hAnsi="Times New Roman" w:cs="Times New Roman"/>
          <w:sz w:val="24"/>
          <w:szCs w:val="24"/>
        </w:rPr>
        <w:t>could only accrue</w:t>
      </w:r>
      <w:r w:rsidR="00F47FCD">
        <w:rPr>
          <w:rFonts w:ascii="Times New Roman" w:hAnsi="Times New Roman" w:cs="Times New Roman"/>
          <w:sz w:val="24"/>
          <w:szCs w:val="24"/>
        </w:rPr>
        <w:t xml:space="preserve"> to the appellant </w:t>
      </w:r>
      <w:r w:rsidR="00100BB7">
        <w:rPr>
          <w:rFonts w:ascii="Times New Roman" w:hAnsi="Times New Roman" w:cs="Times New Roman"/>
          <w:sz w:val="24"/>
          <w:szCs w:val="24"/>
        </w:rPr>
        <w:t>if it was in possession of an EPZ investment licence.</w:t>
      </w:r>
      <w:r w:rsidR="00F47FCD">
        <w:rPr>
          <w:rFonts w:ascii="Times New Roman" w:hAnsi="Times New Roman" w:cs="Times New Roman"/>
          <w:sz w:val="24"/>
          <w:szCs w:val="24"/>
        </w:rPr>
        <w:t xml:space="preserve"> The EPZ Act benefit</w:t>
      </w:r>
      <w:r w:rsidR="00100BB7">
        <w:rPr>
          <w:rFonts w:ascii="Times New Roman" w:hAnsi="Times New Roman" w:cs="Times New Roman"/>
          <w:sz w:val="24"/>
          <w:szCs w:val="24"/>
        </w:rPr>
        <w:t>s</w:t>
      </w:r>
      <w:r w:rsidR="00E05BCC">
        <w:rPr>
          <w:rFonts w:ascii="Times New Roman" w:hAnsi="Times New Roman" w:cs="Times New Roman"/>
          <w:sz w:val="24"/>
          <w:szCs w:val="24"/>
        </w:rPr>
        <w:t xml:space="preserve"> that accrued to the appellant</w:t>
      </w:r>
      <w:r w:rsidR="00D364F7">
        <w:rPr>
          <w:rFonts w:ascii="Times New Roman" w:hAnsi="Times New Roman" w:cs="Times New Roman"/>
          <w:sz w:val="24"/>
          <w:szCs w:val="24"/>
        </w:rPr>
        <w:t xml:space="preserve">, which </w:t>
      </w:r>
      <w:r w:rsidR="00100BB7">
        <w:rPr>
          <w:rFonts w:ascii="Times New Roman" w:hAnsi="Times New Roman" w:cs="Times New Roman"/>
          <w:sz w:val="24"/>
          <w:szCs w:val="24"/>
        </w:rPr>
        <w:t>were</w:t>
      </w:r>
      <w:r w:rsidR="00F7680D">
        <w:rPr>
          <w:rFonts w:ascii="Times New Roman" w:hAnsi="Times New Roman" w:cs="Times New Roman"/>
          <w:sz w:val="24"/>
          <w:szCs w:val="24"/>
        </w:rPr>
        <w:t xml:space="preserve"> characterised by the appellant </w:t>
      </w:r>
      <w:r w:rsidR="00D364F7">
        <w:rPr>
          <w:rFonts w:ascii="Times New Roman" w:hAnsi="Times New Roman" w:cs="Times New Roman"/>
          <w:sz w:val="24"/>
          <w:szCs w:val="24"/>
        </w:rPr>
        <w:t>as</w:t>
      </w:r>
      <w:r w:rsidR="00F7680D">
        <w:rPr>
          <w:rFonts w:ascii="Times New Roman" w:hAnsi="Times New Roman" w:cs="Times New Roman"/>
          <w:sz w:val="24"/>
          <w:szCs w:val="24"/>
        </w:rPr>
        <w:t xml:space="preserve"> “</w:t>
      </w:r>
      <w:r w:rsidR="00D364F7">
        <w:rPr>
          <w:rFonts w:ascii="Times New Roman" w:hAnsi="Times New Roman" w:cs="Times New Roman"/>
          <w:sz w:val="24"/>
          <w:szCs w:val="24"/>
        </w:rPr>
        <w:t xml:space="preserve">the </w:t>
      </w:r>
      <w:r w:rsidR="00F7680D">
        <w:rPr>
          <w:rFonts w:ascii="Times New Roman" w:hAnsi="Times New Roman" w:cs="Times New Roman"/>
          <w:sz w:val="24"/>
          <w:szCs w:val="24"/>
        </w:rPr>
        <w:t>acquired privileg</w:t>
      </w:r>
      <w:r w:rsidR="00D364F7">
        <w:rPr>
          <w:rFonts w:ascii="Times New Roman" w:hAnsi="Times New Roman" w:cs="Times New Roman"/>
          <w:sz w:val="24"/>
          <w:szCs w:val="24"/>
        </w:rPr>
        <w:t>e</w:t>
      </w:r>
      <w:r w:rsidR="00100BB7">
        <w:rPr>
          <w:rFonts w:ascii="Times New Roman" w:hAnsi="Times New Roman" w:cs="Times New Roman"/>
          <w:sz w:val="24"/>
          <w:szCs w:val="24"/>
        </w:rPr>
        <w:t>s</w:t>
      </w:r>
      <w:r w:rsidR="00F7680D">
        <w:rPr>
          <w:rFonts w:ascii="Times New Roman" w:hAnsi="Times New Roman" w:cs="Times New Roman"/>
          <w:sz w:val="24"/>
          <w:szCs w:val="24"/>
        </w:rPr>
        <w:t>” and by the respondent as “</w:t>
      </w:r>
      <w:r w:rsidR="00D364F7">
        <w:rPr>
          <w:rFonts w:ascii="Times New Roman" w:hAnsi="Times New Roman" w:cs="Times New Roman"/>
          <w:sz w:val="24"/>
          <w:szCs w:val="24"/>
        </w:rPr>
        <w:t xml:space="preserve">the </w:t>
      </w:r>
      <w:r w:rsidR="00F7680D">
        <w:rPr>
          <w:rFonts w:ascii="Times New Roman" w:hAnsi="Times New Roman" w:cs="Times New Roman"/>
          <w:sz w:val="24"/>
          <w:szCs w:val="24"/>
        </w:rPr>
        <w:t>statut</w:t>
      </w:r>
      <w:r w:rsidR="00F47FCD">
        <w:rPr>
          <w:rFonts w:ascii="Times New Roman" w:hAnsi="Times New Roman" w:cs="Times New Roman"/>
          <w:sz w:val="24"/>
          <w:szCs w:val="24"/>
        </w:rPr>
        <w:t>e given privilege</w:t>
      </w:r>
      <w:r w:rsidR="00100BB7">
        <w:rPr>
          <w:rFonts w:ascii="Times New Roman" w:hAnsi="Times New Roman" w:cs="Times New Roman"/>
          <w:sz w:val="24"/>
          <w:szCs w:val="24"/>
        </w:rPr>
        <w:t>s</w:t>
      </w:r>
      <w:r w:rsidR="00D364F7">
        <w:rPr>
          <w:rFonts w:ascii="Times New Roman" w:hAnsi="Times New Roman" w:cs="Times New Roman"/>
          <w:sz w:val="24"/>
          <w:szCs w:val="24"/>
        </w:rPr>
        <w:t xml:space="preserve">”, </w:t>
      </w:r>
      <w:r w:rsidR="00100BB7">
        <w:rPr>
          <w:rFonts w:ascii="Times New Roman" w:hAnsi="Times New Roman" w:cs="Times New Roman"/>
          <w:sz w:val="24"/>
          <w:szCs w:val="24"/>
        </w:rPr>
        <w:t>were two. The first was that,</w:t>
      </w:r>
      <w:r w:rsidR="00F47FCD">
        <w:rPr>
          <w:rFonts w:ascii="Times New Roman" w:hAnsi="Times New Roman" w:cs="Times New Roman"/>
          <w:sz w:val="24"/>
          <w:szCs w:val="24"/>
        </w:rPr>
        <w:t xml:space="preserve"> even </w:t>
      </w:r>
      <w:r w:rsidR="00F47FCD">
        <w:rPr>
          <w:rFonts w:ascii="Times New Roman" w:hAnsi="Times New Roman" w:cs="Times New Roman"/>
          <w:sz w:val="24"/>
          <w:szCs w:val="24"/>
        </w:rPr>
        <w:lastRenderedPageBreak/>
        <w:t xml:space="preserve">though </w:t>
      </w:r>
      <w:r w:rsidR="00100BB7">
        <w:rPr>
          <w:rFonts w:ascii="Times New Roman" w:hAnsi="Times New Roman" w:cs="Times New Roman"/>
          <w:sz w:val="24"/>
          <w:szCs w:val="24"/>
        </w:rPr>
        <w:t>it was physically</w:t>
      </w:r>
      <w:r w:rsidR="00F47FCD">
        <w:rPr>
          <w:rFonts w:ascii="Times New Roman" w:hAnsi="Times New Roman" w:cs="Times New Roman"/>
          <w:sz w:val="24"/>
          <w:szCs w:val="24"/>
        </w:rPr>
        <w:t xml:space="preserve"> based in Zimbabwe, it was regarded as a foreign territory.  </w:t>
      </w:r>
      <w:r w:rsidR="00100BB7">
        <w:rPr>
          <w:rFonts w:ascii="Times New Roman" w:hAnsi="Times New Roman" w:cs="Times New Roman"/>
          <w:sz w:val="24"/>
          <w:szCs w:val="24"/>
        </w:rPr>
        <w:t xml:space="preserve">The second was that it was accorded the right to carry on approved activities in the EPZ. </w:t>
      </w:r>
      <w:r w:rsidR="00AF00B4">
        <w:rPr>
          <w:rFonts w:ascii="Times New Roman" w:hAnsi="Times New Roman" w:cs="Times New Roman"/>
          <w:sz w:val="24"/>
          <w:szCs w:val="24"/>
        </w:rPr>
        <w:t xml:space="preserve">There were, however, other statutes such as the VAT Act, the Income Tax Act and the Customs and Excise Act that accorded tax related incentives to the approved business activities of a declared EPZ, which held an EPZ investment licence. Some of them were enumerated by the respondent in paras 3 and 4 of the Commissioner’s case. These incentives were not accorded to other local business entities. </w:t>
      </w:r>
    </w:p>
    <w:p w:rsidR="00584288" w:rsidRDefault="00AF00B4" w:rsidP="00A3689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VAT benefits</w:t>
      </w:r>
      <w:r w:rsidR="001F11AC">
        <w:rPr>
          <w:rFonts w:ascii="Times New Roman" w:hAnsi="Times New Roman" w:cs="Times New Roman"/>
          <w:sz w:val="24"/>
          <w:szCs w:val="24"/>
        </w:rPr>
        <w:t>, which accrued to the appellant because of its deemed status,</w:t>
      </w:r>
      <w:r>
        <w:rPr>
          <w:rFonts w:ascii="Times New Roman" w:hAnsi="Times New Roman" w:cs="Times New Roman"/>
          <w:sz w:val="24"/>
          <w:szCs w:val="24"/>
        </w:rPr>
        <w:t xml:space="preserve"> were that</w:t>
      </w:r>
      <w:r w:rsidR="001F11AC">
        <w:rPr>
          <w:rFonts w:ascii="Times New Roman" w:hAnsi="Times New Roman" w:cs="Times New Roman"/>
          <w:sz w:val="24"/>
          <w:szCs w:val="24"/>
        </w:rPr>
        <w:t>, unlike other local business entities,</w:t>
      </w:r>
      <w:r>
        <w:rPr>
          <w:rFonts w:ascii="Times New Roman" w:hAnsi="Times New Roman" w:cs="Times New Roman"/>
          <w:sz w:val="24"/>
          <w:szCs w:val="24"/>
        </w:rPr>
        <w:t xml:space="preserve"> </w:t>
      </w:r>
      <w:r w:rsidR="001F11AC">
        <w:rPr>
          <w:rFonts w:ascii="Times New Roman" w:hAnsi="Times New Roman" w:cs="Times New Roman"/>
          <w:sz w:val="24"/>
          <w:szCs w:val="24"/>
        </w:rPr>
        <w:t>it was not liable for voluntary or compulsory registration as a VAT registered operator in Zimbabwe. The cutrag services rendered and the goods manufactured by the appellant in the EPZ were, therefore</w:t>
      </w:r>
      <w:r w:rsidR="00935253">
        <w:rPr>
          <w:rFonts w:ascii="Times New Roman" w:hAnsi="Times New Roman" w:cs="Times New Roman"/>
          <w:sz w:val="24"/>
          <w:szCs w:val="24"/>
        </w:rPr>
        <w:t>,</w:t>
      </w:r>
      <w:r w:rsidR="001F11AC">
        <w:rPr>
          <w:rFonts w:ascii="Times New Roman" w:hAnsi="Times New Roman" w:cs="Times New Roman"/>
          <w:sz w:val="24"/>
          <w:szCs w:val="24"/>
        </w:rPr>
        <w:t xml:space="preserve"> not liable for VAT in Zimbabwe. There were two exceptions to this rule. T</w:t>
      </w:r>
      <w:r w:rsidR="00BF3B0E">
        <w:rPr>
          <w:rFonts w:ascii="Times New Roman" w:hAnsi="Times New Roman" w:cs="Times New Roman"/>
          <w:sz w:val="24"/>
          <w:szCs w:val="24"/>
        </w:rPr>
        <w:t>he first, prescribed in</w:t>
      </w:r>
      <w:r w:rsidR="001F11AC">
        <w:rPr>
          <w:rFonts w:ascii="Times New Roman" w:hAnsi="Times New Roman" w:cs="Times New Roman"/>
          <w:sz w:val="24"/>
          <w:szCs w:val="24"/>
        </w:rPr>
        <w:t xml:space="preserve"> s </w:t>
      </w:r>
      <w:r w:rsidR="00BF3B0E">
        <w:rPr>
          <w:rFonts w:ascii="Times New Roman" w:hAnsi="Times New Roman" w:cs="Times New Roman"/>
          <w:sz w:val="24"/>
          <w:szCs w:val="24"/>
        </w:rPr>
        <w:t>6 (1) (b) of the VAT Act was that, the goods and services that the appellant produced in the EPZ and exported to Zimbabwe were regarded as imports made into Zimbabwe by the appellant. The appellan</w:t>
      </w:r>
      <w:r w:rsidR="00935253">
        <w:rPr>
          <w:rFonts w:ascii="Times New Roman" w:hAnsi="Times New Roman" w:cs="Times New Roman"/>
          <w:sz w:val="24"/>
          <w:szCs w:val="24"/>
        </w:rPr>
        <w:t>t, unlike intra country trade between</w:t>
      </w:r>
      <w:r w:rsidR="00BF3B0E">
        <w:rPr>
          <w:rFonts w:ascii="Times New Roman" w:hAnsi="Times New Roman" w:cs="Times New Roman"/>
          <w:sz w:val="24"/>
          <w:szCs w:val="24"/>
        </w:rPr>
        <w:t xml:space="preserve"> local companies, was required to raise a bill of entry to import the goods or services into Zimbabwe, pay the requisite duty to the Zimra station manager based on its premises and thereafter pay output VAT on the imports to the respondent</w:t>
      </w:r>
      <w:r w:rsidR="001437D2">
        <w:rPr>
          <w:rFonts w:ascii="Times New Roman" w:hAnsi="Times New Roman" w:cs="Times New Roman"/>
          <w:sz w:val="24"/>
          <w:szCs w:val="24"/>
        </w:rPr>
        <w:t>. The second was that, in terms of s 19 (1) of the Value Added Tax (General) Regulations, SI 273 of 2001, which came into operation together with the VAT Act on 1 January 2004, as read with s 44 (9) and para (c) of the VAT Act, as an EPZ licensee, it was entitled to recoup any input VAT paid for the taxable supplies it received from local companies</w:t>
      </w:r>
      <w:r w:rsidR="00935253">
        <w:rPr>
          <w:rFonts w:ascii="Times New Roman" w:hAnsi="Times New Roman" w:cs="Times New Roman"/>
          <w:sz w:val="24"/>
          <w:szCs w:val="24"/>
        </w:rPr>
        <w:t xml:space="preserve"> with</w:t>
      </w:r>
      <w:r w:rsidR="00D014A8">
        <w:rPr>
          <w:rFonts w:ascii="Times New Roman" w:hAnsi="Times New Roman" w:cs="Times New Roman"/>
          <w:sz w:val="24"/>
          <w:szCs w:val="24"/>
        </w:rPr>
        <w:t>in 12 months from the date of</w:t>
      </w:r>
      <w:r w:rsidR="00935253">
        <w:rPr>
          <w:rFonts w:ascii="Times New Roman" w:hAnsi="Times New Roman" w:cs="Times New Roman"/>
          <w:sz w:val="24"/>
          <w:szCs w:val="24"/>
        </w:rPr>
        <w:t xml:space="preserve"> the input tax invoice</w:t>
      </w:r>
      <w:r w:rsidR="001437D2">
        <w:rPr>
          <w:rFonts w:ascii="Times New Roman" w:hAnsi="Times New Roman" w:cs="Times New Roman"/>
          <w:sz w:val="24"/>
          <w:szCs w:val="24"/>
        </w:rPr>
        <w:t>. The appellant was required to complete a VAT 10 form</w:t>
      </w:r>
      <w:r w:rsidR="00935253">
        <w:rPr>
          <w:rFonts w:ascii="Times New Roman" w:hAnsi="Times New Roman" w:cs="Times New Roman"/>
          <w:sz w:val="24"/>
          <w:szCs w:val="24"/>
        </w:rPr>
        <w:t xml:space="preserve"> and attach its EPZ licence</w:t>
      </w:r>
      <w:r w:rsidR="001437D2">
        <w:rPr>
          <w:rFonts w:ascii="Times New Roman" w:hAnsi="Times New Roman" w:cs="Times New Roman"/>
          <w:sz w:val="24"/>
          <w:szCs w:val="24"/>
        </w:rPr>
        <w:t xml:space="preserve"> and the </w:t>
      </w:r>
      <w:r w:rsidR="00935253">
        <w:rPr>
          <w:rFonts w:ascii="Times New Roman" w:hAnsi="Times New Roman" w:cs="Times New Roman"/>
          <w:sz w:val="24"/>
          <w:szCs w:val="24"/>
        </w:rPr>
        <w:t xml:space="preserve">relevant </w:t>
      </w:r>
      <w:r w:rsidR="001437D2">
        <w:rPr>
          <w:rFonts w:ascii="Times New Roman" w:hAnsi="Times New Roman" w:cs="Times New Roman"/>
          <w:sz w:val="24"/>
          <w:szCs w:val="24"/>
        </w:rPr>
        <w:t>input t</w:t>
      </w:r>
      <w:r w:rsidR="00935253">
        <w:rPr>
          <w:rFonts w:ascii="Times New Roman" w:hAnsi="Times New Roman" w:cs="Times New Roman"/>
          <w:sz w:val="24"/>
          <w:szCs w:val="24"/>
        </w:rPr>
        <w:t xml:space="preserve">ax invoice to access the refund. The refund was only eligible if the acquired goods or service were to be used by the appellant to produce goods and services for export. </w:t>
      </w:r>
    </w:p>
    <w:p w:rsidR="007114C0" w:rsidRDefault="0045212F" w:rsidP="00A3689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12 May 2015, the respondent’s officers </w:t>
      </w:r>
      <w:r w:rsidR="00D747DE">
        <w:rPr>
          <w:rFonts w:ascii="Times New Roman" w:hAnsi="Times New Roman" w:cs="Times New Roman"/>
          <w:sz w:val="24"/>
          <w:szCs w:val="24"/>
        </w:rPr>
        <w:t xml:space="preserve">issued 14 </w:t>
      </w:r>
      <w:r w:rsidR="004D4521">
        <w:rPr>
          <w:rFonts w:ascii="Times New Roman" w:hAnsi="Times New Roman" w:cs="Times New Roman"/>
          <w:sz w:val="24"/>
          <w:szCs w:val="24"/>
        </w:rPr>
        <w:t xml:space="preserve">notices of </w:t>
      </w:r>
      <w:r w:rsidR="004D7E73">
        <w:rPr>
          <w:rFonts w:ascii="Times New Roman" w:hAnsi="Times New Roman" w:cs="Times New Roman"/>
          <w:sz w:val="24"/>
          <w:szCs w:val="24"/>
        </w:rPr>
        <w:t>VAT assessments to</w:t>
      </w:r>
      <w:r w:rsidR="00266B78">
        <w:rPr>
          <w:rFonts w:ascii="Times New Roman" w:hAnsi="Times New Roman" w:cs="Times New Roman"/>
          <w:sz w:val="24"/>
          <w:szCs w:val="24"/>
        </w:rPr>
        <w:t xml:space="preserve"> the appellant for the months of January to December 2009 in the cumulative sum of </w:t>
      </w:r>
      <w:r w:rsidR="00D747DE">
        <w:rPr>
          <w:rFonts w:ascii="Times New Roman" w:hAnsi="Times New Roman" w:cs="Times New Roman"/>
          <w:sz w:val="24"/>
          <w:szCs w:val="24"/>
        </w:rPr>
        <w:t>US$209 520.86 consisting of the principal sum of US$139 680.58 and penalties of 50% in the sum of US$</w:t>
      </w:r>
      <w:r w:rsidR="00B953F7">
        <w:rPr>
          <w:rFonts w:ascii="Times New Roman" w:hAnsi="Times New Roman" w:cs="Times New Roman"/>
          <w:sz w:val="24"/>
          <w:szCs w:val="24"/>
        </w:rPr>
        <w:t xml:space="preserve">69 840.28, on the ground that it failed to charge VAT on local sales of US$ 931 466.15. </w:t>
      </w:r>
      <w:r>
        <w:rPr>
          <w:rFonts w:ascii="Times New Roman" w:hAnsi="Times New Roman" w:cs="Times New Roman"/>
          <w:sz w:val="24"/>
          <w:szCs w:val="24"/>
        </w:rPr>
        <w:t>The appellant filed objection on</w:t>
      </w:r>
      <w:r w:rsidR="00535D03">
        <w:rPr>
          <w:rFonts w:ascii="Times New Roman" w:hAnsi="Times New Roman" w:cs="Times New Roman"/>
          <w:sz w:val="24"/>
          <w:szCs w:val="24"/>
        </w:rPr>
        <w:t xml:space="preserve"> 10 June 2015. The Commissioner did not make determination within the prescribed 3 month period. He</w:t>
      </w:r>
      <w:r w:rsidR="004C7220">
        <w:rPr>
          <w:rFonts w:ascii="Times New Roman" w:hAnsi="Times New Roman" w:cs="Times New Roman"/>
          <w:sz w:val="24"/>
          <w:szCs w:val="24"/>
        </w:rPr>
        <w:t>,</w:t>
      </w:r>
      <w:r w:rsidR="00535D03">
        <w:rPr>
          <w:rFonts w:ascii="Times New Roman" w:hAnsi="Times New Roman" w:cs="Times New Roman"/>
          <w:sz w:val="24"/>
          <w:szCs w:val="24"/>
        </w:rPr>
        <w:t xml:space="preserve"> however</w:t>
      </w:r>
      <w:r w:rsidR="004C7220">
        <w:rPr>
          <w:rFonts w:ascii="Times New Roman" w:hAnsi="Times New Roman" w:cs="Times New Roman"/>
          <w:sz w:val="24"/>
          <w:szCs w:val="24"/>
        </w:rPr>
        <w:t>,</w:t>
      </w:r>
      <w:r w:rsidR="00535D03">
        <w:rPr>
          <w:rFonts w:ascii="Times New Roman" w:hAnsi="Times New Roman" w:cs="Times New Roman"/>
          <w:sz w:val="24"/>
          <w:szCs w:val="24"/>
        </w:rPr>
        <w:t xml:space="preserve"> did so some 6 months later, on 18 December 2015</w:t>
      </w:r>
      <w:r w:rsidR="00780B09">
        <w:rPr>
          <w:rFonts w:ascii="Times New Roman" w:hAnsi="Times New Roman" w:cs="Times New Roman"/>
          <w:sz w:val="24"/>
          <w:szCs w:val="24"/>
        </w:rPr>
        <w:t xml:space="preserve">. He allowed objection to the assessments for the months of January, February </w:t>
      </w:r>
      <w:r w:rsidR="00780B09">
        <w:rPr>
          <w:rFonts w:ascii="Times New Roman" w:hAnsi="Times New Roman" w:cs="Times New Roman"/>
          <w:sz w:val="24"/>
          <w:szCs w:val="24"/>
        </w:rPr>
        <w:lastRenderedPageBreak/>
        <w:t>and March, which had prescribe</w:t>
      </w:r>
      <w:r w:rsidR="0079617D">
        <w:rPr>
          <w:rFonts w:ascii="Times New Roman" w:hAnsi="Times New Roman" w:cs="Times New Roman"/>
          <w:sz w:val="24"/>
          <w:szCs w:val="24"/>
        </w:rPr>
        <w:t xml:space="preserve">d and reduced the penalties to 10%. </w:t>
      </w:r>
      <w:r w:rsidR="00AA6BA2">
        <w:rPr>
          <w:rFonts w:ascii="Times New Roman" w:hAnsi="Times New Roman" w:cs="Times New Roman"/>
          <w:sz w:val="24"/>
          <w:szCs w:val="24"/>
        </w:rPr>
        <w:t>He also correctly</w:t>
      </w:r>
      <w:r w:rsidR="008D276F">
        <w:rPr>
          <w:rFonts w:ascii="Times New Roman" w:hAnsi="Times New Roman" w:cs="Times New Roman"/>
          <w:sz w:val="24"/>
          <w:szCs w:val="24"/>
        </w:rPr>
        <w:t xml:space="preserve"> found that the April 2009 VAT </w:t>
      </w:r>
      <w:r w:rsidR="00AA6BA2">
        <w:rPr>
          <w:rFonts w:ascii="Times New Roman" w:hAnsi="Times New Roman" w:cs="Times New Roman"/>
          <w:sz w:val="24"/>
          <w:szCs w:val="24"/>
        </w:rPr>
        <w:t xml:space="preserve">had not prescribed as the VAT return was, in terms of s 28 (1) of the VAT Act, due on 25 May 2009. </w:t>
      </w:r>
      <w:r w:rsidR="0079617D">
        <w:rPr>
          <w:rFonts w:ascii="Times New Roman" w:hAnsi="Times New Roman" w:cs="Times New Roman"/>
          <w:sz w:val="24"/>
          <w:szCs w:val="24"/>
        </w:rPr>
        <w:t xml:space="preserve">On 26 February 2016, the appellant filed its </w:t>
      </w:r>
      <w:r w:rsidR="0006624B">
        <w:rPr>
          <w:rFonts w:ascii="Times New Roman" w:hAnsi="Times New Roman" w:cs="Times New Roman"/>
          <w:sz w:val="24"/>
          <w:szCs w:val="24"/>
        </w:rPr>
        <w:t xml:space="preserve">belated </w:t>
      </w:r>
      <w:r w:rsidR="0079617D">
        <w:rPr>
          <w:rFonts w:ascii="Times New Roman" w:hAnsi="Times New Roman" w:cs="Times New Roman"/>
          <w:sz w:val="24"/>
          <w:szCs w:val="24"/>
        </w:rPr>
        <w:t xml:space="preserve">notice of appeal in respect of the reduced claim of the principal amount of US$95 269.72 and consequent penalty of US$ 9 526.99. </w:t>
      </w:r>
      <w:r w:rsidR="0006624B">
        <w:rPr>
          <w:rFonts w:ascii="Times New Roman" w:hAnsi="Times New Roman" w:cs="Times New Roman"/>
          <w:sz w:val="24"/>
          <w:szCs w:val="24"/>
        </w:rPr>
        <w:t>The belated notice was filed by agreement between the parties and was there</w:t>
      </w:r>
      <w:r w:rsidR="00AA6BA2">
        <w:rPr>
          <w:rFonts w:ascii="Times New Roman" w:hAnsi="Times New Roman" w:cs="Times New Roman"/>
          <w:sz w:val="24"/>
          <w:szCs w:val="24"/>
        </w:rPr>
        <w:t>after condoned by this Court at the pre-trial hearing</w:t>
      </w:r>
      <w:r w:rsidR="0006624B">
        <w:rPr>
          <w:rFonts w:ascii="Times New Roman" w:hAnsi="Times New Roman" w:cs="Times New Roman"/>
          <w:b/>
          <w:sz w:val="24"/>
          <w:szCs w:val="24"/>
        </w:rPr>
        <w:t xml:space="preserve">. </w:t>
      </w:r>
      <w:r w:rsidR="0006624B">
        <w:rPr>
          <w:rFonts w:ascii="Times New Roman" w:hAnsi="Times New Roman" w:cs="Times New Roman"/>
          <w:sz w:val="24"/>
          <w:szCs w:val="24"/>
        </w:rPr>
        <w:t xml:space="preserve">The respondent filed the Commissioner’s case on </w:t>
      </w:r>
      <w:r w:rsidR="005100FE">
        <w:rPr>
          <w:rFonts w:ascii="Times New Roman" w:hAnsi="Times New Roman" w:cs="Times New Roman"/>
          <w:sz w:val="24"/>
          <w:szCs w:val="24"/>
        </w:rPr>
        <w:t xml:space="preserve">4 April 2016. A pre-trial hearing was held on </w:t>
      </w:r>
      <w:r w:rsidR="008D276F">
        <w:rPr>
          <w:rFonts w:ascii="Times New Roman" w:hAnsi="Times New Roman" w:cs="Times New Roman"/>
          <w:sz w:val="24"/>
          <w:szCs w:val="24"/>
        </w:rPr>
        <w:t xml:space="preserve">21 September 2018 </w:t>
      </w:r>
      <w:r w:rsidR="005100FE">
        <w:rPr>
          <w:rFonts w:ascii="Times New Roman" w:hAnsi="Times New Roman" w:cs="Times New Roman"/>
          <w:sz w:val="24"/>
          <w:szCs w:val="24"/>
        </w:rPr>
        <w:t>and two issues were referred for determination at the appeal hearing.</w:t>
      </w:r>
    </w:p>
    <w:p w:rsidR="005B420C" w:rsidRPr="007114C0" w:rsidRDefault="005B420C" w:rsidP="00A36891">
      <w:pPr>
        <w:spacing w:after="0" w:line="360" w:lineRule="auto"/>
        <w:jc w:val="both"/>
        <w:rPr>
          <w:rFonts w:ascii="Times New Roman" w:hAnsi="Times New Roman" w:cs="Times New Roman"/>
          <w:sz w:val="24"/>
          <w:szCs w:val="24"/>
        </w:rPr>
      </w:pPr>
      <w:r w:rsidRPr="005B420C">
        <w:rPr>
          <w:rFonts w:ascii="Times New Roman" w:hAnsi="Times New Roman" w:cs="Times New Roman"/>
          <w:sz w:val="24"/>
          <w:szCs w:val="24"/>
          <w:u w:val="single"/>
        </w:rPr>
        <w:t>The facts</w:t>
      </w:r>
    </w:p>
    <w:p w:rsidR="007114C0" w:rsidRDefault="005B420C" w:rsidP="00A3689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material facts</w:t>
      </w:r>
      <w:r w:rsidR="0023384F">
        <w:rPr>
          <w:rFonts w:ascii="Times New Roman" w:hAnsi="Times New Roman" w:cs="Times New Roman"/>
          <w:sz w:val="24"/>
          <w:szCs w:val="24"/>
        </w:rPr>
        <w:t>, which emerged from the oral evidence of the appellant’s Finance Director and the pleadings filed of record,</w:t>
      </w:r>
      <w:r>
        <w:rPr>
          <w:rFonts w:ascii="Times New Roman" w:hAnsi="Times New Roman" w:cs="Times New Roman"/>
          <w:sz w:val="24"/>
          <w:szCs w:val="24"/>
        </w:rPr>
        <w:t xml:space="preserve"> were generally common cause. </w:t>
      </w:r>
      <w:r w:rsidR="002832AB">
        <w:rPr>
          <w:rFonts w:ascii="Times New Roman" w:hAnsi="Times New Roman" w:cs="Times New Roman"/>
          <w:sz w:val="24"/>
          <w:szCs w:val="24"/>
        </w:rPr>
        <w:t xml:space="preserve">The </w:t>
      </w:r>
      <w:r w:rsidR="00C61C99">
        <w:rPr>
          <w:rFonts w:ascii="Times New Roman" w:hAnsi="Times New Roman" w:cs="Times New Roman"/>
          <w:sz w:val="24"/>
          <w:szCs w:val="24"/>
        </w:rPr>
        <w:t>appellant supplied services of cutting, processing and blending different grades of tobacco</w:t>
      </w:r>
      <w:r w:rsidR="00AA6BA2">
        <w:rPr>
          <w:rFonts w:ascii="Times New Roman" w:hAnsi="Times New Roman" w:cs="Times New Roman"/>
          <w:sz w:val="24"/>
          <w:szCs w:val="24"/>
        </w:rPr>
        <w:t>, the cutrag service,</w:t>
      </w:r>
      <w:r w:rsidR="00C61C99">
        <w:rPr>
          <w:rFonts w:ascii="Times New Roman" w:hAnsi="Times New Roman" w:cs="Times New Roman"/>
          <w:sz w:val="24"/>
          <w:szCs w:val="24"/>
        </w:rPr>
        <w:t xml:space="preserve"> in accordance with the recipes provided by Zimbabwean and offshore cigarrete manufacturers</w:t>
      </w:r>
      <w:r w:rsidR="009364B0">
        <w:rPr>
          <w:rFonts w:ascii="Times New Roman" w:hAnsi="Times New Roman" w:cs="Times New Roman"/>
          <w:sz w:val="24"/>
          <w:szCs w:val="24"/>
        </w:rPr>
        <w:t xml:space="preserve"> based in South Africa, Malawi, Lesotho, Sudan, Dubai and J</w:t>
      </w:r>
      <w:r w:rsidR="000D3B78">
        <w:rPr>
          <w:rFonts w:ascii="Times New Roman" w:hAnsi="Times New Roman" w:cs="Times New Roman"/>
          <w:sz w:val="24"/>
          <w:szCs w:val="24"/>
        </w:rPr>
        <w:t>ordan</w:t>
      </w:r>
      <w:r w:rsidR="00C61C99">
        <w:rPr>
          <w:rFonts w:ascii="Times New Roman" w:hAnsi="Times New Roman" w:cs="Times New Roman"/>
          <w:sz w:val="24"/>
          <w:szCs w:val="24"/>
        </w:rPr>
        <w:t>. It also did so on its own behalf and physically exported the products to both types of customers.</w:t>
      </w:r>
      <w:r w:rsidR="0018292E">
        <w:rPr>
          <w:rFonts w:ascii="Times New Roman" w:hAnsi="Times New Roman" w:cs="Times New Roman"/>
          <w:sz w:val="24"/>
          <w:szCs w:val="24"/>
        </w:rPr>
        <w:t xml:space="preserve"> </w:t>
      </w:r>
    </w:p>
    <w:p w:rsidR="007114C0" w:rsidRDefault="000D3B78" w:rsidP="00A3689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w:t>
      </w:r>
      <w:r w:rsidR="005B420C">
        <w:rPr>
          <w:rFonts w:ascii="Times New Roman" w:hAnsi="Times New Roman" w:cs="Times New Roman"/>
          <w:sz w:val="24"/>
          <w:szCs w:val="24"/>
        </w:rPr>
        <w:t>n 24 August 2001</w:t>
      </w:r>
      <w:r>
        <w:rPr>
          <w:rFonts w:ascii="Times New Roman" w:hAnsi="Times New Roman" w:cs="Times New Roman"/>
          <w:sz w:val="24"/>
          <w:szCs w:val="24"/>
        </w:rPr>
        <w:t>, the appellant was issued with an EPZA investment licence to conduct approved activities as a licenced investor in an EPZ</w:t>
      </w:r>
      <w:r w:rsidR="005B420C">
        <w:rPr>
          <w:rFonts w:ascii="Times New Roman" w:hAnsi="Times New Roman" w:cs="Times New Roman"/>
          <w:sz w:val="24"/>
          <w:szCs w:val="24"/>
        </w:rPr>
        <w:t xml:space="preserve">. At that time it was controlled by a single local corporate shareholder. The licence was replaced on </w:t>
      </w:r>
      <w:r w:rsidR="00201F02">
        <w:rPr>
          <w:rFonts w:ascii="Times New Roman" w:hAnsi="Times New Roman" w:cs="Times New Roman"/>
          <w:sz w:val="24"/>
          <w:szCs w:val="24"/>
        </w:rPr>
        <w:t xml:space="preserve">30 August </w:t>
      </w:r>
      <w:r w:rsidR="005B420C">
        <w:rPr>
          <w:rFonts w:ascii="Times New Roman" w:hAnsi="Times New Roman" w:cs="Times New Roman"/>
          <w:sz w:val="24"/>
          <w:szCs w:val="24"/>
        </w:rPr>
        <w:t xml:space="preserve">2005 after a Swiss corporate shareholder subscribed for 25 per cent of the appellant’s equity. The </w:t>
      </w:r>
      <w:r w:rsidR="00BB7EBB">
        <w:rPr>
          <w:rFonts w:ascii="Times New Roman" w:hAnsi="Times New Roman" w:cs="Times New Roman"/>
          <w:sz w:val="24"/>
          <w:szCs w:val="24"/>
        </w:rPr>
        <w:t>replacement licence subsumed the prevailing tenure and terms and cond</w:t>
      </w:r>
      <w:r w:rsidR="002832AB">
        <w:rPr>
          <w:rFonts w:ascii="Times New Roman" w:hAnsi="Times New Roman" w:cs="Times New Roman"/>
          <w:sz w:val="24"/>
          <w:szCs w:val="24"/>
        </w:rPr>
        <w:t xml:space="preserve">itions of the initial licence. </w:t>
      </w:r>
      <w:r w:rsidR="00BB7EBB">
        <w:rPr>
          <w:rFonts w:ascii="Times New Roman" w:hAnsi="Times New Roman" w:cs="Times New Roman"/>
          <w:sz w:val="24"/>
          <w:szCs w:val="24"/>
        </w:rPr>
        <w:t>The Finance Directo</w:t>
      </w:r>
      <w:r w:rsidR="00201F02">
        <w:rPr>
          <w:rFonts w:ascii="Times New Roman" w:hAnsi="Times New Roman" w:cs="Times New Roman"/>
          <w:sz w:val="24"/>
          <w:szCs w:val="24"/>
        </w:rPr>
        <w:t>r</w:t>
      </w:r>
      <w:r w:rsidR="002832AB">
        <w:rPr>
          <w:rFonts w:ascii="Times New Roman" w:hAnsi="Times New Roman" w:cs="Times New Roman"/>
          <w:sz w:val="24"/>
          <w:szCs w:val="24"/>
        </w:rPr>
        <w:t xml:space="preserve">, </w:t>
      </w:r>
      <w:r w:rsidR="00BB7EBB">
        <w:rPr>
          <w:rFonts w:ascii="Times New Roman" w:hAnsi="Times New Roman" w:cs="Times New Roman"/>
          <w:sz w:val="24"/>
          <w:szCs w:val="24"/>
        </w:rPr>
        <w:t xml:space="preserve">stated in his oral evidence that the appellant was oblivious of the repeal of the EPZ Act and continued to operate </w:t>
      </w:r>
      <w:r w:rsidR="001E1132">
        <w:rPr>
          <w:rFonts w:ascii="Times New Roman" w:hAnsi="Times New Roman" w:cs="Times New Roman"/>
          <w:sz w:val="24"/>
          <w:szCs w:val="24"/>
        </w:rPr>
        <w:t xml:space="preserve">and conduct its tax obligations </w:t>
      </w:r>
      <w:r w:rsidR="00BB7EBB">
        <w:rPr>
          <w:rFonts w:ascii="Times New Roman" w:hAnsi="Times New Roman" w:cs="Times New Roman"/>
          <w:sz w:val="24"/>
          <w:szCs w:val="24"/>
        </w:rPr>
        <w:t xml:space="preserve">as </w:t>
      </w:r>
      <w:r w:rsidR="001E1132">
        <w:rPr>
          <w:rFonts w:ascii="Times New Roman" w:hAnsi="Times New Roman" w:cs="Times New Roman"/>
          <w:sz w:val="24"/>
          <w:szCs w:val="24"/>
        </w:rPr>
        <w:t>an EPZ.</w:t>
      </w:r>
      <w:r w:rsidR="00BB7EBB">
        <w:rPr>
          <w:rFonts w:ascii="Times New Roman" w:hAnsi="Times New Roman" w:cs="Times New Roman"/>
          <w:sz w:val="24"/>
          <w:szCs w:val="24"/>
        </w:rPr>
        <w:t xml:space="preserve"> </w:t>
      </w:r>
      <w:r w:rsidR="001E1132">
        <w:rPr>
          <w:rFonts w:ascii="Times New Roman" w:hAnsi="Times New Roman" w:cs="Times New Roman"/>
          <w:sz w:val="24"/>
          <w:szCs w:val="24"/>
        </w:rPr>
        <w:t>The appellant became aware of the re</w:t>
      </w:r>
      <w:r w:rsidR="009D5D54">
        <w:rPr>
          <w:rFonts w:ascii="Times New Roman" w:hAnsi="Times New Roman" w:cs="Times New Roman"/>
          <w:sz w:val="24"/>
          <w:szCs w:val="24"/>
        </w:rPr>
        <w:t xml:space="preserve">peal in February 2010, when it was compulsorily registered as a VAT operator by the Commissioner and directed </w:t>
      </w:r>
      <w:r w:rsidR="001E1132">
        <w:rPr>
          <w:rFonts w:ascii="Times New Roman" w:hAnsi="Times New Roman" w:cs="Times New Roman"/>
          <w:sz w:val="24"/>
          <w:szCs w:val="24"/>
        </w:rPr>
        <w:t xml:space="preserve">to charge </w:t>
      </w:r>
      <w:r w:rsidR="009D5D54">
        <w:rPr>
          <w:rFonts w:ascii="Times New Roman" w:hAnsi="Times New Roman" w:cs="Times New Roman"/>
          <w:sz w:val="24"/>
          <w:szCs w:val="24"/>
        </w:rPr>
        <w:t xml:space="preserve">and remit </w:t>
      </w:r>
      <w:r w:rsidR="001E1132">
        <w:rPr>
          <w:rFonts w:ascii="Times New Roman" w:hAnsi="Times New Roman" w:cs="Times New Roman"/>
          <w:sz w:val="24"/>
          <w:szCs w:val="24"/>
        </w:rPr>
        <w:t>output VAT on all its local supplies</w:t>
      </w:r>
      <w:r w:rsidR="009D5D54">
        <w:rPr>
          <w:rFonts w:ascii="Times New Roman" w:hAnsi="Times New Roman" w:cs="Times New Roman"/>
          <w:sz w:val="24"/>
          <w:szCs w:val="24"/>
        </w:rPr>
        <w:t>. While it did not protest the Commissioner’s actions, i</w:t>
      </w:r>
      <w:r w:rsidR="008F5B6A">
        <w:rPr>
          <w:rFonts w:ascii="Times New Roman" w:hAnsi="Times New Roman" w:cs="Times New Roman"/>
          <w:sz w:val="24"/>
          <w:szCs w:val="24"/>
        </w:rPr>
        <w:t>t, however, sought clarification from the</w:t>
      </w:r>
      <w:r w:rsidR="001E1132">
        <w:rPr>
          <w:rFonts w:ascii="Times New Roman" w:hAnsi="Times New Roman" w:cs="Times New Roman"/>
          <w:sz w:val="24"/>
          <w:szCs w:val="24"/>
        </w:rPr>
        <w:t xml:space="preserve"> Zimbabwe Investment Authority</w:t>
      </w:r>
      <w:r w:rsidR="008F5B6A">
        <w:rPr>
          <w:rFonts w:ascii="Times New Roman" w:hAnsi="Times New Roman" w:cs="Times New Roman"/>
          <w:sz w:val="24"/>
          <w:szCs w:val="24"/>
        </w:rPr>
        <w:t xml:space="preserve">, which responded by furnishing it with an application form for an investment licence. A two year licence was issued on 4 May 2010, after an inspection of the premises by a ZIA official. It purported to be a replacement of the EPZA licence that had been issued on 24 August 2001. </w:t>
      </w:r>
    </w:p>
    <w:p w:rsidR="00290F48" w:rsidRDefault="00C6720A" w:rsidP="00A3689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tandem with all EPZ companies, which were treated as foreign based entities, the appellant could not </w:t>
      </w:r>
      <w:r w:rsidR="004D77BA">
        <w:rPr>
          <w:rFonts w:ascii="Times New Roman" w:hAnsi="Times New Roman" w:cs="Times New Roman"/>
          <w:sz w:val="24"/>
          <w:szCs w:val="24"/>
        </w:rPr>
        <w:t xml:space="preserve">be registered as VAT operator nor </w:t>
      </w:r>
      <w:r>
        <w:rPr>
          <w:rFonts w:ascii="Times New Roman" w:hAnsi="Times New Roman" w:cs="Times New Roman"/>
          <w:sz w:val="24"/>
          <w:szCs w:val="24"/>
        </w:rPr>
        <w:t>charge and remit output VAT</w:t>
      </w:r>
      <w:r w:rsidR="00074FA1">
        <w:rPr>
          <w:rFonts w:ascii="Times New Roman" w:hAnsi="Times New Roman" w:cs="Times New Roman"/>
          <w:sz w:val="24"/>
          <w:szCs w:val="24"/>
        </w:rPr>
        <w:t xml:space="preserve"> in respect of goods manufactured in the EPZ and supplied outside the customs territory. It was, however, </w:t>
      </w:r>
      <w:r w:rsidR="00074FA1">
        <w:rPr>
          <w:rFonts w:ascii="Times New Roman" w:hAnsi="Times New Roman" w:cs="Times New Roman"/>
          <w:sz w:val="24"/>
          <w:szCs w:val="24"/>
        </w:rPr>
        <w:lastRenderedPageBreak/>
        <w:t>liable for output VAT on supplies made to the customs territory.</w:t>
      </w:r>
      <w:r w:rsidR="00F17168">
        <w:rPr>
          <w:rFonts w:ascii="Times New Roman" w:hAnsi="Times New Roman" w:cs="Times New Roman"/>
          <w:sz w:val="24"/>
          <w:szCs w:val="24"/>
        </w:rPr>
        <w:t xml:space="preserve"> It was entitled by s 19 of the Value Added Tax (General) Regulations</w:t>
      </w:r>
      <w:r w:rsidR="00CE5472">
        <w:rPr>
          <w:rFonts w:ascii="Times New Roman" w:hAnsi="Times New Roman" w:cs="Times New Roman"/>
          <w:sz w:val="24"/>
          <w:szCs w:val="24"/>
        </w:rPr>
        <w:t>,</w:t>
      </w:r>
      <w:r w:rsidR="00FF0875">
        <w:rPr>
          <w:rFonts w:ascii="Times New Roman" w:hAnsi="Times New Roman" w:cs="Times New Roman"/>
          <w:sz w:val="24"/>
          <w:szCs w:val="24"/>
        </w:rPr>
        <w:t xml:space="preserve"> SI</w:t>
      </w:r>
      <w:r w:rsidR="00F17168">
        <w:rPr>
          <w:rFonts w:ascii="Times New Roman" w:hAnsi="Times New Roman" w:cs="Times New Roman"/>
          <w:sz w:val="24"/>
          <w:szCs w:val="24"/>
        </w:rPr>
        <w:t xml:space="preserve"> 273 of 2003</w:t>
      </w:r>
      <w:r w:rsidR="00CE5472">
        <w:rPr>
          <w:rFonts w:ascii="Times New Roman" w:hAnsi="Times New Roman" w:cs="Times New Roman"/>
          <w:sz w:val="24"/>
          <w:szCs w:val="24"/>
        </w:rPr>
        <w:t>,</w:t>
      </w:r>
      <w:r w:rsidR="00F17168">
        <w:rPr>
          <w:rFonts w:ascii="Times New Roman" w:hAnsi="Times New Roman" w:cs="Times New Roman"/>
          <w:sz w:val="24"/>
          <w:szCs w:val="24"/>
        </w:rPr>
        <w:t xml:space="preserve"> to claim b</w:t>
      </w:r>
      <w:r w:rsidR="00F5674E">
        <w:rPr>
          <w:rFonts w:ascii="Times New Roman" w:hAnsi="Times New Roman" w:cs="Times New Roman"/>
          <w:sz w:val="24"/>
          <w:szCs w:val="24"/>
        </w:rPr>
        <w:t>ack input VAT on purchases made in the customs territory</w:t>
      </w:r>
      <w:r w:rsidR="0075218F">
        <w:rPr>
          <w:rStyle w:val="FootnoteReference"/>
          <w:rFonts w:ascii="Times New Roman" w:hAnsi="Times New Roman" w:cs="Times New Roman"/>
          <w:sz w:val="24"/>
          <w:szCs w:val="24"/>
        </w:rPr>
        <w:footnoteReference w:id="2"/>
      </w:r>
      <w:r w:rsidR="00F5674E">
        <w:rPr>
          <w:rFonts w:ascii="Times New Roman" w:hAnsi="Times New Roman" w:cs="Times New Roman"/>
          <w:sz w:val="24"/>
          <w:szCs w:val="24"/>
        </w:rPr>
        <w:t xml:space="preserve">. </w:t>
      </w:r>
      <w:r w:rsidR="004F42CB">
        <w:rPr>
          <w:rFonts w:ascii="Times New Roman" w:hAnsi="Times New Roman" w:cs="Times New Roman"/>
          <w:sz w:val="24"/>
          <w:szCs w:val="24"/>
        </w:rPr>
        <w:t>T</w:t>
      </w:r>
      <w:r w:rsidR="00F5674E">
        <w:rPr>
          <w:rFonts w:ascii="Times New Roman" w:hAnsi="Times New Roman" w:cs="Times New Roman"/>
          <w:sz w:val="24"/>
          <w:szCs w:val="24"/>
        </w:rPr>
        <w:t>he appellant never made any such claims until February 2010</w:t>
      </w:r>
      <w:r w:rsidR="00B83A44">
        <w:rPr>
          <w:rFonts w:ascii="Times New Roman" w:hAnsi="Times New Roman" w:cs="Times New Roman"/>
          <w:sz w:val="24"/>
          <w:szCs w:val="24"/>
        </w:rPr>
        <w:t>.</w:t>
      </w:r>
      <w:r w:rsidR="00F17168">
        <w:rPr>
          <w:rFonts w:ascii="Times New Roman" w:hAnsi="Times New Roman" w:cs="Times New Roman"/>
          <w:sz w:val="24"/>
          <w:szCs w:val="24"/>
        </w:rPr>
        <w:t xml:space="preserve"> </w:t>
      </w:r>
      <w:r w:rsidR="00074FA1">
        <w:rPr>
          <w:rFonts w:ascii="Times New Roman" w:hAnsi="Times New Roman" w:cs="Times New Roman"/>
          <w:sz w:val="24"/>
          <w:szCs w:val="24"/>
        </w:rPr>
        <w:t xml:space="preserve"> </w:t>
      </w:r>
    </w:p>
    <w:p w:rsidR="00C27313" w:rsidRDefault="00C27313" w:rsidP="00A3689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Commi</w:t>
      </w:r>
      <w:r w:rsidR="00A45F13">
        <w:rPr>
          <w:rFonts w:ascii="Times New Roman" w:hAnsi="Times New Roman" w:cs="Times New Roman"/>
          <w:sz w:val="24"/>
          <w:szCs w:val="24"/>
        </w:rPr>
        <w:t>ssioner assessed the appellant f</w:t>
      </w:r>
      <w:r>
        <w:rPr>
          <w:rFonts w:ascii="Times New Roman" w:hAnsi="Times New Roman" w:cs="Times New Roman"/>
          <w:sz w:val="24"/>
          <w:szCs w:val="24"/>
        </w:rPr>
        <w:t>o</w:t>
      </w:r>
      <w:r w:rsidR="00A45F13">
        <w:rPr>
          <w:rFonts w:ascii="Times New Roman" w:hAnsi="Times New Roman" w:cs="Times New Roman"/>
          <w:sz w:val="24"/>
          <w:szCs w:val="24"/>
        </w:rPr>
        <w:t>r</w:t>
      </w:r>
      <w:r>
        <w:rPr>
          <w:rFonts w:ascii="Times New Roman" w:hAnsi="Times New Roman" w:cs="Times New Roman"/>
          <w:sz w:val="24"/>
          <w:szCs w:val="24"/>
        </w:rPr>
        <w:t xml:space="preserve"> VAT for the tax pe</w:t>
      </w:r>
      <w:r w:rsidR="0008460A">
        <w:rPr>
          <w:rFonts w:ascii="Times New Roman" w:hAnsi="Times New Roman" w:cs="Times New Roman"/>
          <w:sz w:val="24"/>
          <w:szCs w:val="24"/>
        </w:rPr>
        <w:t xml:space="preserve">riod in issue on the basis that </w:t>
      </w:r>
      <w:r>
        <w:rPr>
          <w:rFonts w:ascii="Times New Roman" w:hAnsi="Times New Roman" w:cs="Times New Roman"/>
          <w:sz w:val="24"/>
          <w:szCs w:val="24"/>
        </w:rPr>
        <w:t>the repeal of the EPZ Act</w:t>
      </w:r>
      <w:r w:rsidR="001C16FB">
        <w:rPr>
          <w:rFonts w:ascii="Times New Roman" w:hAnsi="Times New Roman" w:cs="Times New Roman"/>
          <w:sz w:val="24"/>
          <w:szCs w:val="24"/>
        </w:rPr>
        <w:t>, effected on</w:t>
      </w:r>
      <w:r>
        <w:rPr>
          <w:rFonts w:ascii="Times New Roman" w:hAnsi="Times New Roman" w:cs="Times New Roman"/>
          <w:sz w:val="24"/>
          <w:szCs w:val="24"/>
        </w:rPr>
        <w:t xml:space="preserve"> 1 January 2007, abolished the VAT statutory given privileges accorded to the</w:t>
      </w:r>
      <w:r w:rsidR="0023063E">
        <w:rPr>
          <w:rFonts w:ascii="Times New Roman" w:hAnsi="Times New Roman" w:cs="Times New Roman"/>
          <w:sz w:val="24"/>
          <w:szCs w:val="24"/>
        </w:rPr>
        <w:t xml:space="preserve"> appellant by the definition of an “export country” in s 2 of the VAT Act </w:t>
      </w:r>
      <w:r w:rsidR="0023063E" w:rsidRPr="0023063E">
        <w:rPr>
          <w:rFonts w:ascii="Times New Roman" w:hAnsi="Times New Roman" w:cs="Times New Roman"/>
          <w:i/>
          <w:sz w:val="24"/>
          <w:szCs w:val="24"/>
        </w:rPr>
        <w:t>[Chapter 23:06</w:t>
      </w:r>
      <w:r w:rsidR="0023063E">
        <w:rPr>
          <w:rFonts w:ascii="Times New Roman" w:hAnsi="Times New Roman" w:cs="Times New Roman"/>
          <w:sz w:val="24"/>
          <w:szCs w:val="24"/>
        </w:rPr>
        <w:t xml:space="preserve">].  This assertion was vehemently disputed by the </w:t>
      </w:r>
      <w:r w:rsidR="00007F37">
        <w:rPr>
          <w:rFonts w:ascii="Times New Roman" w:hAnsi="Times New Roman" w:cs="Times New Roman"/>
          <w:sz w:val="24"/>
          <w:szCs w:val="24"/>
        </w:rPr>
        <w:t>appellant; hence the present appeal.</w:t>
      </w:r>
    </w:p>
    <w:p w:rsidR="00BE51D4" w:rsidRDefault="00BE51D4" w:rsidP="00A36891">
      <w:pPr>
        <w:spacing w:after="0"/>
        <w:jc w:val="both"/>
        <w:rPr>
          <w:rFonts w:ascii="Times New Roman" w:hAnsi="Times New Roman" w:cs="Times New Roman"/>
          <w:sz w:val="24"/>
          <w:szCs w:val="24"/>
          <w:u w:val="single"/>
        </w:rPr>
      </w:pPr>
      <w:r w:rsidRPr="00FF0875">
        <w:rPr>
          <w:rFonts w:ascii="Times New Roman" w:hAnsi="Times New Roman" w:cs="Times New Roman"/>
          <w:sz w:val="24"/>
          <w:szCs w:val="24"/>
          <w:u w:val="single"/>
        </w:rPr>
        <w:t>The Issues</w:t>
      </w:r>
    </w:p>
    <w:p w:rsidR="00A36891" w:rsidRPr="00FF0875" w:rsidRDefault="00A36891" w:rsidP="00A36891">
      <w:pPr>
        <w:spacing w:after="0"/>
        <w:jc w:val="both"/>
        <w:rPr>
          <w:rFonts w:ascii="Times New Roman" w:hAnsi="Times New Roman" w:cs="Times New Roman"/>
          <w:sz w:val="24"/>
          <w:szCs w:val="24"/>
          <w:u w:val="single"/>
        </w:rPr>
      </w:pPr>
    </w:p>
    <w:p w:rsidR="005519D4" w:rsidRDefault="00A36891" w:rsidP="00A3689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519D4" w:rsidRPr="00A55636">
        <w:rPr>
          <w:rFonts w:ascii="Times New Roman" w:hAnsi="Times New Roman" w:cs="Times New Roman"/>
          <w:sz w:val="24"/>
          <w:szCs w:val="24"/>
        </w:rPr>
        <w:t xml:space="preserve">The two issues </w:t>
      </w:r>
      <w:r w:rsidR="00C36AA3">
        <w:rPr>
          <w:rFonts w:ascii="Times New Roman" w:hAnsi="Times New Roman" w:cs="Times New Roman"/>
          <w:sz w:val="24"/>
          <w:szCs w:val="24"/>
        </w:rPr>
        <w:t xml:space="preserve">that were </w:t>
      </w:r>
      <w:r w:rsidR="005519D4" w:rsidRPr="00A55636">
        <w:rPr>
          <w:rFonts w:ascii="Times New Roman" w:hAnsi="Times New Roman" w:cs="Times New Roman"/>
          <w:sz w:val="24"/>
          <w:szCs w:val="24"/>
        </w:rPr>
        <w:t xml:space="preserve">referred for appeal </w:t>
      </w:r>
      <w:r w:rsidR="005519D4">
        <w:rPr>
          <w:rFonts w:ascii="Times New Roman" w:hAnsi="Times New Roman" w:cs="Times New Roman"/>
          <w:sz w:val="24"/>
          <w:szCs w:val="24"/>
        </w:rPr>
        <w:t>at the pre-trial hearing of 21 September 2018 were:</w:t>
      </w:r>
    </w:p>
    <w:p w:rsidR="005519D4" w:rsidRDefault="005519D4" w:rsidP="005519D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Whether the repeal of the Export Processing Zones Act </w:t>
      </w:r>
      <w:r w:rsidRPr="003A7871">
        <w:rPr>
          <w:rFonts w:ascii="Times New Roman" w:hAnsi="Times New Roman" w:cs="Times New Roman"/>
          <w:i/>
          <w:sz w:val="24"/>
          <w:szCs w:val="24"/>
        </w:rPr>
        <w:t>[Chapter 14:07]</w:t>
      </w:r>
      <w:r>
        <w:rPr>
          <w:rFonts w:ascii="Times New Roman" w:hAnsi="Times New Roman" w:cs="Times New Roman"/>
          <w:i/>
          <w:sz w:val="24"/>
          <w:szCs w:val="24"/>
        </w:rPr>
        <w:t xml:space="preserve"> </w:t>
      </w:r>
      <w:r w:rsidR="00C36AA3">
        <w:rPr>
          <w:rFonts w:ascii="Times New Roman" w:hAnsi="Times New Roman" w:cs="Times New Roman"/>
          <w:sz w:val="24"/>
          <w:szCs w:val="24"/>
        </w:rPr>
        <w:t>the EPZ Act,</w:t>
      </w:r>
      <w:r>
        <w:rPr>
          <w:rFonts w:ascii="Times New Roman" w:hAnsi="Times New Roman" w:cs="Times New Roman"/>
          <w:sz w:val="24"/>
          <w:szCs w:val="24"/>
        </w:rPr>
        <w:t xml:space="preserve"> abolished existing exporting processing zones?</w:t>
      </w:r>
    </w:p>
    <w:p w:rsidR="005519D4" w:rsidRDefault="005519D4" w:rsidP="00E7386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Whether or not the penalty imposed was appropriate?</w:t>
      </w:r>
    </w:p>
    <w:p w:rsidR="005519D4" w:rsidRDefault="005519D4" w:rsidP="005519D4">
      <w:pPr>
        <w:jc w:val="both"/>
        <w:rPr>
          <w:rFonts w:ascii="Times New Roman" w:hAnsi="Times New Roman" w:cs="Times New Roman"/>
          <w:i/>
          <w:sz w:val="24"/>
          <w:szCs w:val="24"/>
        </w:rPr>
      </w:pPr>
      <w:r w:rsidRPr="005519D4">
        <w:rPr>
          <w:rFonts w:ascii="Times New Roman" w:hAnsi="Times New Roman" w:cs="Times New Roman"/>
          <w:i/>
          <w:sz w:val="24"/>
          <w:szCs w:val="24"/>
        </w:rPr>
        <w:t>Whether the repeal of the Export Processing Zones Act [Chapter 14:07] the EPZ Act, in January 2007 abolished existing exporting processing zones?</w:t>
      </w:r>
    </w:p>
    <w:p w:rsidR="00077782" w:rsidRPr="00077782" w:rsidRDefault="00077782" w:rsidP="005519D4">
      <w:pPr>
        <w:jc w:val="both"/>
        <w:rPr>
          <w:rFonts w:ascii="Times New Roman" w:hAnsi="Times New Roman" w:cs="Times New Roman"/>
          <w:sz w:val="24"/>
          <w:szCs w:val="24"/>
          <w:u w:val="single"/>
        </w:rPr>
      </w:pPr>
      <w:r w:rsidRPr="00077782">
        <w:rPr>
          <w:rFonts w:ascii="Times New Roman" w:hAnsi="Times New Roman" w:cs="Times New Roman"/>
          <w:sz w:val="24"/>
          <w:szCs w:val="24"/>
          <w:u w:val="single"/>
        </w:rPr>
        <w:t>The Export Processing Zones Act, [</w:t>
      </w:r>
      <w:r w:rsidRPr="00077782">
        <w:rPr>
          <w:rFonts w:ascii="Times New Roman" w:hAnsi="Times New Roman" w:cs="Times New Roman"/>
          <w:i/>
          <w:sz w:val="24"/>
          <w:szCs w:val="24"/>
          <w:u w:val="single"/>
        </w:rPr>
        <w:t>Chapter 14:07]</w:t>
      </w:r>
    </w:p>
    <w:p w:rsidR="00E13364" w:rsidRDefault="00A36891" w:rsidP="00A368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519D4">
        <w:rPr>
          <w:rFonts w:ascii="Times New Roman" w:hAnsi="Times New Roman" w:cs="Times New Roman"/>
          <w:sz w:val="24"/>
          <w:szCs w:val="24"/>
        </w:rPr>
        <w:t>The Export Processing Zones Act [</w:t>
      </w:r>
      <w:r w:rsidR="005519D4" w:rsidRPr="005519D4">
        <w:rPr>
          <w:rFonts w:ascii="Times New Roman" w:hAnsi="Times New Roman" w:cs="Times New Roman"/>
          <w:i/>
          <w:sz w:val="24"/>
          <w:szCs w:val="24"/>
        </w:rPr>
        <w:t>Chapter 14:07],</w:t>
      </w:r>
      <w:r w:rsidR="005519D4">
        <w:rPr>
          <w:rFonts w:ascii="Times New Roman" w:hAnsi="Times New Roman" w:cs="Times New Roman"/>
          <w:sz w:val="24"/>
          <w:szCs w:val="24"/>
        </w:rPr>
        <w:t xml:space="preserve"> the repe</w:t>
      </w:r>
      <w:r w:rsidR="00532679">
        <w:rPr>
          <w:rFonts w:ascii="Times New Roman" w:hAnsi="Times New Roman" w:cs="Times New Roman"/>
          <w:sz w:val="24"/>
          <w:szCs w:val="24"/>
        </w:rPr>
        <w:t>aled Act,</w:t>
      </w:r>
      <w:r w:rsidR="005D35E0">
        <w:rPr>
          <w:rFonts w:ascii="Times New Roman" w:hAnsi="Times New Roman" w:cs="Times New Roman"/>
          <w:sz w:val="24"/>
          <w:szCs w:val="24"/>
        </w:rPr>
        <w:t xml:space="preserve"> became operational</w:t>
      </w:r>
      <w:r w:rsidR="005519D4">
        <w:rPr>
          <w:rFonts w:ascii="Times New Roman" w:hAnsi="Times New Roman" w:cs="Times New Roman"/>
          <w:sz w:val="24"/>
          <w:szCs w:val="24"/>
        </w:rPr>
        <w:t xml:space="preserve"> </w:t>
      </w:r>
      <w:r w:rsidR="00CC0FAF">
        <w:rPr>
          <w:rFonts w:ascii="Times New Roman" w:hAnsi="Times New Roman" w:cs="Times New Roman"/>
          <w:sz w:val="24"/>
          <w:szCs w:val="24"/>
        </w:rPr>
        <w:t xml:space="preserve">on 4 August 1995. The preamble sets out the purposes of the Act. It provides for the establishment of the Zimbabwe Export Processing Zone Authority and its functions; the establishment of export processing zones and their administration; the constitution and functions of the Zimbabwe Export Processing Zone Board; and for matters incidental to or connected with these purposes. An EPZ is defined </w:t>
      </w:r>
      <w:r w:rsidR="00347922">
        <w:rPr>
          <w:rFonts w:ascii="Times New Roman" w:hAnsi="Times New Roman" w:cs="Times New Roman"/>
          <w:sz w:val="24"/>
          <w:szCs w:val="24"/>
        </w:rPr>
        <w:t xml:space="preserve">as “any part of Zimbabwe declared in terms of subsection (1) of section twenty to be an export processing zone” while a “customs territory” “means any part of Zimbabwe excluding an EPZ”. An “approved activity” is defined as “any business or activity which is carried on by a licenced investor in an EPZ and which is authorised by his investment licence”.  An “investment licence” pertains to an investment licence issued in terms of section twenty-six while a “licenced investor” refers to </w:t>
      </w:r>
      <w:r w:rsidR="0001540E">
        <w:rPr>
          <w:rFonts w:ascii="Times New Roman" w:hAnsi="Times New Roman" w:cs="Times New Roman"/>
          <w:sz w:val="24"/>
          <w:szCs w:val="24"/>
        </w:rPr>
        <w:t>“the</w:t>
      </w:r>
      <w:r w:rsidR="00347922">
        <w:rPr>
          <w:rFonts w:ascii="Times New Roman" w:hAnsi="Times New Roman" w:cs="Times New Roman"/>
          <w:sz w:val="24"/>
          <w:szCs w:val="24"/>
        </w:rPr>
        <w:t xml:space="preserve"> holder of an investment licence</w:t>
      </w:r>
      <w:r w:rsidR="0001540E">
        <w:rPr>
          <w:rFonts w:ascii="Times New Roman" w:hAnsi="Times New Roman" w:cs="Times New Roman"/>
          <w:sz w:val="24"/>
          <w:szCs w:val="24"/>
        </w:rPr>
        <w:t>”</w:t>
      </w:r>
      <w:r w:rsidR="00347922">
        <w:rPr>
          <w:rFonts w:ascii="Times New Roman" w:hAnsi="Times New Roman" w:cs="Times New Roman"/>
          <w:sz w:val="24"/>
          <w:szCs w:val="24"/>
        </w:rPr>
        <w:t xml:space="preserve">. </w:t>
      </w:r>
    </w:p>
    <w:p w:rsidR="005519D4" w:rsidRDefault="00A36891" w:rsidP="00A368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E13364">
        <w:rPr>
          <w:rFonts w:ascii="Times New Roman" w:hAnsi="Times New Roman" w:cs="Times New Roman"/>
          <w:sz w:val="24"/>
          <w:szCs w:val="24"/>
        </w:rPr>
        <w:t>The Export Processing Zone Authority was established in terms of s 3 and was managed and controlled by a Board established in terms of s 4 of the EPZ Act.</w:t>
      </w:r>
      <w:r w:rsidR="00347922">
        <w:rPr>
          <w:rFonts w:ascii="Times New Roman" w:hAnsi="Times New Roman" w:cs="Times New Roman"/>
          <w:sz w:val="24"/>
          <w:szCs w:val="24"/>
        </w:rPr>
        <w:t xml:space="preserve">  </w:t>
      </w:r>
      <w:r w:rsidR="00E13364">
        <w:rPr>
          <w:rFonts w:ascii="Times New Roman" w:hAnsi="Times New Roman" w:cs="Times New Roman"/>
          <w:sz w:val="24"/>
          <w:szCs w:val="24"/>
        </w:rPr>
        <w:t>The functions and powers of the Authority were enshrined in Part III, from section 18 to 22</w:t>
      </w:r>
      <w:r w:rsidR="003B2B52">
        <w:rPr>
          <w:rFonts w:ascii="Times New Roman" w:hAnsi="Times New Roman" w:cs="Times New Roman"/>
          <w:sz w:val="24"/>
          <w:szCs w:val="24"/>
        </w:rPr>
        <w:t xml:space="preserve"> and in the Schedule to the Act</w:t>
      </w:r>
      <w:r w:rsidR="00E13364">
        <w:rPr>
          <w:rFonts w:ascii="Times New Roman" w:hAnsi="Times New Roman" w:cs="Times New Roman"/>
          <w:sz w:val="24"/>
          <w:szCs w:val="24"/>
        </w:rPr>
        <w:t xml:space="preserve">. </w:t>
      </w:r>
      <w:r w:rsidR="00B20F37">
        <w:rPr>
          <w:rFonts w:ascii="Times New Roman" w:hAnsi="Times New Roman" w:cs="Times New Roman"/>
          <w:sz w:val="24"/>
          <w:szCs w:val="24"/>
        </w:rPr>
        <w:t xml:space="preserve"> </w:t>
      </w:r>
      <w:r w:rsidR="0051212C">
        <w:rPr>
          <w:rFonts w:ascii="Times New Roman" w:hAnsi="Times New Roman" w:cs="Times New Roman"/>
          <w:sz w:val="24"/>
          <w:szCs w:val="24"/>
        </w:rPr>
        <w:t>The functions that related to EPZs concerned</w:t>
      </w:r>
      <w:r w:rsidR="007E01D2">
        <w:rPr>
          <w:rFonts w:ascii="Times New Roman" w:hAnsi="Times New Roman" w:cs="Times New Roman"/>
          <w:sz w:val="24"/>
          <w:szCs w:val="24"/>
        </w:rPr>
        <w:t xml:space="preserve">, </w:t>
      </w:r>
      <w:r w:rsidR="007E01D2" w:rsidRPr="007E01D2">
        <w:rPr>
          <w:rFonts w:ascii="Times New Roman" w:hAnsi="Times New Roman" w:cs="Times New Roman"/>
          <w:i/>
          <w:sz w:val="24"/>
          <w:szCs w:val="24"/>
        </w:rPr>
        <w:t>inter alia</w:t>
      </w:r>
      <w:r w:rsidR="007E01D2">
        <w:rPr>
          <w:rFonts w:ascii="Times New Roman" w:hAnsi="Times New Roman" w:cs="Times New Roman"/>
          <w:sz w:val="24"/>
          <w:szCs w:val="24"/>
        </w:rPr>
        <w:t>, the establishment of</w:t>
      </w:r>
      <w:r w:rsidR="0051212C">
        <w:rPr>
          <w:rFonts w:ascii="Times New Roman" w:hAnsi="Times New Roman" w:cs="Times New Roman"/>
          <w:sz w:val="24"/>
          <w:szCs w:val="24"/>
        </w:rPr>
        <w:t xml:space="preserve"> export-oriented industrial activities involved in the manufacturing, processing or assembling of goods and provision of services</w:t>
      </w:r>
      <w:r w:rsidR="007E01D2">
        <w:rPr>
          <w:rFonts w:ascii="Times New Roman" w:hAnsi="Times New Roman" w:cs="Times New Roman"/>
          <w:sz w:val="24"/>
          <w:szCs w:val="24"/>
        </w:rPr>
        <w:t xml:space="preserve"> in these zones</w:t>
      </w:r>
      <w:r w:rsidR="0051212C">
        <w:rPr>
          <w:rFonts w:ascii="Times New Roman" w:hAnsi="Times New Roman" w:cs="Times New Roman"/>
          <w:sz w:val="24"/>
          <w:szCs w:val="24"/>
        </w:rPr>
        <w:t xml:space="preserve">; </w:t>
      </w:r>
      <w:r w:rsidR="007E01D2">
        <w:rPr>
          <w:rFonts w:ascii="Times New Roman" w:hAnsi="Times New Roman" w:cs="Times New Roman"/>
          <w:sz w:val="24"/>
          <w:szCs w:val="24"/>
        </w:rPr>
        <w:t xml:space="preserve">the </w:t>
      </w:r>
      <w:r w:rsidR="0051212C">
        <w:rPr>
          <w:rFonts w:ascii="Times New Roman" w:hAnsi="Times New Roman" w:cs="Times New Roman"/>
          <w:sz w:val="24"/>
          <w:szCs w:val="24"/>
        </w:rPr>
        <w:t xml:space="preserve">administration, control, regulation, evaluation </w:t>
      </w:r>
      <w:r w:rsidR="000E0E96">
        <w:rPr>
          <w:rFonts w:ascii="Times New Roman" w:hAnsi="Times New Roman" w:cs="Times New Roman"/>
          <w:sz w:val="24"/>
          <w:szCs w:val="24"/>
        </w:rPr>
        <w:t>and monitoring of activities,</w:t>
      </w:r>
      <w:r w:rsidR="0051212C">
        <w:rPr>
          <w:rFonts w:ascii="Times New Roman" w:hAnsi="Times New Roman" w:cs="Times New Roman"/>
          <w:sz w:val="24"/>
          <w:szCs w:val="24"/>
        </w:rPr>
        <w:t xml:space="preserve"> granting investment licences for investing in </w:t>
      </w:r>
      <w:r w:rsidR="007E01D2">
        <w:rPr>
          <w:rFonts w:ascii="Times New Roman" w:hAnsi="Times New Roman" w:cs="Times New Roman"/>
          <w:sz w:val="24"/>
          <w:szCs w:val="24"/>
        </w:rPr>
        <w:t>these zones</w:t>
      </w:r>
      <w:r w:rsidR="000E0E96">
        <w:rPr>
          <w:rFonts w:ascii="Times New Roman" w:hAnsi="Times New Roman" w:cs="Times New Roman"/>
          <w:sz w:val="24"/>
          <w:szCs w:val="24"/>
        </w:rPr>
        <w:t xml:space="preserve"> and inspecting the premises, financial statements, books and other documents to ensure compliance with any conditions governing the licence</w:t>
      </w:r>
      <w:r w:rsidR="007E01D2">
        <w:rPr>
          <w:rFonts w:ascii="Times New Roman" w:hAnsi="Times New Roman" w:cs="Times New Roman"/>
          <w:sz w:val="24"/>
          <w:szCs w:val="24"/>
        </w:rPr>
        <w:t xml:space="preserve">. </w:t>
      </w:r>
      <w:r w:rsidR="00DA7873">
        <w:rPr>
          <w:rFonts w:ascii="Times New Roman" w:hAnsi="Times New Roman" w:cs="Times New Roman"/>
          <w:sz w:val="24"/>
          <w:szCs w:val="24"/>
        </w:rPr>
        <w:t xml:space="preserve">In addition, it would, in terms of s 52 of the Act, receive returns on statistical data on the sales and purchases of the EPZ. </w:t>
      </w:r>
      <w:r w:rsidR="007E01D2">
        <w:rPr>
          <w:rFonts w:ascii="Times New Roman" w:hAnsi="Times New Roman" w:cs="Times New Roman"/>
          <w:sz w:val="24"/>
          <w:szCs w:val="24"/>
        </w:rPr>
        <w:t>In terms if s 20 (1)</w:t>
      </w:r>
      <w:r w:rsidR="00F16C61">
        <w:rPr>
          <w:rFonts w:ascii="Times New Roman" w:hAnsi="Times New Roman" w:cs="Times New Roman"/>
          <w:sz w:val="24"/>
          <w:szCs w:val="24"/>
        </w:rPr>
        <w:t xml:space="preserve"> </w:t>
      </w:r>
      <w:r w:rsidR="007E01D2">
        <w:rPr>
          <w:rFonts w:ascii="Times New Roman" w:hAnsi="Times New Roman" w:cs="Times New Roman"/>
          <w:sz w:val="24"/>
          <w:szCs w:val="24"/>
        </w:rPr>
        <w:t xml:space="preserve">of the Act, the EPZs were to be established by the Authority in consultation with the Minister of Industry and Commerce and the Minister responsible for finance, by a declaration of any defined area or premises in the Government Gazette. And in terms of s 20 (2) thereof, the Authority </w:t>
      </w:r>
      <w:r w:rsidR="003E7B03">
        <w:rPr>
          <w:rFonts w:ascii="Times New Roman" w:hAnsi="Times New Roman" w:cs="Times New Roman"/>
          <w:sz w:val="24"/>
          <w:szCs w:val="24"/>
        </w:rPr>
        <w:t>was imbued with the power, at any time, to amend, add</w:t>
      </w:r>
      <w:r w:rsidR="00B625F9">
        <w:rPr>
          <w:rFonts w:ascii="Times New Roman" w:hAnsi="Times New Roman" w:cs="Times New Roman"/>
          <w:sz w:val="24"/>
          <w:szCs w:val="24"/>
        </w:rPr>
        <w:t xml:space="preserve">, </w:t>
      </w:r>
      <w:r w:rsidR="007B6837">
        <w:rPr>
          <w:rFonts w:ascii="Times New Roman" w:hAnsi="Times New Roman" w:cs="Times New Roman"/>
          <w:sz w:val="24"/>
          <w:szCs w:val="24"/>
        </w:rPr>
        <w:t xml:space="preserve">or </w:t>
      </w:r>
      <w:r w:rsidR="003E7B03">
        <w:rPr>
          <w:rFonts w:ascii="Times New Roman" w:hAnsi="Times New Roman" w:cs="Times New Roman"/>
          <w:sz w:val="24"/>
          <w:szCs w:val="24"/>
        </w:rPr>
        <w:t xml:space="preserve">abolish any EPZ established in terms of subsection (1) </w:t>
      </w:r>
      <w:r w:rsidR="007B6837">
        <w:rPr>
          <w:rFonts w:ascii="Times New Roman" w:hAnsi="Times New Roman" w:cs="Times New Roman"/>
          <w:sz w:val="24"/>
          <w:szCs w:val="24"/>
        </w:rPr>
        <w:t>thereof</w:t>
      </w:r>
      <w:r w:rsidR="003E7B03">
        <w:rPr>
          <w:rFonts w:ascii="Times New Roman" w:hAnsi="Times New Roman" w:cs="Times New Roman"/>
          <w:sz w:val="24"/>
          <w:szCs w:val="24"/>
        </w:rPr>
        <w:t>.</w:t>
      </w:r>
      <w:r w:rsidR="000E0E96">
        <w:rPr>
          <w:rFonts w:ascii="Times New Roman" w:hAnsi="Times New Roman" w:cs="Times New Roman"/>
          <w:sz w:val="24"/>
          <w:szCs w:val="24"/>
        </w:rPr>
        <w:t xml:space="preserve"> </w:t>
      </w:r>
    </w:p>
    <w:p w:rsidR="00784EB4" w:rsidRDefault="00A36891" w:rsidP="00A368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84EB4">
        <w:rPr>
          <w:rFonts w:ascii="Times New Roman" w:hAnsi="Times New Roman" w:cs="Times New Roman"/>
          <w:sz w:val="24"/>
          <w:szCs w:val="24"/>
        </w:rPr>
        <w:t xml:space="preserve">The applications for the approval of investment in </w:t>
      </w:r>
      <w:r w:rsidR="00006D33">
        <w:rPr>
          <w:rFonts w:ascii="Times New Roman" w:hAnsi="Times New Roman" w:cs="Times New Roman"/>
          <w:sz w:val="24"/>
          <w:szCs w:val="24"/>
        </w:rPr>
        <w:t xml:space="preserve">an </w:t>
      </w:r>
      <w:r w:rsidR="00784EB4">
        <w:rPr>
          <w:rFonts w:ascii="Times New Roman" w:hAnsi="Times New Roman" w:cs="Times New Roman"/>
          <w:sz w:val="24"/>
          <w:szCs w:val="24"/>
        </w:rPr>
        <w:t>EPZ</w:t>
      </w:r>
      <w:r w:rsidR="00006D33">
        <w:rPr>
          <w:rFonts w:ascii="Times New Roman" w:hAnsi="Times New Roman" w:cs="Times New Roman"/>
          <w:sz w:val="24"/>
          <w:szCs w:val="24"/>
        </w:rPr>
        <w:t xml:space="preserve"> were prescribed in Part IV of the Act. </w:t>
      </w:r>
      <w:r w:rsidR="00875C0A">
        <w:rPr>
          <w:rFonts w:ascii="Times New Roman" w:hAnsi="Times New Roman" w:cs="Times New Roman"/>
          <w:sz w:val="24"/>
          <w:szCs w:val="24"/>
        </w:rPr>
        <w:t>In terms of s 23, a</w:t>
      </w:r>
      <w:r w:rsidR="00006D33">
        <w:rPr>
          <w:rFonts w:ascii="Times New Roman" w:hAnsi="Times New Roman" w:cs="Times New Roman"/>
          <w:sz w:val="24"/>
          <w:szCs w:val="24"/>
        </w:rPr>
        <w:t xml:space="preserve">ny person who wished to either obtain approval to invest in an EPZ or his business activity to be approved </w:t>
      </w:r>
      <w:r w:rsidR="00875C0A">
        <w:rPr>
          <w:rFonts w:ascii="Times New Roman" w:hAnsi="Times New Roman" w:cs="Times New Roman"/>
          <w:sz w:val="24"/>
          <w:szCs w:val="24"/>
        </w:rPr>
        <w:t>as an EPZ was required to “submit an application to the Authority in the prescribed form for an investment licence” accompanied by the prescribed fee and any documents requested by the Authority.</w:t>
      </w:r>
      <w:r w:rsidR="00006D33">
        <w:rPr>
          <w:rFonts w:ascii="Times New Roman" w:hAnsi="Times New Roman" w:cs="Times New Roman"/>
          <w:sz w:val="24"/>
          <w:szCs w:val="24"/>
        </w:rPr>
        <w:t xml:space="preserve">  </w:t>
      </w:r>
      <w:r w:rsidR="00875C0A">
        <w:rPr>
          <w:rFonts w:ascii="Times New Roman" w:hAnsi="Times New Roman" w:cs="Times New Roman"/>
          <w:sz w:val="24"/>
          <w:szCs w:val="24"/>
        </w:rPr>
        <w:t xml:space="preserve">The Authority’s decision was to be based on the five conjunctive considerations stipulated in s 25. It was to be guided by the opportunities for employment creation and human resources development, the degree of export-orientation, the environmental assessment of the activity and technology transfer. </w:t>
      </w:r>
      <w:r w:rsidR="00EA5E52">
        <w:rPr>
          <w:rFonts w:ascii="Times New Roman" w:hAnsi="Times New Roman" w:cs="Times New Roman"/>
          <w:sz w:val="24"/>
          <w:szCs w:val="24"/>
        </w:rPr>
        <w:t>It was empowered by section 26 to approve or refuse approval of the application and impose any appropriate conditions on any investment licence issued in the prescribed format, which conditions it could vary</w:t>
      </w:r>
      <w:r w:rsidR="0001306B">
        <w:rPr>
          <w:rFonts w:ascii="Times New Roman" w:hAnsi="Times New Roman" w:cs="Times New Roman"/>
          <w:sz w:val="24"/>
          <w:szCs w:val="24"/>
        </w:rPr>
        <w:t>. Every licence had a tenure of 10 years and was in terms of s 28 subject to renewal before its expiration</w:t>
      </w:r>
      <w:r w:rsidR="00A43A0B">
        <w:rPr>
          <w:rFonts w:ascii="Times New Roman" w:hAnsi="Times New Roman" w:cs="Times New Roman"/>
          <w:sz w:val="24"/>
          <w:szCs w:val="24"/>
        </w:rPr>
        <w:t xml:space="preserve">, which could however be </w:t>
      </w:r>
      <w:r w:rsidR="008133E9">
        <w:rPr>
          <w:rFonts w:ascii="Times New Roman" w:hAnsi="Times New Roman" w:cs="Times New Roman"/>
          <w:sz w:val="24"/>
          <w:szCs w:val="24"/>
        </w:rPr>
        <w:t xml:space="preserve">suspended or </w:t>
      </w:r>
      <w:r w:rsidR="00A43A0B">
        <w:rPr>
          <w:rFonts w:ascii="Times New Roman" w:hAnsi="Times New Roman" w:cs="Times New Roman"/>
          <w:sz w:val="24"/>
          <w:szCs w:val="24"/>
        </w:rPr>
        <w:t>cancelled if the conditions prescribed in s 33 (1) were met.</w:t>
      </w:r>
    </w:p>
    <w:p w:rsidR="00972EFB" w:rsidRDefault="00A36891" w:rsidP="00A368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86DA0">
        <w:rPr>
          <w:rFonts w:ascii="Times New Roman" w:hAnsi="Times New Roman" w:cs="Times New Roman"/>
          <w:sz w:val="24"/>
          <w:szCs w:val="24"/>
        </w:rPr>
        <w:t xml:space="preserve">Part V of the Act prescribed the operations that were permitted in the EPZs. The licensed investor was entitled to import capital goods, consumer goods, raw materials, components and articles to be used in the approved activity, including for </w:t>
      </w:r>
      <w:r w:rsidR="00A55EF6">
        <w:rPr>
          <w:rFonts w:ascii="Times New Roman" w:hAnsi="Times New Roman" w:cs="Times New Roman"/>
          <w:sz w:val="24"/>
          <w:szCs w:val="24"/>
        </w:rPr>
        <w:t xml:space="preserve">the </w:t>
      </w:r>
      <w:r w:rsidR="00C86DA0">
        <w:rPr>
          <w:rFonts w:ascii="Times New Roman" w:hAnsi="Times New Roman" w:cs="Times New Roman"/>
          <w:sz w:val="24"/>
          <w:szCs w:val="24"/>
        </w:rPr>
        <w:t xml:space="preserve">construction and maintenance of physical structures and for the welfare of employees. Retail trade within the </w:t>
      </w:r>
      <w:r w:rsidR="00C86DA0">
        <w:rPr>
          <w:rFonts w:ascii="Times New Roman" w:hAnsi="Times New Roman" w:cs="Times New Roman"/>
          <w:sz w:val="24"/>
          <w:szCs w:val="24"/>
        </w:rPr>
        <w:lastRenderedPageBreak/>
        <w:t xml:space="preserve">EPZ was </w:t>
      </w:r>
      <w:r w:rsidR="00365451">
        <w:rPr>
          <w:rFonts w:ascii="Times New Roman" w:hAnsi="Times New Roman" w:cs="Times New Roman"/>
          <w:sz w:val="24"/>
          <w:szCs w:val="24"/>
        </w:rPr>
        <w:t xml:space="preserve">undertaken with the prior written approval of the Commissioner of Customs and Excise and the Authority.  In terms of Part VI, the licensed investor did not require Exchange Control Authority to move funds necessary for his approved activity into and out of the EPZ but could not borrow from the customs territory without such approval. </w:t>
      </w:r>
      <w:r w:rsidR="002A0D00">
        <w:rPr>
          <w:rFonts w:ascii="Times New Roman" w:hAnsi="Times New Roman" w:cs="Times New Roman"/>
          <w:sz w:val="24"/>
          <w:szCs w:val="24"/>
        </w:rPr>
        <w:t>In terms of s 56 of the Act, t</w:t>
      </w:r>
      <w:r w:rsidR="003D7A42">
        <w:rPr>
          <w:rFonts w:ascii="Times New Roman" w:hAnsi="Times New Roman" w:cs="Times New Roman"/>
          <w:sz w:val="24"/>
          <w:szCs w:val="24"/>
        </w:rPr>
        <w:t>he provisions of the Labour Act</w:t>
      </w:r>
      <w:r w:rsidR="002A0D00">
        <w:rPr>
          <w:rFonts w:ascii="Times New Roman" w:hAnsi="Times New Roman" w:cs="Times New Roman"/>
          <w:sz w:val="24"/>
          <w:szCs w:val="24"/>
        </w:rPr>
        <w:t xml:space="preserve"> </w:t>
      </w:r>
      <w:r w:rsidR="002A0D00" w:rsidRPr="002A0D00">
        <w:rPr>
          <w:rFonts w:ascii="Times New Roman" w:hAnsi="Times New Roman" w:cs="Times New Roman"/>
          <w:i/>
          <w:sz w:val="24"/>
          <w:szCs w:val="24"/>
        </w:rPr>
        <w:t>[Chapter 28:01</w:t>
      </w:r>
      <w:r w:rsidR="002A0D00">
        <w:rPr>
          <w:rFonts w:ascii="Times New Roman" w:hAnsi="Times New Roman" w:cs="Times New Roman"/>
          <w:sz w:val="24"/>
          <w:szCs w:val="24"/>
        </w:rPr>
        <w:t>]</w:t>
      </w:r>
      <w:r w:rsidR="003D7A42">
        <w:rPr>
          <w:rFonts w:ascii="Times New Roman" w:hAnsi="Times New Roman" w:cs="Times New Roman"/>
          <w:sz w:val="24"/>
          <w:szCs w:val="24"/>
        </w:rPr>
        <w:t xml:space="preserve"> did not apply in the EPZ. </w:t>
      </w:r>
      <w:r w:rsidR="00365451">
        <w:rPr>
          <w:rFonts w:ascii="Times New Roman" w:hAnsi="Times New Roman" w:cs="Times New Roman"/>
          <w:sz w:val="24"/>
          <w:szCs w:val="24"/>
        </w:rPr>
        <w:t xml:space="preserve">Employees could be paid in foreign currency and </w:t>
      </w:r>
      <w:r w:rsidR="003D7A42">
        <w:rPr>
          <w:rFonts w:ascii="Times New Roman" w:hAnsi="Times New Roman" w:cs="Times New Roman"/>
          <w:sz w:val="24"/>
          <w:szCs w:val="24"/>
        </w:rPr>
        <w:t>payments for goods and services supplied in the customs territory were to be in foreign currency</w:t>
      </w:r>
      <w:r w:rsidR="00972EFB">
        <w:rPr>
          <w:rFonts w:ascii="Times New Roman" w:hAnsi="Times New Roman" w:cs="Times New Roman"/>
          <w:sz w:val="24"/>
          <w:szCs w:val="24"/>
        </w:rPr>
        <w:t>.</w:t>
      </w:r>
    </w:p>
    <w:p w:rsidR="0093055F" w:rsidRDefault="0093055F" w:rsidP="005519D4">
      <w:pPr>
        <w:jc w:val="both"/>
        <w:rPr>
          <w:rFonts w:ascii="Times New Roman" w:hAnsi="Times New Roman" w:cs="Times New Roman"/>
          <w:i/>
          <w:sz w:val="24"/>
          <w:szCs w:val="24"/>
          <w:u w:val="single"/>
        </w:rPr>
      </w:pPr>
      <w:r w:rsidRPr="0093055F">
        <w:rPr>
          <w:rFonts w:ascii="Times New Roman" w:hAnsi="Times New Roman" w:cs="Times New Roman"/>
          <w:sz w:val="24"/>
          <w:szCs w:val="24"/>
          <w:u w:val="single"/>
        </w:rPr>
        <w:t>The Zimbabwe Investment Act [</w:t>
      </w:r>
      <w:r w:rsidRPr="0093055F">
        <w:rPr>
          <w:rFonts w:ascii="Times New Roman" w:hAnsi="Times New Roman" w:cs="Times New Roman"/>
          <w:i/>
          <w:sz w:val="24"/>
          <w:szCs w:val="24"/>
          <w:u w:val="single"/>
        </w:rPr>
        <w:t>Chapter 14:30]</w:t>
      </w:r>
    </w:p>
    <w:p w:rsidR="0093055F" w:rsidRDefault="00A36891" w:rsidP="00A368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3055F">
        <w:rPr>
          <w:rFonts w:ascii="Times New Roman" w:hAnsi="Times New Roman" w:cs="Times New Roman"/>
          <w:sz w:val="24"/>
          <w:szCs w:val="24"/>
        </w:rPr>
        <w:t xml:space="preserve">The Zimbabwe Investment Authority Act </w:t>
      </w:r>
      <w:r w:rsidR="0093055F" w:rsidRPr="0093055F">
        <w:rPr>
          <w:rFonts w:ascii="Times New Roman" w:hAnsi="Times New Roman" w:cs="Times New Roman"/>
          <w:i/>
          <w:sz w:val="24"/>
          <w:szCs w:val="24"/>
        </w:rPr>
        <w:t>[Chapter 14:30],</w:t>
      </w:r>
      <w:r w:rsidR="0093055F">
        <w:rPr>
          <w:rFonts w:ascii="Times New Roman" w:hAnsi="Times New Roman" w:cs="Times New Roman"/>
          <w:sz w:val="24"/>
          <w:szCs w:val="24"/>
        </w:rPr>
        <w:t xml:space="preserve"> the repealing Act or new Act, was published on 8 September 2006 and came into force on 1 January 2007. It was enacted </w:t>
      </w:r>
      <w:r w:rsidR="00DB1A3C">
        <w:rPr>
          <w:rFonts w:ascii="Times New Roman" w:hAnsi="Times New Roman" w:cs="Times New Roman"/>
          <w:sz w:val="24"/>
          <w:szCs w:val="24"/>
        </w:rPr>
        <w:t>“</w:t>
      </w:r>
      <w:r w:rsidR="0093055F">
        <w:rPr>
          <w:rFonts w:ascii="Times New Roman" w:hAnsi="Times New Roman" w:cs="Times New Roman"/>
          <w:sz w:val="24"/>
          <w:szCs w:val="24"/>
        </w:rPr>
        <w:t>to provide for the establishment of the Zimbabwe Investment Authority and its functions, to provide for the promotion and co-ordination of investment, to</w:t>
      </w:r>
      <w:r w:rsidR="00AE5FE4">
        <w:rPr>
          <w:rFonts w:ascii="Times New Roman" w:hAnsi="Times New Roman" w:cs="Times New Roman"/>
          <w:sz w:val="24"/>
          <w:szCs w:val="24"/>
        </w:rPr>
        <w:t xml:space="preserve"> repe</w:t>
      </w:r>
      <w:r w:rsidR="00DB1A3C">
        <w:rPr>
          <w:rFonts w:ascii="Times New Roman" w:hAnsi="Times New Roman" w:cs="Times New Roman"/>
          <w:sz w:val="24"/>
          <w:szCs w:val="24"/>
        </w:rPr>
        <w:t xml:space="preserve">al the Zimbabwe Investment Centre Act </w:t>
      </w:r>
      <w:r w:rsidR="00DB1A3C" w:rsidRPr="00A55723">
        <w:rPr>
          <w:rFonts w:ascii="Times New Roman" w:hAnsi="Times New Roman" w:cs="Times New Roman"/>
          <w:i/>
          <w:sz w:val="24"/>
          <w:szCs w:val="24"/>
        </w:rPr>
        <w:t>[Chapter 24:16</w:t>
      </w:r>
      <w:r w:rsidR="00DB1A3C">
        <w:rPr>
          <w:rFonts w:ascii="Times New Roman" w:hAnsi="Times New Roman" w:cs="Times New Roman"/>
          <w:sz w:val="24"/>
          <w:szCs w:val="24"/>
        </w:rPr>
        <w:t>] and the Export Processing Zones Act [</w:t>
      </w:r>
      <w:r w:rsidR="00DB1A3C" w:rsidRPr="00AE5FE4">
        <w:rPr>
          <w:rFonts w:ascii="Times New Roman" w:hAnsi="Times New Roman" w:cs="Times New Roman"/>
          <w:i/>
          <w:sz w:val="24"/>
          <w:szCs w:val="24"/>
        </w:rPr>
        <w:t>Chapter 14:07</w:t>
      </w:r>
      <w:r w:rsidR="00DB1A3C">
        <w:rPr>
          <w:rFonts w:ascii="Times New Roman" w:hAnsi="Times New Roman" w:cs="Times New Roman"/>
          <w:sz w:val="24"/>
          <w:szCs w:val="24"/>
        </w:rPr>
        <w:t>] and to provide for matters incidental to or connected with the foregoing.”</w:t>
      </w:r>
    </w:p>
    <w:p w:rsidR="008B6369" w:rsidRDefault="00A36891" w:rsidP="00A368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B6369">
        <w:rPr>
          <w:rFonts w:ascii="Times New Roman" w:hAnsi="Times New Roman" w:cs="Times New Roman"/>
          <w:sz w:val="24"/>
          <w:szCs w:val="24"/>
        </w:rPr>
        <w:t xml:space="preserve">It defined an </w:t>
      </w:r>
      <w:r w:rsidR="00586325">
        <w:rPr>
          <w:rFonts w:ascii="Times New Roman" w:hAnsi="Times New Roman" w:cs="Times New Roman"/>
          <w:sz w:val="24"/>
          <w:szCs w:val="24"/>
        </w:rPr>
        <w:t>“</w:t>
      </w:r>
      <w:r w:rsidR="008B6369">
        <w:rPr>
          <w:rFonts w:ascii="Times New Roman" w:hAnsi="Times New Roman" w:cs="Times New Roman"/>
          <w:sz w:val="24"/>
          <w:szCs w:val="24"/>
        </w:rPr>
        <w:t>approved activity</w:t>
      </w:r>
      <w:r w:rsidR="00586325">
        <w:rPr>
          <w:rFonts w:ascii="Times New Roman" w:hAnsi="Times New Roman" w:cs="Times New Roman"/>
          <w:sz w:val="24"/>
          <w:szCs w:val="24"/>
        </w:rPr>
        <w:t>”</w:t>
      </w:r>
      <w:r w:rsidR="008B6369">
        <w:rPr>
          <w:rFonts w:ascii="Times New Roman" w:hAnsi="Times New Roman" w:cs="Times New Roman"/>
          <w:sz w:val="24"/>
          <w:szCs w:val="24"/>
        </w:rPr>
        <w:t xml:space="preserve"> as any business activity carried on by a licenced investor and authorised by his investment licen</w:t>
      </w:r>
      <w:r w:rsidR="00A55723">
        <w:rPr>
          <w:rFonts w:ascii="Times New Roman" w:hAnsi="Times New Roman" w:cs="Times New Roman"/>
          <w:sz w:val="24"/>
          <w:szCs w:val="24"/>
        </w:rPr>
        <w:t xml:space="preserve">ce. An investment was synonymous with an actual or proposed investment that required expenditure of convertible foreign currency or  any like investments specified in a statutory instrument by the Minister of Industry and International Trade. An investment licence </w:t>
      </w:r>
      <w:r w:rsidR="008F720E">
        <w:rPr>
          <w:rFonts w:ascii="Times New Roman" w:hAnsi="Times New Roman" w:cs="Times New Roman"/>
          <w:sz w:val="24"/>
          <w:szCs w:val="24"/>
        </w:rPr>
        <w:t xml:space="preserve">was one issued in terms of s 15 while a licenced investor was one who held an investment licence.  These </w:t>
      </w:r>
      <w:r w:rsidR="00A55EF6">
        <w:rPr>
          <w:rFonts w:ascii="Times New Roman" w:hAnsi="Times New Roman" w:cs="Times New Roman"/>
          <w:sz w:val="24"/>
          <w:szCs w:val="24"/>
        </w:rPr>
        <w:t>definitions were antonymous to similarly worded</w:t>
      </w:r>
      <w:r w:rsidR="008F720E">
        <w:rPr>
          <w:rFonts w:ascii="Times New Roman" w:hAnsi="Times New Roman" w:cs="Times New Roman"/>
          <w:sz w:val="24"/>
          <w:szCs w:val="24"/>
        </w:rPr>
        <w:t xml:space="preserve"> definitions in the repealed Act. </w:t>
      </w:r>
      <w:r w:rsidR="00CB7588">
        <w:rPr>
          <w:rFonts w:ascii="Times New Roman" w:hAnsi="Times New Roman" w:cs="Times New Roman"/>
          <w:sz w:val="24"/>
          <w:szCs w:val="24"/>
        </w:rPr>
        <w:t xml:space="preserve"> The functions and powers of Authority were set out in Part </w:t>
      </w:r>
      <w:r w:rsidR="00BC7BDC">
        <w:rPr>
          <w:rFonts w:ascii="Times New Roman" w:hAnsi="Times New Roman" w:cs="Times New Roman"/>
          <w:sz w:val="24"/>
          <w:szCs w:val="24"/>
        </w:rPr>
        <w:t>III and</w:t>
      </w:r>
      <w:r w:rsidR="005A095D">
        <w:rPr>
          <w:rFonts w:ascii="Times New Roman" w:hAnsi="Times New Roman" w:cs="Times New Roman"/>
          <w:sz w:val="24"/>
          <w:szCs w:val="24"/>
        </w:rPr>
        <w:t xml:space="preserve"> the Second Schedule </w:t>
      </w:r>
      <w:r w:rsidR="00CB7588">
        <w:rPr>
          <w:rFonts w:ascii="Times New Roman" w:hAnsi="Times New Roman" w:cs="Times New Roman"/>
          <w:sz w:val="24"/>
          <w:szCs w:val="24"/>
        </w:rPr>
        <w:t xml:space="preserve">of the Act. These were, </w:t>
      </w:r>
      <w:r w:rsidR="00CB7588" w:rsidRPr="00CB7588">
        <w:rPr>
          <w:rFonts w:ascii="Times New Roman" w:hAnsi="Times New Roman" w:cs="Times New Roman"/>
          <w:sz w:val="24"/>
          <w:szCs w:val="24"/>
        </w:rPr>
        <w:t>i</w:t>
      </w:r>
      <w:r w:rsidR="00CB7588" w:rsidRPr="00D73C15">
        <w:rPr>
          <w:rFonts w:ascii="Times New Roman" w:hAnsi="Times New Roman" w:cs="Times New Roman"/>
          <w:i/>
          <w:sz w:val="24"/>
          <w:szCs w:val="24"/>
        </w:rPr>
        <w:t>nter alia</w:t>
      </w:r>
      <w:r w:rsidR="00CB7588">
        <w:rPr>
          <w:rFonts w:ascii="Times New Roman" w:hAnsi="Times New Roman" w:cs="Times New Roman"/>
          <w:sz w:val="24"/>
          <w:szCs w:val="24"/>
        </w:rPr>
        <w:t>, to deal with applications for investment licences, plan and implement promotion strategies for attracting foreign and domestic investors, to identify sectors for investment by such investors and supervise, monitor and evaluate the implementation of approved investment projects</w:t>
      </w:r>
      <w:r w:rsidR="00D73C15">
        <w:rPr>
          <w:rFonts w:ascii="Times New Roman" w:hAnsi="Times New Roman" w:cs="Times New Roman"/>
          <w:sz w:val="24"/>
          <w:szCs w:val="24"/>
        </w:rPr>
        <w:t xml:space="preserve"> and </w:t>
      </w:r>
      <w:r w:rsidR="00A55EF6">
        <w:rPr>
          <w:rFonts w:ascii="Times New Roman" w:hAnsi="Times New Roman" w:cs="Times New Roman"/>
          <w:sz w:val="24"/>
          <w:szCs w:val="24"/>
        </w:rPr>
        <w:t>in terms of s 21 of the Act, inspect</w:t>
      </w:r>
      <w:r w:rsidR="00D73C15">
        <w:rPr>
          <w:rFonts w:ascii="Times New Roman" w:hAnsi="Times New Roman" w:cs="Times New Roman"/>
          <w:sz w:val="24"/>
          <w:szCs w:val="24"/>
        </w:rPr>
        <w:t xml:space="preserve"> premises and financial statements, books and other documents </w:t>
      </w:r>
      <w:r w:rsidR="00A55EF6">
        <w:rPr>
          <w:rFonts w:ascii="Times New Roman" w:hAnsi="Times New Roman" w:cs="Times New Roman"/>
          <w:sz w:val="24"/>
          <w:szCs w:val="24"/>
        </w:rPr>
        <w:t xml:space="preserve">to assess </w:t>
      </w:r>
      <w:r w:rsidR="00D73C15">
        <w:rPr>
          <w:rFonts w:ascii="Times New Roman" w:hAnsi="Times New Roman" w:cs="Times New Roman"/>
          <w:sz w:val="24"/>
          <w:szCs w:val="24"/>
        </w:rPr>
        <w:t xml:space="preserve">compliance with </w:t>
      </w:r>
      <w:r w:rsidR="00A55EF6">
        <w:rPr>
          <w:rFonts w:ascii="Times New Roman" w:hAnsi="Times New Roman" w:cs="Times New Roman"/>
          <w:sz w:val="24"/>
          <w:szCs w:val="24"/>
        </w:rPr>
        <w:t xml:space="preserve">the </w:t>
      </w:r>
      <w:r w:rsidR="00D73C15">
        <w:rPr>
          <w:rFonts w:ascii="Times New Roman" w:hAnsi="Times New Roman" w:cs="Times New Roman"/>
          <w:sz w:val="24"/>
          <w:szCs w:val="24"/>
        </w:rPr>
        <w:t>prescribed conditions.</w:t>
      </w:r>
    </w:p>
    <w:p w:rsidR="0025170B" w:rsidRDefault="00A36891" w:rsidP="00A368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C7BDC">
        <w:rPr>
          <w:rFonts w:ascii="Times New Roman" w:hAnsi="Times New Roman" w:cs="Times New Roman"/>
          <w:sz w:val="24"/>
          <w:szCs w:val="24"/>
        </w:rPr>
        <w:t xml:space="preserve">Applications for and the approval or refusal of investment licences are enshrined in Part IV of the Act. The applications </w:t>
      </w:r>
      <w:r w:rsidR="00E34565">
        <w:rPr>
          <w:rFonts w:ascii="Times New Roman" w:hAnsi="Times New Roman" w:cs="Times New Roman"/>
          <w:sz w:val="24"/>
          <w:szCs w:val="24"/>
        </w:rPr>
        <w:t xml:space="preserve">related to both new and existing investments, which wished to be regarded as foreign investments.  The approval or refusal was guided by such considerations as skills and technology transfer to locals, creation of employment and human resource development, beneficiation of local materials, the value of the convertible currency transferred </w:t>
      </w:r>
      <w:r w:rsidR="00E34565">
        <w:rPr>
          <w:rFonts w:ascii="Times New Roman" w:hAnsi="Times New Roman" w:cs="Times New Roman"/>
          <w:sz w:val="24"/>
          <w:szCs w:val="24"/>
        </w:rPr>
        <w:lastRenderedPageBreak/>
        <w:t>to Zimbabwe, impact on the environment and existing local industries</w:t>
      </w:r>
      <w:r w:rsidR="00FD753E">
        <w:rPr>
          <w:rFonts w:ascii="Times New Roman" w:hAnsi="Times New Roman" w:cs="Times New Roman"/>
          <w:sz w:val="24"/>
          <w:szCs w:val="24"/>
        </w:rPr>
        <w:t>.</w:t>
      </w:r>
      <w:r w:rsidR="00E34565">
        <w:rPr>
          <w:rFonts w:ascii="Times New Roman" w:hAnsi="Times New Roman" w:cs="Times New Roman"/>
          <w:sz w:val="24"/>
          <w:szCs w:val="24"/>
        </w:rPr>
        <w:t xml:space="preserve"> </w:t>
      </w:r>
      <w:r w:rsidR="00834356">
        <w:rPr>
          <w:rFonts w:ascii="Times New Roman" w:hAnsi="Times New Roman" w:cs="Times New Roman"/>
          <w:sz w:val="24"/>
          <w:szCs w:val="24"/>
        </w:rPr>
        <w:t>It had the power to impose condit</w:t>
      </w:r>
      <w:r w:rsidR="0025170B">
        <w:rPr>
          <w:rFonts w:ascii="Times New Roman" w:hAnsi="Times New Roman" w:cs="Times New Roman"/>
          <w:sz w:val="24"/>
          <w:szCs w:val="24"/>
        </w:rPr>
        <w:t xml:space="preserve">ions and to amend or vary them and could, in terms of s 22, suspend or cancel any investment licence. </w:t>
      </w:r>
      <w:r w:rsidR="00FD753E">
        <w:rPr>
          <w:rFonts w:ascii="Times New Roman" w:hAnsi="Times New Roman" w:cs="Times New Roman"/>
          <w:sz w:val="24"/>
          <w:szCs w:val="24"/>
        </w:rPr>
        <w:t xml:space="preserve">The content of the investment licence provided in s 15 (3) of the Act replicated the provisions of s 26 (3) of the repealed Act. </w:t>
      </w:r>
    </w:p>
    <w:p w:rsidR="0034020C" w:rsidRDefault="00A36891" w:rsidP="00A368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5170B">
        <w:rPr>
          <w:rFonts w:ascii="Times New Roman" w:hAnsi="Times New Roman" w:cs="Times New Roman"/>
          <w:sz w:val="24"/>
          <w:szCs w:val="24"/>
        </w:rPr>
        <w:t>The Act did not make provision for both</w:t>
      </w:r>
      <w:r w:rsidR="00436BA4">
        <w:rPr>
          <w:rFonts w:ascii="Times New Roman" w:hAnsi="Times New Roman" w:cs="Times New Roman"/>
          <w:sz w:val="24"/>
          <w:szCs w:val="24"/>
        </w:rPr>
        <w:t>,</w:t>
      </w:r>
      <w:r w:rsidR="0025170B">
        <w:rPr>
          <w:rFonts w:ascii="Times New Roman" w:hAnsi="Times New Roman" w:cs="Times New Roman"/>
          <w:sz w:val="24"/>
          <w:szCs w:val="24"/>
        </w:rPr>
        <w:t xml:space="preserve"> general and specific incentives </w:t>
      </w:r>
      <w:r w:rsidR="007542B4">
        <w:rPr>
          <w:rFonts w:ascii="Times New Roman" w:hAnsi="Times New Roman" w:cs="Times New Roman"/>
          <w:sz w:val="24"/>
          <w:szCs w:val="24"/>
        </w:rPr>
        <w:t xml:space="preserve">that would be </w:t>
      </w:r>
      <w:r w:rsidR="0025170B">
        <w:rPr>
          <w:rFonts w:ascii="Times New Roman" w:hAnsi="Times New Roman" w:cs="Times New Roman"/>
          <w:sz w:val="24"/>
          <w:szCs w:val="24"/>
        </w:rPr>
        <w:t xml:space="preserve">applicable </w:t>
      </w:r>
      <w:r w:rsidR="007542B4">
        <w:rPr>
          <w:rFonts w:ascii="Times New Roman" w:hAnsi="Times New Roman" w:cs="Times New Roman"/>
          <w:sz w:val="24"/>
          <w:szCs w:val="24"/>
        </w:rPr>
        <w:t>to licenced investors</w:t>
      </w:r>
      <w:r w:rsidR="008F1D46">
        <w:rPr>
          <w:rFonts w:ascii="Times New Roman" w:hAnsi="Times New Roman" w:cs="Times New Roman"/>
          <w:sz w:val="24"/>
          <w:szCs w:val="24"/>
        </w:rPr>
        <w:t>,</w:t>
      </w:r>
      <w:r w:rsidR="007542B4">
        <w:rPr>
          <w:rFonts w:ascii="Times New Roman" w:hAnsi="Times New Roman" w:cs="Times New Roman"/>
          <w:sz w:val="24"/>
          <w:szCs w:val="24"/>
        </w:rPr>
        <w:t xml:space="preserve"> who fell into the categories of primary producers</w:t>
      </w:r>
      <w:r w:rsidR="008F1D46">
        <w:rPr>
          <w:rFonts w:ascii="Times New Roman" w:hAnsi="Times New Roman" w:cs="Times New Roman"/>
          <w:sz w:val="24"/>
          <w:szCs w:val="24"/>
        </w:rPr>
        <w:t>, exporters, beneficiation and import substitution.</w:t>
      </w:r>
      <w:r w:rsidR="007542B4">
        <w:rPr>
          <w:rFonts w:ascii="Times New Roman" w:hAnsi="Times New Roman" w:cs="Times New Roman"/>
          <w:sz w:val="24"/>
          <w:szCs w:val="24"/>
        </w:rPr>
        <w:t xml:space="preserve"> In terms of s 24, the Minister of Industry and International T</w:t>
      </w:r>
      <w:r w:rsidR="008F1D46">
        <w:rPr>
          <w:rFonts w:ascii="Times New Roman" w:hAnsi="Times New Roman" w:cs="Times New Roman"/>
          <w:sz w:val="24"/>
          <w:szCs w:val="24"/>
        </w:rPr>
        <w:t>rade</w:t>
      </w:r>
      <w:r w:rsidR="007542B4">
        <w:rPr>
          <w:rFonts w:ascii="Times New Roman" w:hAnsi="Times New Roman" w:cs="Times New Roman"/>
          <w:sz w:val="24"/>
          <w:szCs w:val="24"/>
        </w:rPr>
        <w:t>, in consultation with the Minister responsible for finance was tasked to publish guidelines for investment, which would cover these areas.</w:t>
      </w:r>
      <w:r w:rsidR="0025170B">
        <w:rPr>
          <w:rFonts w:ascii="Times New Roman" w:hAnsi="Times New Roman" w:cs="Times New Roman"/>
          <w:sz w:val="24"/>
          <w:szCs w:val="24"/>
        </w:rPr>
        <w:t xml:space="preserve"> </w:t>
      </w:r>
      <w:r w:rsidR="001E6C3E">
        <w:rPr>
          <w:rFonts w:ascii="Times New Roman" w:hAnsi="Times New Roman" w:cs="Times New Roman"/>
          <w:sz w:val="24"/>
          <w:szCs w:val="24"/>
        </w:rPr>
        <w:t xml:space="preserve">The Act did not contain any provisions analogous to Part V and VI of the repealed Act, which dealt with the operations within the export processing zones and the provisions of banking and insurance services in these zones. </w:t>
      </w:r>
    </w:p>
    <w:p w:rsidR="00C179A2" w:rsidRDefault="00A36891" w:rsidP="00A3689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26B94">
        <w:rPr>
          <w:rFonts w:ascii="Times New Roman" w:hAnsi="Times New Roman" w:cs="Times New Roman"/>
          <w:sz w:val="24"/>
          <w:szCs w:val="24"/>
        </w:rPr>
        <w:t xml:space="preserve">Section 34 repealed both the Zimbabwe Investment Act </w:t>
      </w:r>
      <w:r w:rsidR="00626B94" w:rsidRPr="00626B94">
        <w:rPr>
          <w:rFonts w:ascii="Times New Roman" w:hAnsi="Times New Roman" w:cs="Times New Roman"/>
          <w:i/>
          <w:sz w:val="24"/>
          <w:szCs w:val="24"/>
        </w:rPr>
        <w:t>[Chapter 24:16</w:t>
      </w:r>
      <w:r w:rsidR="00626B94">
        <w:rPr>
          <w:rFonts w:ascii="Times New Roman" w:hAnsi="Times New Roman" w:cs="Times New Roman"/>
          <w:sz w:val="24"/>
          <w:szCs w:val="24"/>
        </w:rPr>
        <w:t xml:space="preserve">] and the EPZ Act </w:t>
      </w:r>
      <w:r w:rsidR="00626B94" w:rsidRPr="00626B94">
        <w:rPr>
          <w:rFonts w:ascii="Times New Roman" w:hAnsi="Times New Roman" w:cs="Times New Roman"/>
          <w:i/>
          <w:sz w:val="24"/>
          <w:szCs w:val="24"/>
        </w:rPr>
        <w:t>[Chapter 14:</w:t>
      </w:r>
      <w:r w:rsidR="00626B94">
        <w:rPr>
          <w:rFonts w:ascii="Times New Roman" w:hAnsi="Times New Roman" w:cs="Times New Roman"/>
          <w:i/>
          <w:sz w:val="24"/>
          <w:szCs w:val="24"/>
        </w:rPr>
        <w:t>07</w:t>
      </w:r>
      <w:r w:rsidR="00436BA4">
        <w:rPr>
          <w:rFonts w:ascii="Times New Roman" w:hAnsi="Times New Roman" w:cs="Times New Roman"/>
          <w:i/>
          <w:sz w:val="24"/>
          <w:szCs w:val="24"/>
        </w:rPr>
        <w:t>],</w:t>
      </w:r>
      <w:r w:rsidR="00626B94">
        <w:rPr>
          <w:rFonts w:ascii="Times New Roman" w:hAnsi="Times New Roman" w:cs="Times New Roman"/>
          <w:sz w:val="24"/>
          <w:szCs w:val="24"/>
        </w:rPr>
        <w:t xml:space="preserve"> while section 35 and 36 transferred their assets,</w:t>
      </w:r>
      <w:r w:rsidR="000C5770">
        <w:rPr>
          <w:rFonts w:ascii="Times New Roman" w:hAnsi="Times New Roman" w:cs="Times New Roman"/>
          <w:sz w:val="24"/>
          <w:szCs w:val="24"/>
        </w:rPr>
        <w:t xml:space="preserve"> rights,</w:t>
      </w:r>
      <w:r w:rsidR="00626B94">
        <w:rPr>
          <w:rFonts w:ascii="Times New Roman" w:hAnsi="Times New Roman" w:cs="Times New Roman"/>
          <w:sz w:val="24"/>
          <w:szCs w:val="24"/>
        </w:rPr>
        <w:t xml:space="preserve"> obligations and employees to the Zimbabwe Investment Authority</w:t>
      </w:r>
      <w:r w:rsidR="000657A3">
        <w:rPr>
          <w:rFonts w:ascii="Times New Roman" w:hAnsi="Times New Roman" w:cs="Times New Roman"/>
          <w:sz w:val="24"/>
          <w:szCs w:val="24"/>
        </w:rPr>
        <w:t>.</w:t>
      </w:r>
      <w:r w:rsidR="000C5770">
        <w:rPr>
          <w:rFonts w:ascii="Times New Roman" w:hAnsi="Times New Roman" w:cs="Times New Roman"/>
          <w:sz w:val="24"/>
          <w:szCs w:val="24"/>
        </w:rPr>
        <w:t xml:space="preserve"> Lastly, s 37 dealt with the treatment of the licences and certificates issued under the two repealed Acts.</w:t>
      </w:r>
    </w:p>
    <w:p w:rsidR="007E038F" w:rsidRDefault="00A36891" w:rsidP="00A368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23178">
        <w:rPr>
          <w:rFonts w:ascii="Times New Roman" w:hAnsi="Times New Roman" w:cs="Times New Roman"/>
          <w:sz w:val="24"/>
          <w:szCs w:val="24"/>
        </w:rPr>
        <w:t>The basis of the present appeal is set out in para 4.1 of the appellant’s case. It</w:t>
      </w:r>
      <w:r w:rsidR="006F4795">
        <w:rPr>
          <w:rFonts w:ascii="Times New Roman" w:hAnsi="Times New Roman" w:cs="Times New Roman"/>
          <w:sz w:val="24"/>
          <w:szCs w:val="24"/>
        </w:rPr>
        <w:t xml:space="preserve"> pleaded that</w:t>
      </w:r>
      <w:r w:rsidR="007E038F">
        <w:rPr>
          <w:rFonts w:ascii="Times New Roman" w:hAnsi="Times New Roman" w:cs="Times New Roman"/>
          <w:sz w:val="24"/>
          <w:szCs w:val="24"/>
        </w:rPr>
        <w:t>, “w</w:t>
      </w:r>
      <w:r w:rsidR="00D70D5D" w:rsidRPr="00D70D5D">
        <w:rPr>
          <w:rFonts w:ascii="Times New Roman" w:hAnsi="Times New Roman" w:cs="Times New Roman"/>
          <w:sz w:val="24"/>
          <w:szCs w:val="24"/>
        </w:rPr>
        <w:t xml:space="preserve">hilst it is accepted that the Export Processing Zones Act was repealed by the Zimbabwe Investment Act </w:t>
      </w:r>
      <w:r w:rsidR="00D70D5D" w:rsidRPr="00D70D5D">
        <w:rPr>
          <w:rFonts w:ascii="Times New Roman" w:hAnsi="Times New Roman" w:cs="Times New Roman"/>
          <w:i/>
          <w:sz w:val="24"/>
          <w:szCs w:val="24"/>
        </w:rPr>
        <w:t>[Chapter 14:30</w:t>
      </w:r>
      <w:r w:rsidR="00D70D5D" w:rsidRPr="00D70D5D">
        <w:rPr>
          <w:rFonts w:ascii="Times New Roman" w:hAnsi="Times New Roman" w:cs="Times New Roman"/>
          <w:sz w:val="24"/>
          <w:szCs w:val="24"/>
        </w:rPr>
        <w:t>], section 34 and 37 of that Act preserved the status and privileges of every holder of a certificate, subsequently and properly obtained, by the appellant. Consequently, the appellant was not liable for VAT on the amounts claimed.”</w:t>
      </w:r>
      <w:r w:rsidR="007E038F">
        <w:rPr>
          <w:rFonts w:ascii="Times New Roman" w:hAnsi="Times New Roman" w:cs="Times New Roman"/>
          <w:sz w:val="24"/>
          <w:szCs w:val="24"/>
        </w:rPr>
        <w:t xml:space="preserve"> To which the respondent maintained the position it adopted during the investigation, assessment and determination to the objection that</w:t>
      </w:r>
      <w:r w:rsidR="00ED47F4">
        <w:rPr>
          <w:rFonts w:ascii="Times New Roman" w:hAnsi="Times New Roman" w:cs="Times New Roman"/>
          <w:sz w:val="24"/>
          <w:szCs w:val="24"/>
        </w:rPr>
        <w:t>,</w:t>
      </w:r>
      <w:r w:rsidR="007E038F">
        <w:rPr>
          <w:rFonts w:ascii="Times New Roman" w:hAnsi="Times New Roman" w:cs="Times New Roman"/>
          <w:sz w:val="24"/>
          <w:szCs w:val="24"/>
        </w:rPr>
        <w:t xml:space="preserve"> the re</w:t>
      </w:r>
      <w:r w:rsidR="00F23178">
        <w:rPr>
          <w:rFonts w:ascii="Times New Roman" w:hAnsi="Times New Roman" w:cs="Times New Roman"/>
          <w:sz w:val="24"/>
          <w:szCs w:val="24"/>
        </w:rPr>
        <w:t>peal of the EPZ Act terminated</w:t>
      </w:r>
      <w:r w:rsidR="007E038F">
        <w:rPr>
          <w:rFonts w:ascii="Times New Roman" w:hAnsi="Times New Roman" w:cs="Times New Roman"/>
          <w:sz w:val="24"/>
          <w:szCs w:val="24"/>
        </w:rPr>
        <w:t xml:space="preserve"> the EPZ status conferred on the appellant on 11 January 2002 by SI 7/2002</w:t>
      </w:r>
      <w:r w:rsidR="00EB1C8B">
        <w:rPr>
          <w:rFonts w:ascii="Times New Roman" w:hAnsi="Times New Roman" w:cs="Times New Roman"/>
          <w:sz w:val="24"/>
          <w:szCs w:val="24"/>
        </w:rPr>
        <w:t xml:space="preserve"> and any consequential statutory given </w:t>
      </w:r>
      <w:r w:rsidR="00F23178">
        <w:rPr>
          <w:rFonts w:ascii="Times New Roman" w:hAnsi="Times New Roman" w:cs="Times New Roman"/>
          <w:sz w:val="24"/>
          <w:szCs w:val="24"/>
        </w:rPr>
        <w:t xml:space="preserve">EPZA and </w:t>
      </w:r>
      <w:r w:rsidR="00EB1C8B">
        <w:rPr>
          <w:rFonts w:ascii="Times New Roman" w:hAnsi="Times New Roman" w:cs="Times New Roman"/>
          <w:sz w:val="24"/>
          <w:szCs w:val="24"/>
        </w:rPr>
        <w:t>VAT privileges.</w:t>
      </w:r>
      <w:r w:rsidR="00BF227C">
        <w:rPr>
          <w:rFonts w:ascii="Times New Roman" w:hAnsi="Times New Roman" w:cs="Times New Roman"/>
          <w:sz w:val="24"/>
          <w:szCs w:val="24"/>
        </w:rPr>
        <w:t xml:space="preserve"> In the result, the Commissioner assessed the appellant to output VAT on the local supplies it made </w:t>
      </w:r>
      <w:r w:rsidR="00F23178">
        <w:rPr>
          <w:rFonts w:ascii="Times New Roman" w:hAnsi="Times New Roman" w:cs="Times New Roman"/>
          <w:sz w:val="24"/>
          <w:szCs w:val="24"/>
        </w:rPr>
        <w:t xml:space="preserve">to three local companies </w:t>
      </w:r>
      <w:r w:rsidR="00BF227C">
        <w:rPr>
          <w:rFonts w:ascii="Times New Roman" w:hAnsi="Times New Roman" w:cs="Times New Roman"/>
          <w:sz w:val="24"/>
          <w:szCs w:val="24"/>
        </w:rPr>
        <w:t>during the period from April 2009 to December 2009.</w:t>
      </w:r>
      <w:r w:rsidR="005B420C">
        <w:rPr>
          <w:rFonts w:ascii="Times New Roman" w:hAnsi="Times New Roman" w:cs="Times New Roman"/>
          <w:sz w:val="24"/>
          <w:szCs w:val="24"/>
        </w:rPr>
        <w:t xml:space="preserve"> </w:t>
      </w:r>
    </w:p>
    <w:p w:rsidR="00BB53CB" w:rsidRDefault="00A36891" w:rsidP="00A368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E038F">
        <w:rPr>
          <w:rFonts w:ascii="Times New Roman" w:hAnsi="Times New Roman" w:cs="Times New Roman"/>
          <w:sz w:val="24"/>
          <w:szCs w:val="24"/>
        </w:rPr>
        <w:t xml:space="preserve">In both his oral and written submissions, Mr </w:t>
      </w:r>
      <w:r w:rsidR="007E038F" w:rsidRPr="007E038F">
        <w:rPr>
          <w:rFonts w:ascii="Times New Roman" w:hAnsi="Times New Roman" w:cs="Times New Roman"/>
          <w:i/>
          <w:sz w:val="24"/>
          <w:szCs w:val="24"/>
        </w:rPr>
        <w:t>Erasmus</w:t>
      </w:r>
      <w:r w:rsidR="007E038F">
        <w:rPr>
          <w:rFonts w:ascii="Times New Roman" w:hAnsi="Times New Roman" w:cs="Times New Roman"/>
          <w:sz w:val="24"/>
          <w:szCs w:val="24"/>
        </w:rPr>
        <w:t xml:space="preserve">, for the appellant, </w:t>
      </w:r>
      <w:r w:rsidR="00801036">
        <w:rPr>
          <w:rFonts w:ascii="Times New Roman" w:hAnsi="Times New Roman" w:cs="Times New Roman"/>
          <w:sz w:val="24"/>
          <w:szCs w:val="24"/>
        </w:rPr>
        <w:t>raised three arguments in support of the appellant’s position. The first was that</w:t>
      </w:r>
      <w:r w:rsidR="00CF07D8">
        <w:rPr>
          <w:rFonts w:ascii="Times New Roman" w:hAnsi="Times New Roman" w:cs="Times New Roman"/>
          <w:sz w:val="24"/>
          <w:szCs w:val="24"/>
        </w:rPr>
        <w:t>,</w:t>
      </w:r>
      <w:r w:rsidR="00801036">
        <w:rPr>
          <w:rFonts w:ascii="Times New Roman" w:hAnsi="Times New Roman" w:cs="Times New Roman"/>
          <w:sz w:val="24"/>
          <w:szCs w:val="24"/>
        </w:rPr>
        <w:t xml:space="preserve"> the declaration of the appellant’s premises as an EPZ</w:t>
      </w:r>
      <w:r w:rsidR="00680638">
        <w:rPr>
          <w:rFonts w:ascii="Times New Roman" w:hAnsi="Times New Roman" w:cs="Times New Roman"/>
          <w:sz w:val="24"/>
          <w:szCs w:val="24"/>
        </w:rPr>
        <w:t xml:space="preserve"> was </w:t>
      </w:r>
      <w:r w:rsidR="00801036">
        <w:rPr>
          <w:rFonts w:ascii="Times New Roman" w:hAnsi="Times New Roman" w:cs="Times New Roman"/>
          <w:sz w:val="24"/>
          <w:szCs w:val="24"/>
        </w:rPr>
        <w:t>separate and distin</w:t>
      </w:r>
      <w:r w:rsidR="00680638">
        <w:rPr>
          <w:rFonts w:ascii="Times New Roman" w:hAnsi="Times New Roman" w:cs="Times New Roman"/>
          <w:sz w:val="24"/>
          <w:szCs w:val="24"/>
        </w:rPr>
        <w:t>ct from the approval and award of the EPZ investment licence to the appellant. The second was that</w:t>
      </w:r>
      <w:r w:rsidR="00CF07D8">
        <w:rPr>
          <w:rFonts w:ascii="Times New Roman" w:hAnsi="Times New Roman" w:cs="Times New Roman"/>
          <w:sz w:val="24"/>
          <w:szCs w:val="24"/>
        </w:rPr>
        <w:t>,</w:t>
      </w:r>
      <w:r w:rsidR="00680638">
        <w:rPr>
          <w:rFonts w:ascii="Times New Roman" w:hAnsi="Times New Roman" w:cs="Times New Roman"/>
          <w:sz w:val="24"/>
          <w:szCs w:val="24"/>
        </w:rPr>
        <w:t xml:space="preserve"> both section 17 and 18 of the Interpretation Act </w:t>
      </w:r>
      <w:r w:rsidR="00680638" w:rsidRPr="00680638">
        <w:rPr>
          <w:rFonts w:ascii="Times New Roman" w:hAnsi="Times New Roman" w:cs="Times New Roman"/>
          <w:i/>
          <w:sz w:val="24"/>
          <w:szCs w:val="24"/>
        </w:rPr>
        <w:t>[Chapter1:01]</w:t>
      </w:r>
      <w:r w:rsidR="00CF07D8">
        <w:rPr>
          <w:rFonts w:ascii="Times New Roman" w:hAnsi="Times New Roman" w:cs="Times New Roman"/>
          <w:sz w:val="24"/>
          <w:szCs w:val="24"/>
        </w:rPr>
        <w:t xml:space="preserve"> preserved the statutory acquired privileges conferred on the </w:t>
      </w:r>
      <w:r w:rsidR="00CF07D8">
        <w:rPr>
          <w:rFonts w:ascii="Times New Roman" w:hAnsi="Times New Roman" w:cs="Times New Roman"/>
          <w:sz w:val="24"/>
          <w:szCs w:val="24"/>
        </w:rPr>
        <w:lastRenderedPageBreak/>
        <w:t>appellant by the declaration made on 11 January</w:t>
      </w:r>
      <w:r w:rsidR="00AC0464">
        <w:rPr>
          <w:rFonts w:ascii="Times New Roman" w:hAnsi="Times New Roman" w:cs="Times New Roman"/>
          <w:sz w:val="24"/>
          <w:szCs w:val="24"/>
        </w:rPr>
        <w:t xml:space="preserve"> 2002.</w:t>
      </w:r>
      <w:r w:rsidR="00CF07D8">
        <w:rPr>
          <w:rFonts w:ascii="Times New Roman" w:hAnsi="Times New Roman" w:cs="Times New Roman"/>
          <w:sz w:val="24"/>
          <w:szCs w:val="24"/>
        </w:rPr>
        <w:t xml:space="preserve"> </w:t>
      </w:r>
      <w:r w:rsidR="00680638">
        <w:rPr>
          <w:rFonts w:ascii="Times New Roman" w:hAnsi="Times New Roman" w:cs="Times New Roman"/>
          <w:sz w:val="24"/>
          <w:szCs w:val="24"/>
        </w:rPr>
        <w:t>The third was that</w:t>
      </w:r>
      <w:r w:rsidR="00CF07D8">
        <w:rPr>
          <w:rFonts w:ascii="Times New Roman" w:hAnsi="Times New Roman" w:cs="Times New Roman"/>
          <w:sz w:val="24"/>
          <w:szCs w:val="24"/>
        </w:rPr>
        <w:t xml:space="preserve">, the doctrine of incorporation by reference, which he described as a rule of construction and interpretation through which the provisions of one statute are incorporated by reference in another, supported the appellant’s position that the mere repeal of the EPZ Act did not abolish the appellant’s status as an EPZ. </w:t>
      </w:r>
      <w:r w:rsidR="00263A4C">
        <w:rPr>
          <w:rFonts w:ascii="Times New Roman" w:hAnsi="Times New Roman" w:cs="Times New Roman"/>
          <w:sz w:val="24"/>
          <w:szCs w:val="24"/>
        </w:rPr>
        <w:t xml:space="preserve">He </w:t>
      </w:r>
      <w:r w:rsidR="00BB53CB">
        <w:rPr>
          <w:rFonts w:ascii="Times New Roman" w:hAnsi="Times New Roman" w:cs="Times New Roman"/>
          <w:sz w:val="24"/>
          <w:szCs w:val="24"/>
        </w:rPr>
        <w:t xml:space="preserve">further contended that the Commissioner was estopped from relying on the appellant’s belated application for the renewal of the EPZA investment licence to deny it the VAT benefits derived from its status as an EPZ, on the ground that the issue had not been raised by the Commissioner prior to 4 April 2016. </w:t>
      </w:r>
    </w:p>
    <w:p w:rsidR="0081280E" w:rsidRDefault="00495C0D" w:rsidP="007E038F">
      <w:pPr>
        <w:jc w:val="both"/>
        <w:rPr>
          <w:rFonts w:ascii="Times New Roman" w:hAnsi="Times New Roman" w:cs="Times New Roman"/>
          <w:sz w:val="24"/>
          <w:szCs w:val="24"/>
          <w:u w:val="single"/>
        </w:rPr>
      </w:pPr>
      <w:r w:rsidRPr="00495C0D">
        <w:rPr>
          <w:rFonts w:ascii="Times New Roman" w:hAnsi="Times New Roman" w:cs="Times New Roman"/>
          <w:sz w:val="24"/>
          <w:szCs w:val="24"/>
          <w:u w:val="single"/>
        </w:rPr>
        <w:t>The separate and distinct argument</w:t>
      </w:r>
    </w:p>
    <w:p w:rsidR="00495C0D" w:rsidRDefault="00A36891" w:rsidP="00A3689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63A4C">
        <w:rPr>
          <w:rFonts w:ascii="Times New Roman" w:hAnsi="Times New Roman" w:cs="Times New Roman"/>
          <w:sz w:val="24"/>
          <w:szCs w:val="24"/>
        </w:rPr>
        <w:t>It is correct that the issuance of the EPZ investment licence on 24 August 2001 preceded the declaration of 11 January 2002 by a period in excess of 4 months.</w:t>
      </w:r>
      <w:r w:rsidR="00977D60">
        <w:rPr>
          <w:rFonts w:ascii="Times New Roman" w:hAnsi="Times New Roman" w:cs="Times New Roman"/>
          <w:sz w:val="24"/>
          <w:szCs w:val="24"/>
        </w:rPr>
        <w:t xml:space="preserve"> The separate and distinct argument advanced by the appellant is both fallacious and disingenuous. It ignores the symbiotic and inseparable relationship between the declaration and the licence.</w:t>
      </w:r>
      <w:r w:rsidR="00263A4C">
        <w:rPr>
          <w:rFonts w:ascii="Times New Roman" w:hAnsi="Times New Roman" w:cs="Times New Roman"/>
          <w:sz w:val="24"/>
          <w:szCs w:val="24"/>
        </w:rPr>
        <w:t xml:space="preserve"> </w:t>
      </w:r>
      <w:r w:rsidR="006C40FD">
        <w:rPr>
          <w:rFonts w:ascii="Times New Roman" w:hAnsi="Times New Roman" w:cs="Times New Roman"/>
          <w:sz w:val="24"/>
          <w:szCs w:val="24"/>
        </w:rPr>
        <w:t>An EPZ</w:t>
      </w:r>
      <w:r w:rsidR="00977D60">
        <w:rPr>
          <w:rFonts w:ascii="Times New Roman" w:hAnsi="Times New Roman" w:cs="Times New Roman"/>
          <w:sz w:val="24"/>
          <w:szCs w:val="24"/>
        </w:rPr>
        <w:t xml:space="preserve"> investment licence could not exist outside the EPZ. In the </w:t>
      </w:r>
      <w:r w:rsidR="006C40FD">
        <w:rPr>
          <w:rFonts w:ascii="Times New Roman" w:hAnsi="Times New Roman" w:cs="Times New Roman"/>
          <w:sz w:val="24"/>
          <w:szCs w:val="24"/>
        </w:rPr>
        <w:t>same way, an EPZ without an EPZ</w:t>
      </w:r>
      <w:r w:rsidR="00977D60">
        <w:rPr>
          <w:rFonts w:ascii="Times New Roman" w:hAnsi="Times New Roman" w:cs="Times New Roman"/>
          <w:sz w:val="24"/>
          <w:szCs w:val="24"/>
        </w:rPr>
        <w:t xml:space="preserve"> investment licence would merely be an empty shell. The contents which breathed life into this empty shell were the approved business activities which were conducted by the licenced investor in that empty shell. The approved business activities could only be lawfully conducted in the empty shell after by a licenced investor, who</w:t>
      </w:r>
      <w:r w:rsidR="006C40FD">
        <w:rPr>
          <w:rFonts w:ascii="Times New Roman" w:hAnsi="Times New Roman" w:cs="Times New Roman"/>
          <w:sz w:val="24"/>
          <w:szCs w:val="24"/>
        </w:rPr>
        <w:t xml:space="preserve"> was</w:t>
      </w:r>
      <w:r w:rsidR="0014768F">
        <w:rPr>
          <w:rFonts w:ascii="Times New Roman" w:hAnsi="Times New Roman" w:cs="Times New Roman"/>
          <w:sz w:val="24"/>
          <w:szCs w:val="24"/>
        </w:rPr>
        <w:t xml:space="preserve"> </w:t>
      </w:r>
      <w:r w:rsidR="006C40FD">
        <w:rPr>
          <w:rFonts w:ascii="Times New Roman" w:hAnsi="Times New Roman" w:cs="Times New Roman"/>
          <w:sz w:val="24"/>
          <w:szCs w:val="24"/>
        </w:rPr>
        <w:t>defined as</w:t>
      </w:r>
      <w:r w:rsidR="0014768F">
        <w:rPr>
          <w:rFonts w:ascii="Times New Roman" w:hAnsi="Times New Roman" w:cs="Times New Roman"/>
          <w:sz w:val="24"/>
          <w:szCs w:val="24"/>
        </w:rPr>
        <w:t xml:space="preserve"> a holder of an investment licence issued in terms of s 26 of the repealed Act. The mere declaration of the appellant’s premises as an EPZ on its own, without an approved activity, would not be sufficient to attract any VAT liability. The definition of an </w:t>
      </w:r>
      <w:r w:rsidR="007C7BFB">
        <w:rPr>
          <w:rFonts w:ascii="Times New Roman" w:hAnsi="Times New Roman" w:cs="Times New Roman"/>
          <w:sz w:val="24"/>
          <w:szCs w:val="24"/>
        </w:rPr>
        <w:t>“</w:t>
      </w:r>
      <w:r w:rsidR="0014768F">
        <w:rPr>
          <w:rFonts w:ascii="Times New Roman" w:hAnsi="Times New Roman" w:cs="Times New Roman"/>
          <w:sz w:val="24"/>
          <w:szCs w:val="24"/>
        </w:rPr>
        <w:t>approved activity</w:t>
      </w:r>
      <w:r w:rsidR="007C7BFB">
        <w:rPr>
          <w:rFonts w:ascii="Times New Roman" w:hAnsi="Times New Roman" w:cs="Times New Roman"/>
          <w:sz w:val="24"/>
          <w:szCs w:val="24"/>
        </w:rPr>
        <w:t>”</w:t>
      </w:r>
      <w:r w:rsidR="0014768F">
        <w:rPr>
          <w:rFonts w:ascii="Times New Roman" w:hAnsi="Times New Roman" w:cs="Times New Roman"/>
          <w:sz w:val="24"/>
          <w:szCs w:val="24"/>
        </w:rPr>
        <w:t xml:space="preserve"> in the repealed Act links an EPZ and an EPZ i</w:t>
      </w:r>
      <w:r w:rsidR="00716387">
        <w:rPr>
          <w:rFonts w:ascii="Times New Roman" w:hAnsi="Times New Roman" w:cs="Times New Roman"/>
          <w:sz w:val="24"/>
          <w:szCs w:val="24"/>
        </w:rPr>
        <w:t>nvestment licence issued by the EPZ Authority.</w:t>
      </w:r>
      <w:r w:rsidR="006C40FD">
        <w:rPr>
          <w:rFonts w:ascii="Times New Roman" w:hAnsi="Times New Roman" w:cs="Times New Roman"/>
          <w:sz w:val="24"/>
          <w:szCs w:val="24"/>
        </w:rPr>
        <w:t xml:space="preserve"> The</w:t>
      </w:r>
      <w:r w:rsidR="007E57CE">
        <w:rPr>
          <w:rFonts w:ascii="Times New Roman" w:hAnsi="Times New Roman" w:cs="Times New Roman"/>
          <w:sz w:val="24"/>
          <w:szCs w:val="24"/>
        </w:rPr>
        <w:t xml:space="preserve"> separate and distinct dates between the issuance of the initial investment licence and the declaration of the appellant’s premises</w:t>
      </w:r>
      <w:r w:rsidR="00450833">
        <w:rPr>
          <w:rFonts w:ascii="Times New Roman" w:hAnsi="Times New Roman" w:cs="Times New Roman"/>
          <w:sz w:val="24"/>
          <w:szCs w:val="24"/>
        </w:rPr>
        <w:t xml:space="preserve"> did not suggest, as advanced by the appellant, that the application of VAT in an EPZ was divorced from an EPZ investment licence.</w:t>
      </w:r>
      <w:r w:rsidR="007E57CE">
        <w:rPr>
          <w:rFonts w:ascii="Times New Roman" w:hAnsi="Times New Roman" w:cs="Times New Roman"/>
          <w:sz w:val="24"/>
          <w:szCs w:val="24"/>
        </w:rPr>
        <w:t xml:space="preserve"> The text o</w:t>
      </w:r>
      <w:r w:rsidR="007F7E0E">
        <w:rPr>
          <w:rFonts w:ascii="Times New Roman" w:hAnsi="Times New Roman" w:cs="Times New Roman"/>
          <w:sz w:val="24"/>
          <w:szCs w:val="24"/>
        </w:rPr>
        <w:t>f s 23 suggests that a licence could, as happened in the present case, precede the declaration if the prospective licenced investor either intended to invest in an EPZ</w:t>
      </w:r>
      <w:r w:rsidR="00450833">
        <w:rPr>
          <w:rFonts w:ascii="Times New Roman" w:hAnsi="Times New Roman" w:cs="Times New Roman"/>
          <w:sz w:val="24"/>
          <w:szCs w:val="24"/>
        </w:rPr>
        <w:t>,</w:t>
      </w:r>
      <w:r w:rsidR="007F7E0E">
        <w:rPr>
          <w:rFonts w:ascii="Times New Roman" w:hAnsi="Times New Roman" w:cs="Times New Roman"/>
          <w:sz w:val="24"/>
          <w:szCs w:val="24"/>
        </w:rPr>
        <w:t xml:space="preserve"> or wanted an existing business activity designated as an activity in an area</w:t>
      </w:r>
      <w:r w:rsidR="00450833">
        <w:rPr>
          <w:rFonts w:ascii="Times New Roman" w:hAnsi="Times New Roman" w:cs="Times New Roman"/>
          <w:sz w:val="24"/>
          <w:szCs w:val="24"/>
        </w:rPr>
        <w:t>, which</w:t>
      </w:r>
      <w:r w:rsidR="009819E0">
        <w:rPr>
          <w:rFonts w:ascii="Times New Roman" w:hAnsi="Times New Roman" w:cs="Times New Roman"/>
          <w:sz w:val="24"/>
          <w:szCs w:val="24"/>
        </w:rPr>
        <w:t xml:space="preserve"> would be</w:t>
      </w:r>
      <w:r w:rsidR="007F7E0E">
        <w:rPr>
          <w:rFonts w:ascii="Times New Roman" w:hAnsi="Times New Roman" w:cs="Times New Roman"/>
          <w:sz w:val="24"/>
          <w:szCs w:val="24"/>
        </w:rPr>
        <w:t xml:space="preserve"> declared </w:t>
      </w:r>
      <w:r w:rsidR="009819E0">
        <w:rPr>
          <w:rFonts w:ascii="Times New Roman" w:hAnsi="Times New Roman" w:cs="Times New Roman"/>
          <w:sz w:val="24"/>
          <w:szCs w:val="24"/>
        </w:rPr>
        <w:t xml:space="preserve">as </w:t>
      </w:r>
      <w:r w:rsidR="007F7E0E">
        <w:rPr>
          <w:rFonts w:ascii="Times New Roman" w:hAnsi="Times New Roman" w:cs="Times New Roman"/>
          <w:sz w:val="24"/>
          <w:szCs w:val="24"/>
        </w:rPr>
        <w:t>an EPZ</w:t>
      </w:r>
      <w:r w:rsidR="009819E0">
        <w:rPr>
          <w:rFonts w:ascii="Times New Roman" w:hAnsi="Times New Roman" w:cs="Times New Roman"/>
          <w:sz w:val="24"/>
          <w:szCs w:val="24"/>
        </w:rPr>
        <w:t xml:space="preserve">. </w:t>
      </w:r>
      <w:r w:rsidR="00263A4C">
        <w:rPr>
          <w:rFonts w:ascii="Times New Roman" w:hAnsi="Times New Roman" w:cs="Times New Roman"/>
          <w:sz w:val="24"/>
          <w:szCs w:val="24"/>
        </w:rPr>
        <w:t xml:space="preserve"> </w:t>
      </w:r>
    </w:p>
    <w:p w:rsidR="00E878BB" w:rsidRDefault="00E878BB" w:rsidP="007E038F">
      <w:pPr>
        <w:jc w:val="both"/>
        <w:rPr>
          <w:rFonts w:ascii="Times New Roman" w:hAnsi="Times New Roman" w:cs="Times New Roman"/>
          <w:sz w:val="24"/>
          <w:szCs w:val="24"/>
          <w:u w:val="single"/>
        </w:rPr>
      </w:pPr>
      <w:r w:rsidRPr="00E878BB">
        <w:rPr>
          <w:rFonts w:ascii="Times New Roman" w:hAnsi="Times New Roman" w:cs="Times New Roman"/>
          <w:sz w:val="24"/>
          <w:szCs w:val="24"/>
          <w:u w:val="single"/>
        </w:rPr>
        <w:t>The ss 17 and 18 of the Interpretation Act argument</w:t>
      </w:r>
    </w:p>
    <w:p w:rsidR="00E878BB" w:rsidRDefault="00A36891" w:rsidP="00A368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878BB">
        <w:rPr>
          <w:rFonts w:ascii="Times New Roman" w:hAnsi="Times New Roman" w:cs="Times New Roman"/>
          <w:sz w:val="24"/>
          <w:szCs w:val="24"/>
        </w:rPr>
        <w:t xml:space="preserve">Mr </w:t>
      </w:r>
      <w:r w:rsidR="00E878BB" w:rsidRPr="00E878BB">
        <w:rPr>
          <w:rFonts w:ascii="Times New Roman" w:hAnsi="Times New Roman" w:cs="Times New Roman"/>
          <w:i/>
          <w:sz w:val="24"/>
          <w:szCs w:val="24"/>
        </w:rPr>
        <w:t>Erasmus</w:t>
      </w:r>
      <w:r w:rsidR="00E878BB">
        <w:rPr>
          <w:rFonts w:ascii="Times New Roman" w:hAnsi="Times New Roman" w:cs="Times New Roman"/>
          <w:i/>
          <w:sz w:val="24"/>
          <w:szCs w:val="24"/>
        </w:rPr>
        <w:t xml:space="preserve"> </w:t>
      </w:r>
      <w:r w:rsidR="00E878BB">
        <w:rPr>
          <w:rFonts w:ascii="Times New Roman" w:hAnsi="Times New Roman" w:cs="Times New Roman"/>
          <w:sz w:val="24"/>
          <w:szCs w:val="24"/>
        </w:rPr>
        <w:t>further relied on the provisions of s 17</w:t>
      </w:r>
      <w:r w:rsidR="002E7C09">
        <w:rPr>
          <w:rFonts w:ascii="Times New Roman" w:hAnsi="Times New Roman" w:cs="Times New Roman"/>
          <w:sz w:val="24"/>
          <w:szCs w:val="24"/>
        </w:rPr>
        <w:t xml:space="preserve"> (1) (b) and (c)</w:t>
      </w:r>
      <w:r w:rsidR="00E878BB">
        <w:rPr>
          <w:rFonts w:ascii="Times New Roman" w:hAnsi="Times New Roman" w:cs="Times New Roman"/>
          <w:sz w:val="24"/>
          <w:szCs w:val="24"/>
        </w:rPr>
        <w:t xml:space="preserve"> and s 18 in support of his contention that, the appellant was not liable to charge and collect output VAT on supplies </w:t>
      </w:r>
      <w:r w:rsidR="00E878BB">
        <w:rPr>
          <w:rFonts w:ascii="Times New Roman" w:hAnsi="Times New Roman" w:cs="Times New Roman"/>
          <w:sz w:val="24"/>
          <w:szCs w:val="24"/>
        </w:rPr>
        <w:lastRenderedPageBreak/>
        <w:t>made into the customs territory and remit it to the C</w:t>
      </w:r>
      <w:r w:rsidR="006F324A">
        <w:rPr>
          <w:rFonts w:ascii="Times New Roman" w:hAnsi="Times New Roman" w:cs="Times New Roman"/>
          <w:sz w:val="24"/>
          <w:szCs w:val="24"/>
        </w:rPr>
        <w:t>ommissioner because</w:t>
      </w:r>
      <w:r w:rsidR="00E878BB">
        <w:rPr>
          <w:rFonts w:ascii="Times New Roman" w:hAnsi="Times New Roman" w:cs="Times New Roman"/>
          <w:sz w:val="24"/>
          <w:szCs w:val="24"/>
        </w:rPr>
        <w:t xml:space="preserve"> the EPZ status of the appellant was preserved by s 34 (2) as read with s 37 of the repealing Act</w:t>
      </w:r>
      <w:r w:rsidR="006F324A">
        <w:rPr>
          <w:rFonts w:ascii="Times New Roman" w:hAnsi="Times New Roman" w:cs="Times New Roman"/>
          <w:sz w:val="24"/>
          <w:szCs w:val="24"/>
        </w:rPr>
        <w:t>. He submitted that the designation of the premises as an EPZ in the Export Processing Zones (Declaration of Export Processing Zones)</w:t>
      </w:r>
      <w:r w:rsidR="00CF018E">
        <w:rPr>
          <w:rFonts w:ascii="Times New Roman" w:hAnsi="Times New Roman" w:cs="Times New Roman"/>
          <w:sz w:val="24"/>
          <w:szCs w:val="24"/>
        </w:rPr>
        <w:t xml:space="preserve"> No (6) SI 7/2002, which was never</w:t>
      </w:r>
      <w:r w:rsidR="006F324A">
        <w:rPr>
          <w:rFonts w:ascii="Times New Roman" w:hAnsi="Times New Roman" w:cs="Times New Roman"/>
          <w:sz w:val="24"/>
          <w:szCs w:val="24"/>
        </w:rPr>
        <w:t xml:space="preserve"> abolished </w:t>
      </w:r>
      <w:r w:rsidR="008532DB">
        <w:rPr>
          <w:rFonts w:ascii="Times New Roman" w:hAnsi="Times New Roman" w:cs="Times New Roman"/>
          <w:sz w:val="24"/>
          <w:szCs w:val="24"/>
        </w:rPr>
        <w:t>or amended by</w:t>
      </w:r>
      <w:r w:rsidR="006F324A">
        <w:rPr>
          <w:rFonts w:ascii="Times New Roman" w:hAnsi="Times New Roman" w:cs="Times New Roman"/>
          <w:sz w:val="24"/>
          <w:szCs w:val="24"/>
        </w:rPr>
        <w:t xml:space="preserve"> </w:t>
      </w:r>
      <w:r w:rsidR="008532DB">
        <w:rPr>
          <w:rFonts w:ascii="Times New Roman" w:hAnsi="Times New Roman" w:cs="Times New Roman"/>
          <w:sz w:val="24"/>
          <w:szCs w:val="24"/>
        </w:rPr>
        <w:t>the EPZ Authority, was</w:t>
      </w:r>
      <w:r w:rsidR="006F324A">
        <w:rPr>
          <w:rFonts w:ascii="Times New Roman" w:hAnsi="Times New Roman" w:cs="Times New Roman"/>
          <w:sz w:val="24"/>
          <w:szCs w:val="24"/>
        </w:rPr>
        <w:t xml:space="preserve"> extant</w:t>
      </w:r>
      <w:r w:rsidR="008532DB">
        <w:rPr>
          <w:rFonts w:ascii="Times New Roman" w:hAnsi="Times New Roman" w:cs="Times New Roman"/>
          <w:sz w:val="24"/>
          <w:szCs w:val="24"/>
        </w:rPr>
        <w:t xml:space="preserve"> and</w:t>
      </w:r>
      <w:r w:rsidR="006F324A">
        <w:rPr>
          <w:rFonts w:ascii="Times New Roman" w:hAnsi="Times New Roman" w:cs="Times New Roman"/>
          <w:sz w:val="24"/>
          <w:szCs w:val="24"/>
        </w:rPr>
        <w:t xml:space="preserve"> </w:t>
      </w:r>
      <w:r w:rsidR="008532DB">
        <w:rPr>
          <w:rFonts w:ascii="Times New Roman" w:hAnsi="Times New Roman" w:cs="Times New Roman"/>
          <w:sz w:val="24"/>
          <w:szCs w:val="24"/>
        </w:rPr>
        <w:t xml:space="preserve">preserved by s 17 (1) (b) and (c) of the Interpretation </w:t>
      </w:r>
      <w:r w:rsidR="00CF5C4A">
        <w:rPr>
          <w:rFonts w:ascii="Times New Roman" w:hAnsi="Times New Roman" w:cs="Times New Roman"/>
          <w:sz w:val="24"/>
          <w:szCs w:val="24"/>
        </w:rPr>
        <w:t>Act, which in turn preserved</w:t>
      </w:r>
      <w:r w:rsidR="008532DB">
        <w:rPr>
          <w:rFonts w:ascii="Times New Roman" w:hAnsi="Times New Roman" w:cs="Times New Roman"/>
          <w:sz w:val="24"/>
          <w:szCs w:val="24"/>
        </w:rPr>
        <w:t xml:space="preserve"> </w:t>
      </w:r>
      <w:r w:rsidR="003661D1">
        <w:rPr>
          <w:rFonts w:ascii="Times New Roman" w:hAnsi="Times New Roman" w:cs="Times New Roman"/>
          <w:sz w:val="24"/>
          <w:szCs w:val="24"/>
        </w:rPr>
        <w:t>both</w:t>
      </w:r>
      <w:r w:rsidR="00CF5C4A">
        <w:rPr>
          <w:rFonts w:ascii="Times New Roman" w:hAnsi="Times New Roman" w:cs="Times New Roman"/>
          <w:sz w:val="24"/>
          <w:szCs w:val="24"/>
        </w:rPr>
        <w:t>,</w:t>
      </w:r>
      <w:r w:rsidR="003661D1">
        <w:rPr>
          <w:rFonts w:ascii="Times New Roman" w:hAnsi="Times New Roman" w:cs="Times New Roman"/>
          <w:sz w:val="24"/>
          <w:szCs w:val="24"/>
        </w:rPr>
        <w:t xml:space="preserve"> completed and incomplete transactions and any rights acquired</w:t>
      </w:r>
      <w:r w:rsidR="008532DB">
        <w:rPr>
          <w:rFonts w:ascii="Times New Roman" w:hAnsi="Times New Roman" w:cs="Times New Roman"/>
          <w:sz w:val="24"/>
          <w:szCs w:val="24"/>
        </w:rPr>
        <w:t xml:space="preserve"> under the EPZ Act. </w:t>
      </w:r>
    </w:p>
    <w:p w:rsidR="00E878BB" w:rsidRDefault="00E878BB" w:rsidP="00A36891">
      <w:pPr>
        <w:spacing w:after="0"/>
        <w:jc w:val="both"/>
        <w:rPr>
          <w:rFonts w:ascii="Times New Roman" w:hAnsi="Times New Roman" w:cs="Times New Roman"/>
          <w:sz w:val="24"/>
          <w:szCs w:val="24"/>
        </w:rPr>
      </w:pPr>
      <w:r>
        <w:rPr>
          <w:rFonts w:ascii="Times New Roman" w:hAnsi="Times New Roman" w:cs="Times New Roman"/>
          <w:sz w:val="24"/>
          <w:szCs w:val="24"/>
        </w:rPr>
        <w:t>S 17</w:t>
      </w:r>
      <w:r w:rsidR="00B12218">
        <w:rPr>
          <w:rFonts w:ascii="Times New Roman" w:hAnsi="Times New Roman" w:cs="Times New Roman"/>
          <w:sz w:val="24"/>
          <w:szCs w:val="24"/>
        </w:rPr>
        <w:t xml:space="preserve"> (1) (b) and (c)</w:t>
      </w:r>
      <w:r>
        <w:rPr>
          <w:rFonts w:ascii="Times New Roman" w:hAnsi="Times New Roman" w:cs="Times New Roman"/>
          <w:sz w:val="24"/>
          <w:szCs w:val="24"/>
        </w:rPr>
        <w:t xml:space="preserve"> provides:</w:t>
      </w:r>
    </w:p>
    <w:p w:rsidR="00576C85" w:rsidRPr="00A36891" w:rsidRDefault="00E878BB" w:rsidP="00F67E7B">
      <w:pPr>
        <w:autoSpaceDE w:val="0"/>
        <w:autoSpaceDN w:val="0"/>
        <w:adjustRightInd w:val="0"/>
        <w:spacing w:after="0" w:line="240" w:lineRule="auto"/>
        <w:jc w:val="both"/>
        <w:rPr>
          <w:rFonts w:ascii="Times New Roman" w:hAnsi="Times New Roman" w:cs="Times New Roman"/>
          <w:color w:val="000000"/>
          <w:lang w:val="en-US"/>
        </w:rPr>
      </w:pPr>
      <w:r>
        <w:rPr>
          <w:rFonts w:ascii="Times New Roman" w:hAnsi="Times New Roman" w:cs="Times New Roman"/>
          <w:sz w:val="24"/>
          <w:szCs w:val="24"/>
        </w:rPr>
        <w:tab/>
      </w:r>
      <w:r w:rsidRPr="00A36891">
        <w:rPr>
          <w:rFonts w:ascii="Times New Roman" w:hAnsi="Times New Roman" w:cs="Times New Roman"/>
        </w:rPr>
        <w:t>“</w:t>
      </w:r>
      <w:r w:rsidR="00576C85" w:rsidRPr="00A36891">
        <w:rPr>
          <w:rFonts w:ascii="Times New Roman" w:hAnsi="Times New Roman" w:cs="Times New Roman"/>
          <w:b/>
          <w:bCs/>
          <w:color w:val="000000"/>
          <w:lang w:val="en-US"/>
        </w:rPr>
        <w:t xml:space="preserve">17 Effect of repeal of enactment </w:t>
      </w:r>
    </w:p>
    <w:p w:rsidR="00576C85" w:rsidRPr="00A36891" w:rsidRDefault="00576C85" w:rsidP="00F67E7B">
      <w:pPr>
        <w:autoSpaceDE w:val="0"/>
        <w:autoSpaceDN w:val="0"/>
        <w:adjustRightInd w:val="0"/>
        <w:spacing w:after="0" w:line="240" w:lineRule="auto"/>
        <w:jc w:val="both"/>
        <w:rPr>
          <w:rFonts w:ascii="Times New Roman" w:hAnsi="Times New Roman" w:cs="Times New Roman"/>
          <w:color w:val="000000"/>
          <w:lang w:val="en-US"/>
        </w:rPr>
      </w:pPr>
      <w:r w:rsidRPr="00A36891">
        <w:rPr>
          <w:rFonts w:ascii="Times New Roman" w:hAnsi="Times New Roman" w:cs="Times New Roman"/>
          <w:color w:val="000000"/>
          <w:lang w:val="en-US"/>
        </w:rPr>
        <w:t>(1)</w:t>
      </w:r>
      <w:r w:rsidRPr="00A36891">
        <w:rPr>
          <w:rFonts w:ascii="Times New Roman" w:hAnsi="Times New Roman" w:cs="Times New Roman"/>
          <w:color w:val="000000"/>
          <w:lang w:val="en-US"/>
        </w:rPr>
        <w:tab/>
        <w:t xml:space="preserve">Where an enactment repeals another enactment, the repeal shall not— </w:t>
      </w:r>
    </w:p>
    <w:p w:rsidR="00576C85" w:rsidRPr="00A36891" w:rsidRDefault="00576C85" w:rsidP="00F67E7B">
      <w:pPr>
        <w:autoSpaceDE w:val="0"/>
        <w:autoSpaceDN w:val="0"/>
        <w:adjustRightInd w:val="0"/>
        <w:spacing w:after="0" w:line="240" w:lineRule="auto"/>
        <w:ind w:firstLine="720"/>
        <w:jc w:val="both"/>
        <w:rPr>
          <w:rFonts w:ascii="Times New Roman" w:hAnsi="Times New Roman" w:cs="Times New Roman"/>
          <w:color w:val="000000"/>
          <w:lang w:val="en-US"/>
        </w:rPr>
      </w:pPr>
      <w:r w:rsidRPr="00A36891">
        <w:rPr>
          <w:rFonts w:ascii="Times New Roman" w:hAnsi="Times New Roman" w:cs="Times New Roman"/>
          <w:color w:val="000000"/>
          <w:lang w:val="en-US"/>
        </w:rPr>
        <w:t>(</w:t>
      </w:r>
      <w:r w:rsidRPr="00A36891">
        <w:rPr>
          <w:rFonts w:ascii="Times New Roman" w:hAnsi="Times New Roman" w:cs="Times New Roman"/>
          <w:i/>
          <w:iCs/>
          <w:color w:val="000000"/>
          <w:lang w:val="en-US"/>
        </w:rPr>
        <w:t>a</w:t>
      </w:r>
      <w:r w:rsidRPr="00A36891">
        <w:rPr>
          <w:rFonts w:ascii="Times New Roman" w:hAnsi="Times New Roman" w:cs="Times New Roman"/>
          <w:color w:val="000000"/>
          <w:lang w:val="en-US"/>
        </w:rPr>
        <w:t>)</w:t>
      </w:r>
      <w:r w:rsidRPr="00A36891">
        <w:rPr>
          <w:rFonts w:ascii="Times New Roman" w:hAnsi="Times New Roman" w:cs="Times New Roman"/>
          <w:color w:val="000000"/>
          <w:lang w:val="en-US"/>
        </w:rPr>
        <w:tab/>
        <w:t xml:space="preserve"> ……… </w:t>
      </w:r>
    </w:p>
    <w:p w:rsidR="00576C85" w:rsidRPr="00A36891" w:rsidRDefault="00576C85" w:rsidP="00F67E7B">
      <w:pPr>
        <w:autoSpaceDE w:val="0"/>
        <w:autoSpaceDN w:val="0"/>
        <w:adjustRightInd w:val="0"/>
        <w:spacing w:after="0" w:line="240" w:lineRule="auto"/>
        <w:ind w:left="1440" w:hanging="720"/>
        <w:jc w:val="both"/>
        <w:rPr>
          <w:rFonts w:ascii="Times New Roman" w:hAnsi="Times New Roman" w:cs="Times New Roman"/>
          <w:color w:val="000000"/>
          <w:lang w:val="en-US"/>
        </w:rPr>
      </w:pPr>
      <w:r w:rsidRPr="00A36891">
        <w:rPr>
          <w:rFonts w:ascii="Times New Roman" w:hAnsi="Times New Roman" w:cs="Times New Roman"/>
          <w:b/>
          <w:color w:val="000000"/>
          <w:lang w:val="en-US"/>
        </w:rPr>
        <w:t>(</w:t>
      </w:r>
      <w:r w:rsidRPr="00A36891">
        <w:rPr>
          <w:rFonts w:ascii="Times New Roman" w:hAnsi="Times New Roman" w:cs="Times New Roman"/>
          <w:b/>
          <w:i/>
          <w:iCs/>
          <w:color w:val="000000"/>
          <w:lang w:val="en-US"/>
        </w:rPr>
        <w:t>b</w:t>
      </w:r>
      <w:r w:rsidRPr="00A36891">
        <w:rPr>
          <w:rFonts w:ascii="Times New Roman" w:hAnsi="Times New Roman" w:cs="Times New Roman"/>
          <w:b/>
          <w:color w:val="000000"/>
          <w:lang w:val="en-US"/>
        </w:rPr>
        <w:t xml:space="preserve">) </w:t>
      </w:r>
      <w:r w:rsidRPr="00A36891">
        <w:rPr>
          <w:rFonts w:ascii="Times New Roman" w:hAnsi="Times New Roman" w:cs="Times New Roman"/>
          <w:b/>
          <w:color w:val="000000"/>
          <w:lang w:val="en-US"/>
        </w:rPr>
        <w:tab/>
      </w:r>
      <w:r w:rsidRPr="00A36891">
        <w:rPr>
          <w:rFonts w:ascii="Times New Roman" w:hAnsi="Times New Roman" w:cs="Times New Roman"/>
          <w:color w:val="000000"/>
          <w:lang w:val="en-US"/>
        </w:rPr>
        <w:t xml:space="preserve">affect the previous operation of any enactment repealed or anything duly done or suffered under the enactment so repealed; or </w:t>
      </w:r>
    </w:p>
    <w:p w:rsidR="00576C85" w:rsidRPr="00A36891" w:rsidRDefault="00576C85" w:rsidP="00F67E7B">
      <w:pPr>
        <w:autoSpaceDE w:val="0"/>
        <w:autoSpaceDN w:val="0"/>
        <w:adjustRightInd w:val="0"/>
        <w:spacing w:after="0" w:line="240" w:lineRule="auto"/>
        <w:ind w:left="1440" w:hanging="720"/>
        <w:jc w:val="both"/>
        <w:rPr>
          <w:rFonts w:ascii="Times New Roman" w:hAnsi="Times New Roman" w:cs="Times New Roman"/>
          <w:color w:val="000000"/>
          <w:lang w:val="en-US"/>
        </w:rPr>
      </w:pPr>
      <w:r w:rsidRPr="00A36891">
        <w:rPr>
          <w:rFonts w:ascii="Times New Roman" w:hAnsi="Times New Roman" w:cs="Times New Roman"/>
          <w:color w:val="000000"/>
          <w:lang w:val="en-US"/>
        </w:rPr>
        <w:t>(</w:t>
      </w:r>
      <w:r w:rsidRPr="00A36891">
        <w:rPr>
          <w:rFonts w:ascii="Times New Roman" w:hAnsi="Times New Roman" w:cs="Times New Roman"/>
          <w:i/>
          <w:iCs/>
          <w:color w:val="000000"/>
          <w:lang w:val="en-US"/>
        </w:rPr>
        <w:t>c</w:t>
      </w:r>
      <w:r w:rsidRPr="00A36891">
        <w:rPr>
          <w:rFonts w:ascii="Times New Roman" w:hAnsi="Times New Roman" w:cs="Times New Roman"/>
          <w:color w:val="000000"/>
          <w:lang w:val="en-US"/>
        </w:rPr>
        <w:t xml:space="preserve">) </w:t>
      </w:r>
      <w:r w:rsidRPr="00A36891">
        <w:rPr>
          <w:rFonts w:ascii="Times New Roman" w:hAnsi="Times New Roman" w:cs="Times New Roman"/>
          <w:color w:val="000000"/>
          <w:lang w:val="en-US"/>
        </w:rPr>
        <w:tab/>
        <w:t xml:space="preserve">affect any right, privilege, obligation or liability acquired, accrued or incurred under the enactment so repealed; or </w:t>
      </w:r>
    </w:p>
    <w:p w:rsidR="008532DB" w:rsidRDefault="008532DB" w:rsidP="00F67E7B">
      <w:pPr>
        <w:autoSpaceDE w:val="0"/>
        <w:autoSpaceDN w:val="0"/>
        <w:adjustRightInd w:val="0"/>
        <w:spacing w:after="0" w:line="240" w:lineRule="auto"/>
        <w:jc w:val="both"/>
        <w:rPr>
          <w:rFonts w:ascii="Times New Roman" w:hAnsi="Times New Roman" w:cs="Times New Roman"/>
          <w:color w:val="000000"/>
          <w:sz w:val="21"/>
          <w:szCs w:val="21"/>
          <w:lang w:val="en-US"/>
        </w:rPr>
      </w:pPr>
    </w:p>
    <w:p w:rsidR="008532DB" w:rsidRDefault="00A36891" w:rsidP="00A36891">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00416863">
        <w:rPr>
          <w:rFonts w:ascii="Times New Roman" w:hAnsi="Times New Roman" w:cs="Times New Roman"/>
          <w:color w:val="000000"/>
          <w:sz w:val="24"/>
          <w:szCs w:val="24"/>
          <w:lang w:val="en-US"/>
        </w:rPr>
        <w:t>While it is correct that, in terms of s 3 (c) of the Interpretation Act [</w:t>
      </w:r>
      <w:r w:rsidR="00416863" w:rsidRPr="00416863">
        <w:rPr>
          <w:rFonts w:ascii="Times New Roman" w:hAnsi="Times New Roman" w:cs="Times New Roman"/>
          <w:i/>
          <w:color w:val="000000"/>
          <w:sz w:val="24"/>
          <w:szCs w:val="24"/>
          <w:lang w:val="en-US"/>
        </w:rPr>
        <w:t>Chapter 1:01]</w:t>
      </w:r>
      <w:r w:rsidR="003661D1">
        <w:rPr>
          <w:rFonts w:ascii="Times New Roman" w:hAnsi="Times New Roman" w:cs="Times New Roman"/>
          <w:color w:val="000000"/>
          <w:sz w:val="24"/>
          <w:szCs w:val="24"/>
          <w:lang w:val="en-US"/>
        </w:rPr>
        <w:t xml:space="preserve"> a statutory instrument </w:t>
      </w:r>
      <w:r w:rsidR="00416863">
        <w:rPr>
          <w:rFonts w:ascii="Times New Roman" w:hAnsi="Times New Roman" w:cs="Times New Roman"/>
          <w:color w:val="000000"/>
          <w:sz w:val="24"/>
          <w:szCs w:val="24"/>
          <w:lang w:val="en-US"/>
        </w:rPr>
        <w:t xml:space="preserve">constitutes an enactment, I, however, </w:t>
      </w:r>
      <w:r w:rsidR="008532DB" w:rsidRPr="008532DB">
        <w:rPr>
          <w:rFonts w:ascii="Times New Roman" w:hAnsi="Times New Roman" w:cs="Times New Roman"/>
          <w:color w:val="000000"/>
          <w:sz w:val="24"/>
          <w:szCs w:val="24"/>
          <w:lang w:val="en-US"/>
        </w:rPr>
        <w:t xml:space="preserve">agree with Mr </w:t>
      </w:r>
      <w:r w:rsidR="008532DB" w:rsidRPr="00AB3950">
        <w:rPr>
          <w:rFonts w:ascii="Times New Roman" w:hAnsi="Times New Roman" w:cs="Times New Roman"/>
          <w:i/>
          <w:color w:val="000000"/>
          <w:sz w:val="24"/>
          <w:szCs w:val="24"/>
          <w:lang w:val="en-US"/>
        </w:rPr>
        <w:t>Magwaliba</w:t>
      </w:r>
      <w:r w:rsidR="00416863">
        <w:rPr>
          <w:rFonts w:ascii="Times New Roman" w:hAnsi="Times New Roman" w:cs="Times New Roman"/>
          <w:color w:val="000000"/>
          <w:sz w:val="24"/>
          <w:szCs w:val="24"/>
          <w:lang w:val="en-US"/>
        </w:rPr>
        <w:t xml:space="preserve"> that</w:t>
      </w:r>
      <w:r w:rsidR="008532DB" w:rsidRPr="008532DB">
        <w:rPr>
          <w:rFonts w:ascii="Times New Roman" w:hAnsi="Times New Roman" w:cs="Times New Roman"/>
          <w:color w:val="000000"/>
          <w:sz w:val="24"/>
          <w:szCs w:val="24"/>
          <w:lang w:val="en-US"/>
        </w:rPr>
        <w:t xml:space="preserve"> </w:t>
      </w:r>
      <w:r w:rsidR="00416863">
        <w:rPr>
          <w:rFonts w:ascii="Times New Roman" w:hAnsi="Times New Roman" w:cs="Times New Roman"/>
          <w:color w:val="000000"/>
          <w:sz w:val="24"/>
          <w:szCs w:val="24"/>
          <w:lang w:val="en-US"/>
        </w:rPr>
        <w:t>its efficacy is nullified by</w:t>
      </w:r>
      <w:r w:rsidR="00677FB9">
        <w:rPr>
          <w:rFonts w:ascii="Times New Roman" w:hAnsi="Times New Roman" w:cs="Times New Roman"/>
          <w:color w:val="000000"/>
          <w:sz w:val="24"/>
          <w:szCs w:val="24"/>
          <w:lang w:val="en-US"/>
        </w:rPr>
        <w:t xml:space="preserve"> s 17 (2) of the same Act, which states:</w:t>
      </w:r>
    </w:p>
    <w:p w:rsidR="00677FB9" w:rsidRPr="00A36891" w:rsidRDefault="00677FB9" w:rsidP="00F67E7B">
      <w:pPr>
        <w:autoSpaceDE w:val="0"/>
        <w:autoSpaceDN w:val="0"/>
        <w:adjustRightInd w:val="0"/>
        <w:spacing w:after="0" w:line="240" w:lineRule="auto"/>
        <w:ind w:left="1440" w:hanging="720"/>
        <w:jc w:val="both"/>
        <w:rPr>
          <w:rFonts w:ascii="Times New Roman" w:hAnsi="Times New Roman" w:cs="Times New Roman"/>
          <w:color w:val="000000"/>
          <w:lang w:val="en-US"/>
        </w:rPr>
      </w:pPr>
      <w:r w:rsidRPr="00A36891">
        <w:rPr>
          <w:rFonts w:ascii="Times New Roman" w:hAnsi="Times New Roman" w:cs="Times New Roman"/>
          <w:color w:val="000000"/>
          <w:lang w:val="en-US"/>
        </w:rPr>
        <w:t xml:space="preserve">“(2) </w:t>
      </w:r>
      <w:r w:rsidRPr="00A36891">
        <w:rPr>
          <w:rFonts w:ascii="Times New Roman" w:hAnsi="Times New Roman" w:cs="Times New Roman"/>
          <w:color w:val="000000"/>
          <w:lang w:val="en-US"/>
        </w:rPr>
        <w:tab/>
        <w:t>Nothing in subsection (1) shall be taken to authorize the continuance in force, after the repeal of an enactment, of any statutory instrument made under that enactment.”</w:t>
      </w:r>
    </w:p>
    <w:p w:rsidR="00A36891" w:rsidRPr="00A36891" w:rsidRDefault="00A36891" w:rsidP="00F67E7B">
      <w:pPr>
        <w:autoSpaceDE w:val="0"/>
        <w:autoSpaceDN w:val="0"/>
        <w:adjustRightInd w:val="0"/>
        <w:spacing w:after="0" w:line="240" w:lineRule="auto"/>
        <w:ind w:left="1440" w:hanging="720"/>
        <w:jc w:val="both"/>
        <w:rPr>
          <w:rFonts w:ascii="Times New Roman" w:hAnsi="Times New Roman" w:cs="Times New Roman"/>
          <w:color w:val="000000"/>
          <w:lang w:val="en-US"/>
        </w:rPr>
      </w:pPr>
    </w:p>
    <w:p w:rsidR="00AB3950" w:rsidRDefault="00AB3950" w:rsidP="00F67E7B">
      <w:pPr>
        <w:ind w:left="720" w:hanging="720"/>
        <w:jc w:val="both"/>
        <w:rPr>
          <w:rFonts w:ascii="Times New Roman" w:hAnsi="Times New Roman" w:cs="Times New Roman"/>
          <w:color w:val="000000"/>
          <w:sz w:val="21"/>
          <w:szCs w:val="21"/>
          <w:lang w:val="en-US"/>
        </w:rPr>
      </w:pPr>
      <w:r>
        <w:rPr>
          <w:rFonts w:ascii="Times New Roman" w:hAnsi="Times New Roman" w:cs="Times New Roman"/>
          <w:color w:val="000000"/>
          <w:sz w:val="21"/>
          <w:szCs w:val="21"/>
          <w:lang w:val="en-US"/>
        </w:rPr>
        <w:t xml:space="preserve">And </w:t>
      </w:r>
      <w:r w:rsidR="003661D1">
        <w:rPr>
          <w:rFonts w:ascii="Times New Roman" w:hAnsi="Times New Roman" w:cs="Times New Roman"/>
          <w:color w:val="000000"/>
          <w:sz w:val="21"/>
          <w:szCs w:val="21"/>
          <w:lang w:val="en-US"/>
        </w:rPr>
        <w:t xml:space="preserve">also </w:t>
      </w:r>
      <w:r>
        <w:rPr>
          <w:rFonts w:ascii="Times New Roman" w:hAnsi="Times New Roman" w:cs="Times New Roman"/>
          <w:color w:val="000000"/>
          <w:sz w:val="21"/>
          <w:szCs w:val="21"/>
          <w:lang w:val="en-US"/>
        </w:rPr>
        <w:t>in terms of subs (5) of the same section</w:t>
      </w:r>
      <w:r w:rsidR="003661D1">
        <w:rPr>
          <w:rFonts w:ascii="Times New Roman" w:hAnsi="Times New Roman" w:cs="Times New Roman"/>
          <w:color w:val="000000"/>
          <w:sz w:val="21"/>
          <w:szCs w:val="21"/>
          <w:lang w:val="en-US"/>
        </w:rPr>
        <w:t xml:space="preserve"> which prescribes that</w:t>
      </w:r>
      <w:r>
        <w:rPr>
          <w:rFonts w:ascii="Times New Roman" w:hAnsi="Times New Roman" w:cs="Times New Roman"/>
          <w:color w:val="000000"/>
          <w:sz w:val="21"/>
          <w:szCs w:val="21"/>
          <w:lang w:val="en-US"/>
        </w:rPr>
        <w:t>:</w:t>
      </w:r>
    </w:p>
    <w:p w:rsidR="00AB3950" w:rsidRPr="00A36891" w:rsidRDefault="00AB3950" w:rsidP="00F67E7B">
      <w:pPr>
        <w:ind w:left="1440" w:hanging="720"/>
        <w:jc w:val="both"/>
        <w:rPr>
          <w:rFonts w:ascii="Times New Roman" w:hAnsi="Times New Roman" w:cs="Times New Roman"/>
          <w:color w:val="000000"/>
          <w:lang w:val="en-US"/>
        </w:rPr>
      </w:pPr>
      <w:r w:rsidRPr="00A36891">
        <w:rPr>
          <w:rFonts w:ascii="Times New Roman" w:hAnsi="Times New Roman" w:cs="Times New Roman"/>
          <w:color w:val="000000"/>
          <w:lang w:val="en-US"/>
        </w:rPr>
        <w:t xml:space="preserve">“(5) </w:t>
      </w:r>
      <w:r w:rsidRPr="00A36891">
        <w:rPr>
          <w:rFonts w:ascii="Times New Roman" w:hAnsi="Times New Roman" w:cs="Times New Roman"/>
          <w:color w:val="000000"/>
          <w:lang w:val="en-US"/>
        </w:rPr>
        <w:tab/>
        <w:t xml:space="preserve">Where at any time an enactment expires, lapses or otherwise ceases to have effect, this section shall apply as if that enactment had then been repealed”. </w:t>
      </w:r>
    </w:p>
    <w:p w:rsidR="00677FB9" w:rsidRPr="00A36891" w:rsidRDefault="00A36891" w:rsidP="00F67E7B">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007A53E6" w:rsidRPr="00A36891">
        <w:rPr>
          <w:rFonts w:ascii="Times New Roman" w:hAnsi="Times New Roman" w:cs="Times New Roman"/>
          <w:color w:val="000000"/>
          <w:sz w:val="24"/>
          <w:szCs w:val="24"/>
          <w:lang w:val="en-US"/>
        </w:rPr>
        <w:t>Both subs (2) and (5) of s 17 of the Interpreta</w:t>
      </w:r>
      <w:r w:rsidR="003661D1" w:rsidRPr="00A36891">
        <w:rPr>
          <w:rFonts w:ascii="Times New Roman" w:hAnsi="Times New Roman" w:cs="Times New Roman"/>
          <w:color w:val="000000"/>
          <w:sz w:val="24"/>
          <w:szCs w:val="24"/>
          <w:lang w:val="en-US"/>
        </w:rPr>
        <w:t>tion Act, in my view</w:t>
      </w:r>
      <w:r w:rsidR="00D211F2" w:rsidRPr="00A36891">
        <w:rPr>
          <w:rFonts w:ascii="Times New Roman" w:hAnsi="Times New Roman" w:cs="Times New Roman"/>
          <w:color w:val="000000"/>
          <w:sz w:val="24"/>
          <w:szCs w:val="24"/>
          <w:lang w:val="en-US"/>
        </w:rPr>
        <w:t>, would</w:t>
      </w:r>
      <w:r w:rsidR="003661D1" w:rsidRPr="00A36891">
        <w:rPr>
          <w:rFonts w:ascii="Times New Roman" w:hAnsi="Times New Roman" w:cs="Times New Roman"/>
          <w:color w:val="000000"/>
          <w:sz w:val="24"/>
          <w:szCs w:val="24"/>
          <w:lang w:val="en-US"/>
        </w:rPr>
        <w:t xml:space="preserve"> serve to terminate the efficacy of </w:t>
      </w:r>
      <w:r w:rsidR="007A53E6" w:rsidRPr="00A36891">
        <w:rPr>
          <w:rFonts w:ascii="Times New Roman" w:hAnsi="Times New Roman" w:cs="Times New Roman"/>
          <w:color w:val="000000"/>
          <w:sz w:val="24"/>
          <w:szCs w:val="24"/>
          <w:lang w:val="en-US"/>
        </w:rPr>
        <w:t xml:space="preserve"> SI 7/20002. </w:t>
      </w:r>
      <w:r w:rsidR="00677FB9" w:rsidRPr="00A36891">
        <w:rPr>
          <w:rFonts w:ascii="Times New Roman" w:hAnsi="Times New Roman" w:cs="Times New Roman"/>
          <w:color w:val="000000"/>
          <w:sz w:val="24"/>
          <w:szCs w:val="24"/>
          <w:lang w:val="en-US"/>
        </w:rPr>
        <w:t xml:space="preserve">The reliance by Mr </w:t>
      </w:r>
      <w:r w:rsidR="00677FB9" w:rsidRPr="00A36891">
        <w:rPr>
          <w:rFonts w:ascii="Times New Roman" w:hAnsi="Times New Roman" w:cs="Times New Roman"/>
          <w:i/>
          <w:color w:val="000000"/>
          <w:sz w:val="24"/>
          <w:szCs w:val="24"/>
          <w:lang w:val="en-US"/>
        </w:rPr>
        <w:t>Erasmus</w:t>
      </w:r>
      <w:r w:rsidR="00677FB9" w:rsidRPr="00A36891">
        <w:rPr>
          <w:rFonts w:ascii="Times New Roman" w:hAnsi="Times New Roman" w:cs="Times New Roman"/>
          <w:color w:val="000000"/>
          <w:sz w:val="24"/>
          <w:szCs w:val="24"/>
          <w:lang w:val="en-US"/>
        </w:rPr>
        <w:t xml:space="preserve"> on the provisions of s 17 of the Interpretation Act must, therefore</w:t>
      </w:r>
      <w:r w:rsidR="007A53E6" w:rsidRPr="00A36891">
        <w:rPr>
          <w:rFonts w:ascii="Times New Roman" w:hAnsi="Times New Roman" w:cs="Times New Roman"/>
          <w:color w:val="000000"/>
          <w:sz w:val="24"/>
          <w:szCs w:val="24"/>
          <w:lang w:val="en-US"/>
        </w:rPr>
        <w:t>,</w:t>
      </w:r>
      <w:r w:rsidR="00677FB9" w:rsidRPr="00A36891">
        <w:rPr>
          <w:rFonts w:ascii="Times New Roman" w:hAnsi="Times New Roman" w:cs="Times New Roman"/>
          <w:color w:val="000000"/>
          <w:sz w:val="24"/>
          <w:szCs w:val="24"/>
          <w:lang w:val="en-US"/>
        </w:rPr>
        <w:t xml:space="preserve"> fail. </w:t>
      </w:r>
    </w:p>
    <w:p w:rsidR="00282536" w:rsidRPr="00677FB9" w:rsidRDefault="00A36891" w:rsidP="00A36891">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i/>
          <w:color w:val="000000"/>
          <w:sz w:val="24"/>
          <w:szCs w:val="24"/>
          <w:lang w:val="en-US"/>
        </w:rPr>
        <w:tab/>
      </w:r>
      <w:r w:rsidR="00282536" w:rsidRPr="00282536">
        <w:rPr>
          <w:rFonts w:ascii="Times New Roman" w:hAnsi="Times New Roman" w:cs="Times New Roman"/>
          <w:i/>
          <w:color w:val="000000"/>
          <w:sz w:val="24"/>
          <w:szCs w:val="24"/>
          <w:lang w:val="en-US"/>
        </w:rPr>
        <w:t>Mr Erasmus</w:t>
      </w:r>
      <w:r w:rsidR="00282536">
        <w:rPr>
          <w:rFonts w:ascii="Times New Roman" w:hAnsi="Times New Roman" w:cs="Times New Roman"/>
          <w:color w:val="000000"/>
          <w:sz w:val="24"/>
          <w:szCs w:val="24"/>
          <w:lang w:val="en-US"/>
        </w:rPr>
        <w:t xml:space="preserve"> further contended that the declaration was preserved by the provisions of s 18 of the Interpretation Act, which provide:</w:t>
      </w:r>
    </w:p>
    <w:p w:rsidR="00A564FA" w:rsidRPr="00A36891" w:rsidRDefault="00282536" w:rsidP="00F67E7B">
      <w:pPr>
        <w:autoSpaceDE w:val="0"/>
        <w:autoSpaceDN w:val="0"/>
        <w:adjustRightInd w:val="0"/>
        <w:spacing w:after="0" w:line="240" w:lineRule="auto"/>
        <w:jc w:val="both"/>
        <w:rPr>
          <w:rFonts w:ascii="Times New Roman" w:hAnsi="Times New Roman" w:cs="Times New Roman"/>
          <w:color w:val="000000"/>
          <w:lang w:val="en-US"/>
        </w:rPr>
      </w:pPr>
      <w:r>
        <w:rPr>
          <w:rFonts w:ascii="Times New Roman" w:hAnsi="Times New Roman" w:cs="Times New Roman"/>
          <w:color w:val="000000"/>
          <w:sz w:val="21"/>
          <w:szCs w:val="21"/>
          <w:lang w:val="en-US"/>
        </w:rPr>
        <w:t xml:space="preserve"> </w:t>
      </w:r>
      <w:r>
        <w:rPr>
          <w:rFonts w:ascii="Times New Roman" w:hAnsi="Times New Roman" w:cs="Times New Roman"/>
          <w:color w:val="000000"/>
          <w:sz w:val="21"/>
          <w:szCs w:val="21"/>
          <w:lang w:val="en-US"/>
        </w:rPr>
        <w:tab/>
      </w:r>
      <w:r w:rsidR="00B12218" w:rsidRPr="00A36891">
        <w:rPr>
          <w:rFonts w:ascii="Times New Roman" w:hAnsi="Times New Roman" w:cs="Times New Roman"/>
          <w:color w:val="000000"/>
          <w:lang w:val="en-US"/>
        </w:rPr>
        <w:t>“</w:t>
      </w:r>
      <w:r w:rsidR="00A564FA" w:rsidRPr="00A36891">
        <w:rPr>
          <w:rFonts w:ascii="Times New Roman" w:hAnsi="Times New Roman" w:cs="Times New Roman"/>
          <w:b/>
          <w:bCs/>
        </w:rPr>
        <w:t xml:space="preserve">18 Effect of substituted provisions </w:t>
      </w:r>
    </w:p>
    <w:p w:rsidR="00B12218" w:rsidRDefault="00A564FA" w:rsidP="00F67E7B">
      <w:pPr>
        <w:autoSpaceDE w:val="0"/>
        <w:autoSpaceDN w:val="0"/>
        <w:adjustRightInd w:val="0"/>
        <w:spacing w:after="0" w:line="240" w:lineRule="auto"/>
        <w:ind w:left="720"/>
        <w:jc w:val="both"/>
        <w:rPr>
          <w:rFonts w:ascii="Times New Roman" w:hAnsi="Times New Roman" w:cs="Times New Roman"/>
          <w:color w:val="000000"/>
          <w:lang w:val="en-US"/>
        </w:rPr>
      </w:pPr>
      <w:r w:rsidRPr="00A36891">
        <w:rPr>
          <w:rFonts w:ascii="Times New Roman" w:hAnsi="Times New Roman" w:cs="Times New Roman"/>
          <w:color w:val="000000"/>
          <w:u w:val="single"/>
          <w:lang w:val="en-US"/>
        </w:rPr>
        <w:t>Where an enactment repeals and re-enacts</w:t>
      </w:r>
      <w:r w:rsidRPr="00A36891">
        <w:rPr>
          <w:rFonts w:ascii="Times New Roman" w:hAnsi="Times New Roman" w:cs="Times New Roman"/>
          <w:color w:val="000000"/>
          <w:lang w:val="en-US"/>
        </w:rPr>
        <w:t>, with or without modification, any provision of another enactment</w:t>
      </w:r>
      <w:r w:rsidRPr="00A36891">
        <w:rPr>
          <w:rFonts w:ascii="Times New Roman" w:hAnsi="Times New Roman" w:cs="Times New Roman"/>
          <w:color w:val="000000"/>
          <w:u w:val="single"/>
          <w:lang w:val="en-US"/>
        </w:rPr>
        <w:t>, the references in any other enactment to the provisions so repealed</w:t>
      </w:r>
      <w:r w:rsidRPr="00A36891">
        <w:rPr>
          <w:rFonts w:ascii="Times New Roman" w:hAnsi="Times New Roman" w:cs="Times New Roman"/>
          <w:color w:val="000000"/>
          <w:lang w:val="en-US"/>
        </w:rPr>
        <w:t xml:space="preserve"> or to any person, authority or matter mentioned in such repealed provisions, </w:t>
      </w:r>
      <w:r w:rsidRPr="00A36891">
        <w:rPr>
          <w:rFonts w:ascii="Times New Roman" w:hAnsi="Times New Roman" w:cs="Times New Roman"/>
          <w:color w:val="000000"/>
          <w:u w:val="single"/>
          <w:lang w:val="en-US"/>
        </w:rPr>
        <w:t>shall be construed as references to the provisions,</w:t>
      </w:r>
      <w:r w:rsidRPr="00A36891">
        <w:rPr>
          <w:rFonts w:ascii="Times New Roman" w:hAnsi="Times New Roman" w:cs="Times New Roman"/>
          <w:color w:val="000000"/>
          <w:lang w:val="en-US"/>
        </w:rPr>
        <w:t xml:space="preserve"> person, authority or matter respectively </w:t>
      </w:r>
      <w:r w:rsidRPr="00A36891">
        <w:rPr>
          <w:rFonts w:ascii="Times New Roman" w:hAnsi="Times New Roman" w:cs="Times New Roman"/>
          <w:color w:val="000000"/>
          <w:u w:val="single"/>
          <w:lang w:val="en-US"/>
        </w:rPr>
        <w:t>substituted therefor</w:t>
      </w:r>
      <w:r w:rsidRPr="00A36891">
        <w:rPr>
          <w:rFonts w:ascii="Times New Roman" w:hAnsi="Times New Roman" w:cs="Times New Roman"/>
          <w:color w:val="000000"/>
          <w:lang w:val="en-US"/>
        </w:rPr>
        <w:t>.”</w:t>
      </w:r>
    </w:p>
    <w:p w:rsidR="00A36891" w:rsidRPr="00A36891" w:rsidRDefault="00A36891" w:rsidP="00F67E7B">
      <w:pPr>
        <w:autoSpaceDE w:val="0"/>
        <w:autoSpaceDN w:val="0"/>
        <w:adjustRightInd w:val="0"/>
        <w:spacing w:after="0" w:line="240" w:lineRule="auto"/>
        <w:ind w:left="720"/>
        <w:jc w:val="both"/>
        <w:rPr>
          <w:rFonts w:ascii="Times New Roman" w:hAnsi="Times New Roman" w:cs="Times New Roman"/>
          <w:color w:val="000000"/>
          <w:lang w:val="en-US"/>
        </w:rPr>
      </w:pPr>
    </w:p>
    <w:p w:rsidR="00F67E7B" w:rsidRDefault="00A36891" w:rsidP="00A36891">
      <w:pPr>
        <w:autoSpaceDE w:val="0"/>
        <w:autoSpaceDN w:val="0"/>
        <w:adjustRightInd w:val="0"/>
        <w:spacing w:after="0" w:line="360" w:lineRule="auto"/>
        <w:jc w:val="both"/>
        <w:rPr>
          <w:rFonts w:ascii="Times New Roman" w:hAnsi="Times New Roman" w:cs="Times New Roman"/>
          <w:color w:val="000000"/>
          <w:sz w:val="21"/>
          <w:szCs w:val="21"/>
          <w:u w:val="single"/>
          <w:lang w:val="en-US"/>
        </w:rPr>
      </w:pPr>
      <w:r>
        <w:rPr>
          <w:rFonts w:ascii="Times New Roman" w:hAnsi="Times New Roman" w:cs="Times New Roman"/>
          <w:color w:val="000000"/>
          <w:sz w:val="24"/>
          <w:szCs w:val="24"/>
          <w:lang w:val="en-US"/>
        </w:rPr>
        <w:tab/>
      </w:r>
      <w:r w:rsidR="00282536" w:rsidRPr="00282536">
        <w:rPr>
          <w:rFonts w:ascii="Times New Roman" w:hAnsi="Times New Roman" w:cs="Times New Roman"/>
          <w:color w:val="000000"/>
          <w:sz w:val="24"/>
          <w:szCs w:val="24"/>
          <w:lang w:val="en-US"/>
        </w:rPr>
        <w:t>He su</w:t>
      </w:r>
      <w:r w:rsidR="00DD254C">
        <w:rPr>
          <w:rFonts w:ascii="Times New Roman" w:hAnsi="Times New Roman" w:cs="Times New Roman"/>
          <w:color w:val="000000"/>
          <w:sz w:val="24"/>
          <w:szCs w:val="24"/>
          <w:lang w:val="en-US"/>
        </w:rPr>
        <w:t>bmitted that</w:t>
      </w:r>
      <w:r w:rsidR="00282536">
        <w:rPr>
          <w:rFonts w:ascii="Times New Roman" w:hAnsi="Times New Roman" w:cs="Times New Roman"/>
          <w:color w:val="000000"/>
          <w:sz w:val="24"/>
          <w:szCs w:val="24"/>
          <w:lang w:val="en-US"/>
        </w:rPr>
        <w:t xml:space="preserve"> s 20 (1)</w:t>
      </w:r>
      <w:r w:rsidR="00DD254C">
        <w:rPr>
          <w:rFonts w:ascii="Times New Roman" w:hAnsi="Times New Roman" w:cs="Times New Roman"/>
          <w:color w:val="000000"/>
          <w:sz w:val="24"/>
          <w:szCs w:val="24"/>
          <w:lang w:val="en-US"/>
        </w:rPr>
        <w:t xml:space="preserve"> </w:t>
      </w:r>
      <w:r w:rsidR="00282536">
        <w:rPr>
          <w:rFonts w:ascii="Times New Roman" w:hAnsi="Times New Roman" w:cs="Times New Roman"/>
          <w:color w:val="000000"/>
          <w:sz w:val="24"/>
          <w:szCs w:val="24"/>
          <w:lang w:val="en-US"/>
        </w:rPr>
        <w:t>of the repealed Act</w:t>
      </w:r>
      <w:r w:rsidR="00DD254C">
        <w:rPr>
          <w:rFonts w:ascii="Times New Roman" w:hAnsi="Times New Roman" w:cs="Times New Roman"/>
          <w:color w:val="000000"/>
          <w:sz w:val="24"/>
          <w:szCs w:val="24"/>
          <w:lang w:val="en-US"/>
        </w:rPr>
        <w:t>, referred to</w:t>
      </w:r>
      <w:r w:rsidR="00282536">
        <w:rPr>
          <w:rFonts w:ascii="Times New Roman" w:hAnsi="Times New Roman" w:cs="Times New Roman"/>
          <w:color w:val="000000"/>
          <w:sz w:val="24"/>
          <w:szCs w:val="24"/>
          <w:lang w:val="en-US"/>
        </w:rPr>
        <w:t xml:space="preserve"> in the definition</w:t>
      </w:r>
      <w:r w:rsidR="00DD254C">
        <w:rPr>
          <w:rFonts w:ascii="Times New Roman" w:hAnsi="Times New Roman" w:cs="Times New Roman"/>
          <w:color w:val="000000"/>
          <w:sz w:val="24"/>
          <w:szCs w:val="24"/>
          <w:lang w:val="en-US"/>
        </w:rPr>
        <w:t xml:space="preserve"> of export country</w:t>
      </w:r>
      <w:r w:rsidR="00282536">
        <w:rPr>
          <w:rFonts w:ascii="Times New Roman" w:hAnsi="Times New Roman" w:cs="Times New Roman"/>
          <w:color w:val="000000"/>
          <w:sz w:val="24"/>
          <w:szCs w:val="24"/>
          <w:lang w:val="en-US"/>
        </w:rPr>
        <w:t xml:space="preserve"> in s 2 of the VAT Act</w:t>
      </w:r>
      <w:r w:rsidR="00DD254C">
        <w:rPr>
          <w:rFonts w:ascii="Times New Roman" w:hAnsi="Times New Roman" w:cs="Times New Roman"/>
          <w:color w:val="000000"/>
          <w:sz w:val="24"/>
          <w:szCs w:val="24"/>
          <w:lang w:val="en-US"/>
        </w:rPr>
        <w:t xml:space="preserve"> was repealed and re-enacted in the repealing Act and was therefore preserved by the substitution. The submission, however, is not borne out by the provisions of the repealing Act. Section 20 (1) of the EPZ Act was not re-enacted in any form </w:t>
      </w:r>
      <w:r w:rsidR="00DD254C">
        <w:rPr>
          <w:rFonts w:ascii="Times New Roman" w:hAnsi="Times New Roman" w:cs="Times New Roman"/>
          <w:color w:val="000000"/>
          <w:sz w:val="24"/>
          <w:szCs w:val="24"/>
          <w:lang w:val="en-US"/>
        </w:rPr>
        <w:lastRenderedPageBreak/>
        <w:t xml:space="preserve">or shape in the Zimbabwe Investment Act. In my view, </w:t>
      </w:r>
      <w:r w:rsidR="004B410B">
        <w:rPr>
          <w:rFonts w:ascii="Times New Roman" w:hAnsi="Times New Roman" w:cs="Times New Roman"/>
          <w:color w:val="000000"/>
          <w:sz w:val="24"/>
          <w:szCs w:val="24"/>
          <w:lang w:val="en-US"/>
        </w:rPr>
        <w:t xml:space="preserve">while </w:t>
      </w:r>
      <w:r w:rsidR="00DD254C">
        <w:rPr>
          <w:rFonts w:ascii="Times New Roman" w:hAnsi="Times New Roman" w:cs="Times New Roman"/>
          <w:color w:val="000000"/>
          <w:sz w:val="24"/>
          <w:szCs w:val="24"/>
          <w:lang w:val="en-US"/>
        </w:rPr>
        <w:t xml:space="preserve">references </w:t>
      </w:r>
      <w:r w:rsidR="004B410B">
        <w:rPr>
          <w:rFonts w:ascii="Times New Roman" w:hAnsi="Times New Roman" w:cs="Times New Roman"/>
          <w:color w:val="000000"/>
          <w:sz w:val="24"/>
          <w:szCs w:val="24"/>
          <w:lang w:val="en-US"/>
        </w:rPr>
        <w:t xml:space="preserve">in s 34 (2) </w:t>
      </w:r>
      <w:r w:rsidR="00DD254C">
        <w:rPr>
          <w:rFonts w:ascii="Times New Roman" w:hAnsi="Times New Roman" w:cs="Times New Roman"/>
          <w:color w:val="000000"/>
          <w:sz w:val="24"/>
          <w:szCs w:val="24"/>
          <w:lang w:val="en-US"/>
        </w:rPr>
        <w:t xml:space="preserve">to </w:t>
      </w:r>
      <w:r w:rsidR="00B0119C" w:rsidRPr="004B410B">
        <w:rPr>
          <w:rFonts w:ascii="Times New Roman" w:hAnsi="Times New Roman" w:cs="Times New Roman"/>
          <w:color w:val="000000"/>
          <w:sz w:val="24"/>
          <w:szCs w:val="24"/>
          <w:lang w:val="en-US"/>
        </w:rPr>
        <w:t>“anything done or commenced or any decision made in terms of in terms of the EPZ Act</w:t>
      </w:r>
      <w:r w:rsidR="004B410B" w:rsidRPr="004B410B">
        <w:rPr>
          <w:rFonts w:ascii="Times New Roman" w:hAnsi="Times New Roman" w:cs="Times New Roman"/>
          <w:color w:val="000000"/>
          <w:sz w:val="24"/>
          <w:szCs w:val="24"/>
          <w:lang w:val="en-US"/>
        </w:rPr>
        <w:t xml:space="preserve"> [</w:t>
      </w:r>
      <w:r w:rsidR="004B410B" w:rsidRPr="004B410B">
        <w:rPr>
          <w:rFonts w:ascii="Times New Roman" w:hAnsi="Times New Roman" w:cs="Times New Roman"/>
          <w:i/>
          <w:iCs/>
          <w:color w:val="000000"/>
          <w:sz w:val="24"/>
          <w:szCs w:val="24"/>
          <w:lang w:val="en-US"/>
        </w:rPr>
        <w:t>Chapter 14:07</w:t>
      </w:r>
      <w:r w:rsidR="004B410B" w:rsidRPr="004B410B">
        <w:rPr>
          <w:rFonts w:ascii="Times New Roman" w:hAnsi="Times New Roman" w:cs="Times New Roman"/>
          <w:color w:val="000000"/>
          <w:sz w:val="24"/>
          <w:szCs w:val="24"/>
          <w:lang w:val="en-US"/>
        </w:rPr>
        <w:t>] which, immediately before the fixed date, had effect….. shall continue to have… effect as if it had been done, issued, commenc</w:t>
      </w:r>
      <w:r w:rsidR="004B410B">
        <w:rPr>
          <w:rFonts w:ascii="Times New Roman" w:hAnsi="Times New Roman" w:cs="Times New Roman"/>
          <w:color w:val="000000"/>
          <w:sz w:val="24"/>
          <w:szCs w:val="24"/>
          <w:lang w:val="en-US"/>
        </w:rPr>
        <w:t>ed or made in terms of this Act</w:t>
      </w:r>
      <w:r w:rsidR="004B410B" w:rsidRPr="004B410B">
        <w:rPr>
          <w:rFonts w:ascii="Times New Roman" w:hAnsi="Times New Roman" w:cs="Times New Roman"/>
          <w:color w:val="000000"/>
          <w:sz w:val="24"/>
          <w:szCs w:val="24"/>
          <w:lang w:val="en-US"/>
        </w:rPr>
        <w:t>”</w:t>
      </w:r>
      <w:r w:rsidR="004B410B">
        <w:rPr>
          <w:rFonts w:ascii="Times New Roman" w:hAnsi="Times New Roman" w:cs="Times New Roman"/>
          <w:color w:val="000000"/>
          <w:sz w:val="24"/>
          <w:szCs w:val="24"/>
          <w:lang w:val="en-US"/>
        </w:rPr>
        <w:t xml:space="preserve"> </w:t>
      </w:r>
      <w:r w:rsidR="003661D1">
        <w:rPr>
          <w:rFonts w:ascii="Times New Roman" w:hAnsi="Times New Roman" w:cs="Times New Roman"/>
          <w:color w:val="000000"/>
          <w:sz w:val="24"/>
          <w:szCs w:val="24"/>
          <w:lang w:val="en-US"/>
        </w:rPr>
        <w:t>refers to the</w:t>
      </w:r>
      <w:r w:rsidR="00AB3950">
        <w:rPr>
          <w:rFonts w:ascii="Times New Roman" w:hAnsi="Times New Roman" w:cs="Times New Roman"/>
          <w:color w:val="000000"/>
          <w:sz w:val="24"/>
          <w:szCs w:val="24"/>
          <w:lang w:val="en-US"/>
        </w:rPr>
        <w:t xml:space="preserve"> continued efficacy of all the acts and decisi</w:t>
      </w:r>
      <w:r w:rsidR="003661D1">
        <w:rPr>
          <w:rFonts w:ascii="Times New Roman" w:hAnsi="Times New Roman" w:cs="Times New Roman"/>
          <w:color w:val="000000"/>
          <w:sz w:val="24"/>
          <w:szCs w:val="24"/>
          <w:lang w:val="en-US"/>
        </w:rPr>
        <w:t xml:space="preserve">ons made under the repealed Act. It does not substitute or re-enact s 20 (1) of the repealed Act, which constitutes a </w:t>
      </w:r>
      <w:r w:rsidR="00E66994">
        <w:rPr>
          <w:rFonts w:ascii="Times New Roman" w:hAnsi="Times New Roman" w:cs="Times New Roman"/>
          <w:color w:val="000000"/>
          <w:sz w:val="24"/>
          <w:szCs w:val="24"/>
          <w:lang w:val="en-US"/>
        </w:rPr>
        <w:t xml:space="preserve">necessary </w:t>
      </w:r>
      <w:r w:rsidR="003661D1">
        <w:rPr>
          <w:rFonts w:ascii="Times New Roman" w:hAnsi="Times New Roman" w:cs="Times New Roman"/>
          <w:color w:val="000000"/>
          <w:sz w:val="24"/>
          <w:szCs w:val="24"/>
          <w:lang w:val="en-US"/>
        </w:rPr>
        <w:t xml:space="preserve">pre-condition for </w:t>
      </w:r>
      <w:r w:rsidR="00E66994">
        <w:rPr>
          <w:rFonts w:ascii="Times New Roman" w:hAnsi="Times New Roman" w:cs="Times New Roman"/>
          <w:color w:val="000000"/>
          <w:sz w:val="24"/>
          <w:szCs w:val="24"/>
          <w:lang w:val="en-US"/>
        </w:rPr>
        <w:t xml:space="preserve">the </w:t>
      </w:r>
      <w:r w:rsidR="003661D1">
        <w:rPr>
          <w:rFonts w:ascii="Times New Roman" w:hAnsi="Times New Roman" w:cs="Times New Roman"/>
          <w:color w:val="000000"/>
          <w:sz w:val="24"/>
          <w:szCs w:val="24"/>
          <w:lang w:val="en-US"/>
        </w:rPr>
        <w:t>adoption of s 20 (1) by the s 2 of the VAT Act</w:t>
      </w:r>
      <w:r w:rsidR="00E66994">
        <w:rPr>
          <w:rFonts w:ascii="Times New Roman" w:hAnsi="Times New Roman" w:cs="Times New Roman"/>
          <w:color w:val="000000"/>
          <w:sz w:val="24"/>
          <w:szCs w:val="24"/>
          <w:lang w:val="en-US"/>
        </w:rPr>
        <w:t>.</w:t>
      </w:r>
      <w:r w:rsidR="003661D1">
        <w:rPr>
          <w:rFonts w:ascii="Times New Roman" w:hAnsi="Times New Roman" w:cs="Times New Roman"/>
          <w:color w:val="000000"/>
          <w:sz w:val="24"/>
          <w:szCs w:val="24"/>
          <w:lang w:val="en-US"/>
        </w:rPr>
        <w:t xml:space="preserve"> </w:t>
      </w:r>
      <w:r w:rsidR="00AB3950">
        <w:rPr>
          <w:rFonts w:ascii="Times New Roman" w:hAnsi="Times New Roman" w:cs="Times New Roman"/>
          <w:color w:val="000000"/>
          <w:sz w:val="24"/>
          <w:szCs w:val="24"/>
          <w:lang w:val="en-US"/>
        </w:rPr>
        <w:t xml:space="preserve"> </w:t>
      </w:r>
      <w:r w:rsidR="00E66994">
        <w:rPr>
          <w:rFonts w:ascii="Times New Roman" w:hAnsi="Times New Roman" w:cs="Times New Roman"/>
          <w:color w:val="000000"/>
          <w:sz w:val="24"/>
          <w:szCs w:val="24"/>
          <w:lang w:val="en-US"/>
        </w:rPr>
        <w:t>Again, the reliance by the appellant on s 18 of the interpretation Act must fail.</w:t>
      </w:r>
    </w:p>
    <w:p w:rsidR="00F67E7B" w:rsidRDefault="00F67E7B" w:rsidP="00F67E7B">
      <w:pPr>
        <w:autoSpaceDE w:val="0"/>
        <w:autoSpaceDN w:val="0"/>
        <w:adjustRightInd w:val="0"/>
        <w:spacing w:after="0" w:line="240" w:lineRule="auto"/>
        <w:jc w:val="both"/>
        <w:rPr>
          <w:rFonts w:ascii="Times New Roman" w:hAnsi="Times New Roman" w:cs="Times New Roman"/>
          <w:color w:val="000000"/>
          <w:sz w:val="21"/>
          <w:szCs w:val="21"/>
          <w:u w:val="single"/>
          <w:lang w:val="en-US"/>
        </w:rPr>
      </w:pPr>
    </w:p>
    <w:p w:rsidR="00D67651" w:rsidRPr="00686FB3" w:rsidRDefault="00F67E7B" w:rsidP="00A36891">
      <w:pPr>
        <w:autoSpaceDE w:val="0"/>
        <w:autoSpaceDN w:val="0"/>
        <w:adjustRightInd w:val="0"/>
        <w:spacing w:after="0" w:line="360" w:lineRule="auto"/>
        <w:jc w:val="both"/>
        <w:rPr>
          <w:rFonts w:ascii="Times New Roman" w:hAnsi="Times New Roman" w:cs="Times New Roman"/>
          <w:color w:val="000000"/>
          <w:sz w:val="24"/>
          <w:szCs w:val="24"/>
          <w:lang w:val="en-US"/>
        </w:rPr>
      </w:pPr>
      <w:r w:rsidRPr="00686FB3">
        <w:rPr>
          <w:rFonts w:ascii="Times New Roman" w:hAnsi="Times New Roman" w:cs="Times New Roman"/>
          <w:color w:val="000000"/>
          <w:sz w:val="24"/>
          <w:szCs w:val="24"/>
          <w:lang w:val="en-US"/>
        </w:rPr>
        <w:t xml:space="preserve">Mr </w:t>
      </w:r>
      <w:r w:rsidRPr="00686FB3">
        <w:rPr>
          <w:rFonts w:ascii="Times New Roman" w:hAnsi="Times New Roman" w:cs="Times New Roman"/>
          <w:i/>
          <w:color w:val="000000"/>
          <w:sz w:val="24"/>
          <w:szCs w:val="24"/>
          <w:lang w:val="en-US"/>
        </w:rPr>
        <w:t>Erasmus</w:t>
      </w:r>
      <w:r w:rsidRPr="00686FB3">
        <w:rPr>
          <w:rFonts w:ascii="Times New Roman" w:hAnsi="Times New Roman" w:cs="Times New Roman"/>
          <w:color w:val="000000"/>
          <w:sz w:val="24"/>
          <w:szCs w:val="24"/>
          <w:lang w:val="en-US"/>
        </w:rPr>
        <w:t xml:space="preserve"> </w:t>
      </w:r>
      <w:r w:rsidR="00686FB3">
        <w:rPr>
          <w:rFonts w:ascii="Times New Roman" w:hAnsi="Times New Roman" w:cs="Times New Roman"/>
          <w:color w:val="000000"/>
          <w:sz w:val="24"/>
          <w:szCs w:val="24"/>
          <w:lang w:val="en-US"/>
        </w:rPr>
        <w:t xml:space="preserve">further </w:t>
      </w:r>
      <w:r w:rsidRPr="00686FB3">
        <w:rPr>
          <w:rFonts w:ascii="Times New Roman" w:hAnsi="Times New Roman" w:cs="Times New Roman"/>
          <w:color w:val="000000"/>
          <w:sz w:val="24"/>
          <w:szCs w:val="24"/>
          <w:lang w:val="en-US"/>
        </w:rPr>
        <w:t xml:space="preserve">submitted that the definition of “export country” in the VAT Act incorporated by reference </w:t>
      </w:r>
      <w:r w:rsidR="00B227EF" w:rsidRPr="00686FB3">
        <w:rPr>
          <w:rFonts w:ascii="Times New Roman" w:hAnsi="Times New Roman" w:cs="Times New Roman"/>
          <w:color w:val="000000"/>
          <w:sz w:val="24"/>
          <w:szCs w:val="24"/>
          <w:lang w:val="en-US"/>
        </w:rPr>
        <w:t xml:space="preserve">the declaration of an EPZ made in terms of s 20 (1) of the repealed Act, which had in turn been incorporated by reference by the saving provisions of s 34 (2) of the repealing Act. He, therefore, contended that the incorporation by reference of the EPZ status of the appellant’s premises </w:t>
      </w:r>
      <w:r w:rsidR="00A7354D" w:rsidRPr="00686FB3">
        <w:rPr>
          <w:rFonts w:ascii="Times New Roman" w:hAnsi="Times New Roman" w:cs="Times New Roman"/>
          <w:color w:val="000000"/>
          <w:sz w:val="24"/>
          <w:szCs w:val="24"/>
          <w:lang w:val="en-US"/>
        </w:rPr>
        <w:t xml:space="preserve">preserved the appellant’s statutory given VAT benefits even after the EPZ Act had been repealed by s 34 (1) of the Zimbabwe Investment Authority Act. Mr </w:t>
      </w:r>
      <w:r w:rsidR="00A7354D" w:rsidRPr="00686FB3">
        <w:rPr>
          <w:rFonts w:ascii="Times New Roman" w:hAnsi="Times New Roman" w:cs="Times New Roman"/>
          <w:i/>
          <w:color w:val="000000"/>
          <w:sz w:val="24"/>
          <w:szCs w:val="24"/>
          <w:lang w:val="en-US"/>
        </w:rPr>
        <w:t>Magwal</w:t>
      </w:r>
      <w:r w:rsidR="00635C53" w:rsidRPr="00686FB3">
        <w:rPr>
          <w:rFonts w:ascii="Times New Roman" w:hAnsi="Times New Roman" w:cs="Times New Roman"/>
          <w:i/>
          <w:color w:val="000000"/>
          <w:sz w:val="24"/>
          <w:szCs w:val="24"/>
          <w:lang w:val="en-US"/>
        </w:rPr>
        <w:t>iba</w:t>
      </w:r>
      <w:r w:rsidR="00635C53" w:rsidRPr="00686FB3">
        <w:rPr>
          <w:rFonts w:ascii="Times New Roman" w:hAnsi="Times New Roman" w:cs="Times New Roman"/>
          <w:color w:val="000000"/>
          <w:sz w:val="24"/>
          <w:szCs w:val="24"/>
          <w:lang w:val="en-US"/>
        </w:rPr>
        <w:t xml:space="preserve"> made the contrary contention</w:t>
      </w:r>
      <w:r w:rsidR="00A7354D" w:rsidRPr="00686FB3">
        <w:rPr>
          <w:rFonts w:ascii="Times New Roman" w:hAnsi="Times New Roman" w:cs="Times New Roman"/>
          <w:color w:val="000000"/>
          <w:sz w:val="24"/>
          <w:szCs w:val="24"/>
          <w:lang w:val="en-US"/>
        </w:rPr>
        <w:t xml:space="preserve"> that the repeal of the EPZ Act </w:t>
      </w:r>
      <w:r w:rsidR="00686FB3">
        <w:rPr>
          <w:rFonts w:ascii="Times New Roman" w:hAnsi="Times New Roman" w:cs="Times New Roman"/>
          <w:color w:val="000000"/>
          <w:sz w:val="24"/>
          <w:szCs w:val="24"/>
          <w:lang w:val="en-US"/>
        </w:rPr>
        <w:t>on 1 January 2007, terminated</w:t>
      </w:r>
      <w:r w:rsidR="00A7354D" w:rsidRPr="00686FB3">
        <w:rPr>
          <w:rFonts w:ascii="Times New Roman" w:hAnsi="Times New Roman" w:cs="Times New Roman"/>
          <w:color w:val="000000"/>
          <w:sz w:val="24"/>
          <w:szCs w:val="24"/>
          <w:lang w:val="en-US"/>
        </w:rPr>
        <w:t xml:space="preserve"> the declaration of the premises of the appellant as an EPZ and the consequent VAT benefits arisi</w:t>
      </w:r>
      <w:r w:rsidR="00635C53" w:rsidRPr="00686FB3">
        <w:rPr>
          <w:rFonts w:ascii="Times New Roman" w:hAnsi="Times New Roman" w:cs="Times New Roman"/>
          <w:color w:val="000000"/>
          <w:sz w:val="24"/>
          <w:szCs w:val="24"/>
          <w:lang w:val="en-US"/>
        </w:rPr>
        <w:t xml:space="preserve">ng therefrom with effect from that date. He, therefore, submitted that the VAT benefits arising from the declaration were no longer available to the appellant in 2009.  </w:t>
      </w:r>
    </w:p>
    <w:p w:rsidR="00D67651" w:rsidRPr="00686FB3" w:rsidRDefault="00D67651" w:rsidP="00F67E7B">
      <w:pPr>
        <w:autoSpaceDE w:val="0"/>
        <w:autoSpaceDN w:val="0"/>
        <w:adjustRightInd w:val="0"/>
        <w:spacing w:after="0" w:line="240" w:lineRule="auto"/>
        <w:jc w:val="both"/>
        <w:rPr>
          <w:rFonts w:ascii="Times New Roman" w:hAnsi="Times New Roman" w:cs="Times New Roman"/>
          <w:color w:val="000000"/>
          <w:sz w:val="24"/>
          <w:szCs w:val="24"/>
          <w:lang w:val="en-US"/>
        </w:rPr>
      </w:pPr>
    </w:p>
    <w:p w:rsidR="00F67E7B" w:rsidRDefault="00A36891" w:rsidP="00A36891">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00D67651" w:rsidRPr="00686FB3">
        <w:rPr>
          <w:rFonts w:ascii="Times New Roman" w:hAnsi="Times New Roman" w:cs="Times New Roman"/>
          <w:color w:val="000000"/>
          <w:sz w:val="24"/>
          <w:szCs w:val="24"/>
          <w:lang w:val="en-US"/>
        </w:rPr>
        <w:t xml:space="preserve">The </w:t>
      </w:r>
      <w:r w:rsidR="0048377F" w:rsidRPr="00686FB3">
        <w:rPr>
          <w:rFonts w:ascii="Times New Roman" w:hAnsi="Times New Roman" w:cs="Times New Roman"/>
          <w:color w:val="000000"/>
          <w:sz w:val="24"/>
          <w:szCs w:val="24"/>
          <w:lang w:val="en-US"/>
        </w:rPr>
        <w:t xml:space="preserve">English law </w:t>
      </w:r>
      <w:r w:rsidR="00D67651" w:rsidRPr="00686FB3">
        <w:rPr>
          <w:rFonts w:ascii="Times New Roman" w:hAnsi="Times New Roman" w:cs="Times New Roman"/>
          <w:color w:val="000000"/>
          <w:sz w:val="24"/>
          <w:szCs w:val="24"/>
          <w:lang w:val="en-US"/>
        </w:rPr>
        <w:t xml:space="preserve">doctrine of incorporation by reference </w:t>
      </w:r>
      <w:r w:rsidR="0048377F" w:rsidRPr="00686FB3">
        <w:rPr>
          <w:rFonts w:ascii="Times New Roman" w:hAnsi="Times New Roman" w:cs="Times New Roman"/>
          <w:color w:val="000000"/>
          <w:sz w:val="24"/>
          <w:szCs w:val="24"/>
          <w:lang w:val="en-US"/>
        </w:rPr>
        <w:t xml:space="preserve">was introduced into our </w:t>
      </w:r>
      <w:r w:rsidR="007B39D5" w:rsidRPr="00686FB3">
        <w:rPr>
          <w:rFonts w:ascii="Times New Roman" w:hAnsi="Times New Roman" w:cs="Times New Roman"/>
          <w:color w:val="000000"/>
          <w:sz w:val="24"/>
          <w:szCs w:val="24"/>
          <w:lang w:val="en-US"/>
        </w:rPr>
        <w:t xml:space="preserve">common </w:t>
      </w:r>
      <w:r w:rsidR="0048377F" w:rsidRPr="00686FB3">
        <w:rPr>
          <w:rFonts w:ascii="Times New Roman" w:hAnsi="Times New Roman" w:cs="Times New Roman"/>
          <w:color w:val="000000"/>
          <w:sz w:val="24"/>
          <w:szCs w:val="24"/>
          <w:lang w:val="en-US"/>
        </w:rPr>
        <w:t xml:space="preserve">law by </w:t>
      </w:r>
      <w:r w:rsidRPr="00A36891">
        <w:rPr>
          <w:rFonts w:ascii="Times New Roman" w:hAnsi="Times New Roman" w:cs="Times New Roman"/>
          <w:smallCaps/>
          <w:color w:val="000000"/>
          <w:sz w:val="24"/>
          <w:szCs w:val="24"/>
          <w:lang w:val="en-US"/>
        </w:rPr>
        <w:t>innes cj</w:t>
      </w:r>
      <w:r w:rsidRPr="00686FB3">
        <w:rPr>
          <w:rFonts w:ascii="Times New Roman" w:hAnsi="Times New Roman" w:cs="Times New Roman"/>
          <w:color w:val="000000"/>
          <w:sz w:val="24"/>
          <w:szCs w:val="24"/>
          <w:lang w:val="en-US"/>
        </w:rPr>
        <w:t xml:space="preserve"> </w:t>
      </w:r>
      <w:r w:rsidR="0048377F" w:rsidRPr="00686FB3">
        <w:rPr>
          <w:rFonts w:ascii="Times New Roman" w:hAnsi="Times New Roman" w:cs="Times New Roman"/>
          <w:color w:val="000000"/>
          <w:sz w:val="24"/>
          <w:szCs w:val="24"/>
          <w:lang w:val="en-US"/>
        </w:rPr>
        <w:t xml:space="preserve">in </w:t>
      </w:r>
      <w:r w:rsidR="0048377F" w:rsidRPr="00686FB3">
        <w:rPr>
          <w:rFonts w:ascii="Times New Roman" w:hAnsi="Times New Roman" w:cs="Times New Roman"/>
          <w:i/>
          <w:color w:val="000000"/>
          <w:sz w:val="24"/>
          <w:szCs w:val="24"/>
          <w:lang w:val="en-US"/>
        </w:rPr>
        <w:t xml:space="preserve">Solicitor-General </w:t>
      </w:r>
      <w:r w:rsidR="0048377F" w:rsidRPr="00A36891">
        <w:rPr>
          <w:rFonts w:ascii="Times New Roman" w:hAnsi="Times New Roman" w:cs="Times New Roman"/>
          <w:color w:val="000000"/>
          <w:sz w:val="24"/>
          <w:szCs w:val="24"/>
          <w:lang w:val="en-US"/>
        </w:rPr>
        <w:t xml:space="preserve">v </w:t>
      </w:r>
      <w:r w:rsidR="0048377F" w:rsidRPr="00686FB3">
        <w:rPr>
          <w:rFonts w:ascii="Times New Roman" w:hAnsi="Times New Roman" w:cs="Times New Roman"/>
          <w:i/>
          <w:color w:val="000000"/>
          <w:sz w:val="24"/>
          <w:szCs w:val="24"/>
          <w:lang w:val="en-US"/>
        </w:rPr>
        <w:t>Malgas</w:t>
      </w:r>
      <w:r w:rsidR="0048377F" w:rsidRPr="00686FB3">
        <w:rPr>
          <w:rFonts w:ascii="Times New Roman" w:hAnsi="Times New Roman" w:cs="Times New Roman"/>
          <w:color w:val="000000"/>
          <w:sz w:val="24"/>
          <w:szCs w:val="24"/>
          <w:lang w:val="en-US"/>
        </w:rPr>
        <w:t xml:space="preserve"> 1918 AD 489. </w:t>
      </w:r>
      <w:r w:rsidR="00B227EF" w:rsidRPr="00686FB3">
        <w:rPr>
          <w:rFonts w:ascii="Times New Roman" w:hAnsi="Times New Roman" w:cs="Times New Roman"/>
          <w:color w:val="000000"/>
          <w:sz w:val="24"/>
          <w:szCs w:val="24"/>
          <w:lang w:val="en-US"/>
        </w:rPr>
        <w:t xml:space="preserve">  </w:t>
      </w:r>
      <w:r w:rsidR="0048377F" w:rsidRPr="00686FB3">
        <w:rPr>
          <w:rFonts w:ascii="Times New Roman" w:hAnsi="Times New Roman" w:cs="Times New Roman"/>
          <w:color w:val="000000"/>
          <w:sz w:val="24"/>
          <w:szCs w:val="24"/>
          <w:lang w:val="en-US"/>
        </w:rPr>
        <w:t>He held at page 491 that:</w:t>
      </w:r>
    </w:p>
    <w:p w:rsidR="00CF0596" w:rsidRDefault="00F105F0" w:rsidP="008C7BE9">
      <w:pPr>
        <w:spacing w:after="240" w:line="240" w:lineRule="auto"/>
        <w:ind w:left="720"/>
        <w:jc w:val="both"/>
        <w:rPr>
          <w:rFonts w:ascii="Times New Roman" w:hAnsi="Times New Roman" w:cs="Times New Roman"/>
          <w:sz w:val="24"/>
          <w:szCs w:val="24"/>
        </w:rPr>
      </w:pPr>
      <w:r w:rsidRPr="00F105F0">
        <w:rPr>
          <w:rFonts w:ascii="Times New Roman" w:hAnsi="Times New Roman" w:cs="Times New Roman"/>
          <w:color w:val="000000"/>
          <w:sz w:val="21"/>
          <w:szCs w:val="21"/>
          <w:lang w:val="en-US"/>
        </w:rPr>
        <w:t>“</w:t>
      </w:r>
      <w:r w:rsidR="00CF0596" w:rsidRPr="00F105F0">
        <w:rPr>
          <w:rFonts w:ascii="Times New Roman" w:hAnsi="Times New Roman" w:cs="Times New Roman"/>
          <w:sz w:val="24"/>
          <w:szCs w:val="24"/>
        </w:rPr>
        <w:t>It is no doubt a rule of interpretation in England that where the provisions of one Statute are incorporated by reference in another, the repeal of the earlier measure does not operate to repeal the incorporated provisions. That</w:t>
      </w:r>
      <w:r w:rsidR="00686FB3">
        <w:rPr>
          <w:rFonts w:ascii="Times New Roman" w:hAnsi="Times New Roman" w:cs="Times New Roman"/>
          <w:sz w:val="24"/>
          <w:szCs w:val="24"/>
        </w:rPr>
        <w:t>,</w:t>
      </w:r>
      <w:r w:rsidR="00CF0596" w:rsidRPr="00F105F0">
        <w:rPr>
          <w:rFonts w:ascii="Times New Roman" w:hAnsi="Times New Roman" w:cs="Times New Roman"/>
          <w:sz w:val="24"/>
          <w:szCs w:val="24"/>
        </w:rPr>
        <w:t xml:space="preserve"> of course</w:t>
      </w:r>
      <w:r w:rsidR="00686FB3">
        <w:rPr>
          <w:rFonts w:ascii="Times New Roman" w:hAnsi="Times New Roman" w:cs="Times New Roman"/>
          <w:sz w:val="24"/>
          <w:szCs w:val="24"/>
        </w:rPr>
        <w:t>,</w:t>
      </w:r>
      <w:r w:rsidR="00CF0596" w:rsidRPr="00F105F0">
        <w:rPr>
          <w:rFonts w:ascii="Times New Roman" w:hAnsi="Times New Roman" w:cs="Times New Roman"/>
          <w:sz w:val="24"/>
          <w:szCs w:val="24"/>
        </w:rPr>
        <w:t xml:space="preserve"> is logical and correct whenever the intention to incorporate by reference is clear, because the provisions referred to become part of the second Statute. They have in effect been enacted twice as separate Acts, and the repeal of the one does not affect the operation of the other.”</w:t>
      </w:r>
      <w:r w:rsidRPr="00F105F0">
        <w:rPr>
          <w:rFonts w:ascii="Times New Roman" w:hAnsi="Times New Roman" w:cs="Times New Roman"/>
          <w:sz w:val="24"/>
          <w:szCs w:val="24"/>
        </w:rPr>
        <w:t xml:space="preserve"> </w:t>
      </w:r>
    </w:p>
    <w:p w:rsidR="00D32E18" w:rsidRDefault="00A36891" w:rsidP="00A36891">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ab/>
      </w:r>
      <w:r w:rsidR="00272CAD">
        <w:rPr>
          <w:rFonts w:ascii="Times New Roman" w:hAnsi="Times New Roman" w:cs="Times New Roman"/>
          <w:sz w:val="24"/>
          <w:szCs w:val="24"/>
        </w:rPr>
        <w:t xml:space="preserve">These sentiments were approved by the Federal Supreme Court, in the local case of </w:t>
      </w:r>
      <w:r w:rsidR="00272CAD">
        <w:rPr>
          <w:rFonts w:ascii="Times New Roman" w:hAnsi="Times New Roman" w:cs="Times New Roman"/>
          <w:i/>
          <w:sz w:val="24"/>
          <w:szCs w:val="24"/>
        </w:rPr>
        <w:t xml:space="preserve">Commissioner of Taxes </w:t>
      </w:r>
      <w:r w:rsidR="00272CAD" w:rsidRPr="00A36891">
        <w:rPr>
          <w:rFonts w:ascii="Times New Roman" w:hAnsi="Times New Roman" w:cs="Times New Roman"/>
          <w:sz w:val="24"/>
          <w:szCs w:val="24"/>
        </w:rPr>
        <w:t>v</w:t>
      </w:r>
      <w:r w:rsidR="00272CAD">
        <w:rPr>
          <w:rFonts w:ascii="Times New Roman" w:hAnsi="Times New Roman" w:cs="Times New Roman"/>
          <w:i/>
          <w:sz w:val="24"/>
          <w:szCs w:val="24"/>
        </w:rPr>
        <w:t xml:space="preserve"> Pan African Roadways Ltd </w:t>
      </w:r>
      <w:r w:rsidR="00272CAD">
        <w:rPr>
          <w:rFonts w:ascii="Times New Roman" w:hAnsi="Times New Roman" w:cs="Times New Roman"/>
          <w:sz w:val="24"/>
          <w:szCs w:val="24"/>
        </w:rPr>
        <w:t xml:space="preserve">1957 (2) SA 539(FSC) at 542G- 543A. </w:t>
      </w:r>
      <w:r w:rsidRPr="00A36891">
        <w:rPr>
          <w:rFonts w:ascii="Times New Roman" w:hAnsi="Times New Roman" w:cs="Times New Roman"/>
          <w:smallCaps/>
          <w:sz w:val="24"/>
          <w:szCs w:val="24"/>
        </w:rPr>
        <w:t>clayden fj</w:t>
      </w:r>
      <w:r>
        <w:rPr>
          <w:rFonts w:ascii="Times New Roman" w:hAnsi="Times New Roman" w:cs="Times New Roman"/>
          <w:sz w:val="24"/>
          <w:szCs w:val="24"/>
        </w:rPr>
        <w:t xml:space="preserve"> </w:t>
      </w:r>
      <w:r w:rsidR="00272CAD">
        <w:rPr>
          <w:rFonts w:ascii="Times New Roman" w:hAnsi="Times New Roman" w:cs="Times New Roman"/>
          <w:sz w:val="24"/>
          <w:szCs w:val="24"/>
        </w:rPr>
        <w:t xml:space="preserve">underscored at </w:t>
      </w:r>
      <w:r w:rsidR="00D32E18">
        <w:rPr>
          <w:rFonts w:ascii="Times New Roman" w:hAnsi="Times New Roman" w:cs="Times New Roman"/>
          <w:sz w:val="24"/>
          <w:szCs w:val="24"/>
        </w:rPr>
        <w:t>page 543A that:</w:t>
      </w:r>
    </w:p>
    <w:p w:rsidR="00272CAD" w:rsidRDefault="00D32E18" w:rsidP="008C7BE9">
      <w:pPr>
        <w:spacing w:after="240" w:line="240" w:lineRule="auto"/>
        <w:ind w:left="720"/>
        <w:jc w:val="both"/>
        <w:rPr>
          <w:rFonts w:ascii="Times New Roman" w:hAnsi="Times New Roman" w:cs="Times New Roman"/>
          <w:sz w:val="24"/>
          <w:szCs w:val="24"/>
        </w:rPr>
      </w:pPr>
      <w:r w:rsidRPr="00A36891">
        <w:rPr>
          <w:rFonts w:ascii="Times New Roman" w:hAnsi="Times New Roman" w:cs="Times New Roman"/>
        </w:rPr>
        <w:lastRenderedPageBreak/>
        <w:t>“The provisions of the pre-existing law derive their force from having been made part of the new law for certain purposes. From the time of the repeal the preserved parts of the Territorial Tax Act were law because they were part of a Federal Act</w:t>
      </w:r>
      <w:r w:rsidR="00686FB3">
        <w:rPr>
          <w:rFonts w:ascii="Times New Roman" w:hAnsi="Times New Roman" w:cs="Times New Roman"/>
          <w:sz w:val="24"/>
          <w:szCs w:val="24"/>
        </w:rPr>
        <w:t>”</w:t>
      </w:r>
      <w:r>
        <w:rPr>
          <w:rFonts w:ascii="Times New Roman" w:hAnsi="Times New Roman" w:cs="Times New Roman"/>
          <w:sz w:val="24"/>
          <w:szCs w:val="24"/>
        </w:rPr>
        <w:t xml:space="preserve">. </w:t>
      </w:r>
      <w:r w:rsidR="00272CAD">
        <w:rPr>
          <w:rFonts w:ascii="Times New Roman" w:hAnsi="Times New Roman" w:cs="Times New Roman"/>
          <w:sz w:val="24"/>
          <w:szCs w:val="24"/>
        </w:rPr>
        <w:t xml:space="preserve"> </w:t>
      </w:r>
    </w:p>
    <w:p w:rsidR="00C03380" w:rsidRDefault="00A36891" w:rsidP="00A368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36D8D">
        <w:rPr>
          <w:rFonts w:ascii="Times New Roman" w:hAnsi="Times New Roman" w:cs="Times New Roman"/>
          <w:sz w:val="24"/>
          <w:szCs w:val="24"/>
        </w:rPr>
        <w:t>The definition and eff</w:t>
      </w:r>
      <w:r w:rsidR="00CC2E46">
        <w:rPr>
          <w:rFonts w:ascii="Times New Roman" w:hAnsi="Times New Roman" w:cs="Times New Roman"/>
          <w:sz w:val="24"/>
          <w:szCs w:val="24"/>
        </w:rPr>
        <w:t xml:space="preserve">ect of the doctrine, which were espoused in the </w:t>
      </w:r>
      <w:r w:rsidR="00CC2E46" w:rsidRPr="00CC2E46">
        <w:rPr>
          <w:rFonts w:ascii="Times New Roman" w:hAnsi="Times New Roman" w:cs="Times New Roman"/>
          <w:i/>
          <w:sz w:val="24"/>
          <w:szCs w:val="24"/>
        </w:rPr>
        <w:t>Malgas</w:t>
      </w:r>
      <w:r w:rsidR="00CC2E46">
        <w:rPr>
          <w:rFonts w:ascii="Times New Roman" w:hAnsi="Times New Roman" w:cs="Times New Roman"/>
          <w:sz w:val="24"/>
          <w:szCs w:val="24"/>
        </w:rPr>
        <w:t xml:space="preserve"> case, </w:t>
      </w:r>
      <w:r w:rsidR="00C03380">
        <w:rPr>
          <w:rFonts w:ascii="Times New Roman" w:hAnsi="Times New Roman" w:cs="Times New Roman"/>
          <w:sz w:val="24"/>
          <w:szCs w:val="24"/>
        </w:rPr>
        <w:t xml:space="preserve">were </w:t>
      </w:r>
      <w:r w:rsidR="00CC2E46">
        <w:rPr>
          <w:rFonts w:ascii="Times New Roman" w:hAnsi="Times New Roman" w:cs="Times New Roman"/>
          <w:sz w:val="24"/>
          <w:szCs w:val="24"/>
        </w:rPr>
        <w:t xml:space="preserve">further </w:t>
      </w:r>
      <w:r w:rsidR="00C03380">
        <w:rPr>
          <w:rFonts w:ascii="Times New Roman" w:hAnsi="Times New Roman" w:cs="Times New Roman"/>
          <w:sz w:val="24"/>
          <w:szCs w:val="24"/>
        </w:rPr>
        <w:t>endorsed by the South African Constitutional</w:t>
      </w:r>
      <w:r w:rsidR="00CC2E46">
        <w:rPr>
          <w:rFonts w:ascii="Times New Roman" w:hAnsi="Times New Roman" w:cs="Times New Roman"/>
          <w:sz w:val="24"/>
          <w:szCs w:val="24"/>
        </w:rPr>
        <w:t xml:space="preserve"> Court</w:t>
      </w:r>
      <w:r w:rsidR="00036D8D">
        <w:rPr>
          <w:rFonts w:ascii="Times New Roman" w:hAnsi="Times New Roman" w:cs="Times New Roman"/>
          <w:sz w:val="24"/>
          <w:szCs w:val="24"/>
        </w:rPr>
        <w:t xml:space="preserve">, in </w:t>
      </w:r>
      <w:r w:rsidR="00036D8D" w:rsidRPr="00036D8D">
        <w:rPr>
          <w:rFonts w:ascii="Times New Roman" w:hAnsi="Times New Roman" w:cs="Times New Roman"/>
          <w:i/>
          <w:sz w:val="24"/>
          <w:szCs w:val="24"/>
        </w:rPr>
        <w:t>Khohliso v S &amp; Anor</w:t>
      </w:r>
      <w:r w:rsidR="00036D8D">
        <w:rPr>
          <w:rFonts w:ascii="Times New Roman" w:hAnsi="Times New Roman" w:cs="Times New Roman"/>
          <w:sz w:val="24"/>
          <w:szCs w:val="24"/>
        </w:rPr>
        <w:t xml:space="preserve"> [2014] ZAC</w:t>
      </w:r>
      <w:r w:rsidR="00686FB3">
        <w:rPr>
          <w:rFonts w:ascii="Times New Roman" w:hAnsi="Times New Roman" w:cs="Times New Roman"/>
          <w:sz w:val="24"/>
          <w:szCs w:val="24"/>
        </w:rPr>
        <w:t>C 33; 2015 (1) SACR 319 at para</w:t>
      </w:r>
      <w:r w:rsidR="00036D8D">
        <w:rPr>
          <w:rFonts w:ascii="Times New Roman" w:hAnsi="Times New Roman" w:cs="Times New Roman"/>
          <w:sz w:val="24"/>
          <w:szCs w:val="24"/>
        </w:rPr>
        <w:t>[32]</w:t>
      </w:r>
      <w:r w:rsidR="00C03380">
        <w:rPr>
          <w:rFonts w:ascii="Times New Roman" w:hAnsi="Times New Roman" w:cs="Times New Roman"/>
          <w:sz w:val="24"/>
          <w:szCs w:val="24"/>
        </w:rPr>
        <w:t xml:space="preserve">. </w:t>
      </w:r>
      <w:r w:rsidRPr="00A36891">
        <w:rPr>
          <w:rFonts w:ascii="Times New Roman" w:hAnsi="Times New Roman" w:cs="Times New Roman"/>
          <w:smallCaps/>
          <w:sz w:val="24"/>
          <w:szCs w:val="24"/>
        </w:rPr>
        <w:t>van der westhuizen j</w:t>
      </w:r>
      <w:r w:rsidR="00C03380">
        <w:rPr>
          <w:rFonts w:ascii="Times New Roman" w:hAnsi="Times New Roman" w:cs="Times New Roman"/>
          <w:sz w:val="24"/>
          <w:szCs w:val="24"/>
        </w:rPr>
        <w:t>, who delivered the unanimous decision of the Court stated that:</w:t>
      </w:r>
    </w:p>
    <w:p w:rsidR="00036D8D" w:rsidRDefault="00C03380" w:rsidP="00A36891">
      <w:pPr>
        <w:spacing w:after="0"/>
        <w:ind w:left="720"/>
        <w:jc w:val="both"/>
        <w:rPr>
          <w:rFonts w:ascii="Times New Roman" w:hAnsi="Times New Roman" w:cs="Times New Roman"/>
        </w:rPr>
      </w:pPr>
      <w:r w:rsidRPr="00A36891">
        <w:rPr>
          <w:rFonts w:ascii="Times New Roman" w:hAnsi="Times New Roman" w:cs="Times New Roman"/>
        </w:rPr>
        <w:t xml:space="preserve">“The doctrine of incorporation by reference finds application in many areas of the law. It refers to the situation where one document supplements its terms by embodying the terms of another. There is a difference between incorporation by reference and mere reference though. It is not enough to mention another document, simply to point the reader to it in order to find the meaning of a term. More is needed. In the context of statutory incorporation, the intention to re-enact what is being referred to is required.” </w:t>
      </w:r>
    </w:p>
    <w:p w:rsidR="00A36891" w:rsidRPr="00A36891" w:rsidRDefault="00A36891" w:rsidP="00A36891">
      <w:pPr>
        <w:spacing w:after="0"/>
        <w:ind w:left="720"/>
        <w:jc w:val="both"/>
        <w:rPr>
          <w:rFonts w:ascii="Times New Roman" w:hAnsi="Times New Roman" w:cs="Times New Roman"/>
        </w:rPr>
      </w:pPr>
    </w:p>
    <w:p w:rsidR="00B709AB" w:rsidRDefault="00F93DCC" w:rsidP="00A368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reason why the Legislature resorts to the doctrine were set out by </w:t>
      </w:r>
      <w:r w:rsidR="00A36891" w:rsidRPr="00A36891">
        <w:rPr>
          <w:rFonts w:ascii="Times New Roman" w:hAnsi="Times New Roman" w:cs="Times New Roman"/>
          <w:smallCaps/>
          <w:sz w:val="24"/>
          <w:szCs w:val="24"/>
        </w:rPr>
        <w:t>eloff jp</w:t>
      </w:r>
      <w:r w:rsidR="00A36891">
        <w:rPr>
          <w:rFonts w:ascii="Times New Roman" w:hAnsi="Times New Roman" w:cs="Times New Roman"/>
          <w:sz w:val="24"/>
          <w:szCs w:val="24"/>
        </w:rPr>
        <w:t xml:space="preserve"> </w:t>
      </w:r>
      <w:r>
        <w:rPr>
          <w:rFonts w:ascii="Times New Roman" w:hAnsi="Times New Roman" w:cs="Times New Roman"/>
          <w:sz w:val="24"/>
          <w:szCs w:val="24"/>
        </w:rPr>
        <w:t xml:space="preserve">in the </w:t>
      </w:r>
      <w:r w:rsidRPr="00F93DCC">
        <w:rPr>
          <w:rFonts w:ascii="Times New Roman" w:hAnsi="Times New Roman" w:cs="Times New Roman"/>
          <w:i/>
          <w:sz w:val="24"/>
          <w:szCs w:val="24"/>
        </w:rPr>
        <w:t xml:space="preserve">End Conscription Campaign </w:t>
      </w:r>
      <w:r>
        <w:rPr>
          <w:rFonts w:ascii="Times New Roman" w:hAnsi="Times New Roman" w:cs="Times New Roman"/>
          <w:sz w:val="24"/>
          <w:szCs w:val="24"/>
        </w:rPr>
        <w:t xml:space="preserve">case, </w:t>
      </w:r>
      <w:r w:rsidRPr="00F93DCC">
        <w:rPr>
          <w:rFonts w:ascii="Times New Roman" w:hAnsi="Times New Roman" w:cs="Times New Roman"/>
          <w:i/>
          <w:sz w:val="24"/>
          <w:szCs w:val="24"/>
        </w:rPr>
        <w:t>supra</w:t>
      </w:r>
      <w:r>
        <w:rPr>
          <w:rFonts w:ascii="Times New Roman" w:hAnsi="Times New Roman" w:cs="Times New Roman"/>
          <w:i/>
          <w:sz w:val="24"/>
          <w:szCs w:val="24"/>
        </w:rPr>
        <w:t>,</w:t>
      </w:r>
      <w:r>
        <w:rPr>
          <w:rFonts w:ascii="Times New Roman" w:hAnsi="Times New Roman" w:cs="Times New Roman"/>
          <w:sz w:val="24"/>
          <w:szCs w:val="24"/>
        </w:rPr>
        <w:t xml:space="preserve"> at page 252, where he said:</w:t>
      </w:r>
    </w:p>
    <w:p w:rsidR="00630724" w:rsidRPr="00A36891" w:rsidRDefault="00F93DCC" w:rsidP="00026DB7">
      <w:pPr>
        <w:ind w:left="720"/>
        <w:jc w:val="both"/>
        <w:rPr>
          <w:rFonts w:ascii="Times New Roman" w:hAnsi="Times New Roman" w:cs="Times New Roman"/>
        </w:rPr>
      </w:pPr>
      <w:r w:rsidRPr="00A36891">
        <w:rPr>
          <w:rFonts w:ascii="Times New Roman" w:hAnsi="Times New Roman" w:cs="Times New Roman"/>
        </w:rPr>
        <w:t>“It will be recalled that s 2 (1) (b) of the Defence Act refers to “white persons as defined in Section 1 of the Population Registration Act</w:t>
      </w:r>
      <w:r w:rsidR="00686FB3" w:rsidRPr="00A36891">
        <w:rPr>
          <w:rFonts w:ascii="Times New Roman" w:hAnsi="Times New Roman" w:cs="Times New Roman"/>
        </w:rPr>
        <w:t>”</w:t>
      </w:r>
      <w:r w:rsidRPr="00A36891">
        <w:rPr>
          <w:rFonts w:ascii="Times New Roman" w:hAnsi="Times New Roman" w:cs="Times New Roman"/>
        </w:rPr>
        <w:t xml:space="preserve">. Parliament presumably found the definition of whites in section 1 of the Population Registration Act adequate for its purposes at that time. </w:t>
      </w:r>
      <w:r w:rsidR="00630724" w:rsidRPr="00A36891">
        <w:rPr>
          <w:rFonts w:ascii="Times New Roman" w:hAnsi="Times New Roman" w:cs="Times New Roman"/>
        </w:rPr>
        <w:t xml:space="preserve">Rather than to repeat the substance of that definition in the Defence Act, the legislature adopted the definition in the Population Registration Act. That is a style of Parliamentary drafting which is frequently adopted. As Francis Benyon, an English Parliamentary authority, says in his book </w:t>
      </w:r>
      <w:r w:rsidR="00630724" w:rsidRPr="00A36891">
        <w:rPr>
          <w:rFonts w:ascii="Times New Roman" w:hAnsi="Times New Roman" w:cs="Times New Roman"/>
          <w:i/>
        </w:rPr>
        <w:t>Statutory Interpretation (</w:t>
      </w:r>
      <w:r w:rsidR="00630724" w:rsidRPr="00A36891">
        <w:rPr>
          <w:rFonts w:ascii="Times New Roman" w:hAnsi="Times New Roman" w:cs="Times New Roman"/>
        </w:rPr>
        <w:t>London Butterworths 1984) at page 600:</w:t>
      </w:r>
    </w:p>
    <w:p w:rsidR="00630724" w:rsidRPr="00A36891" w:rsidRDefault="00630724" w:rsidP="00026DB7">
      <w:pPr>
        <w:ind w:left="1440"/>
        <w:jc w:val="both"/>
        <w:rPr>
          <w:rFonts w:ascii="Times New Roman" w:hAnsi="Times New Roman" w:cs="Times New Roman"/>
          <w:u w:val="single"/>
        </w:rPr>
      </w:pPr>
      <w:r w:rsidRPr="00FD7EC5">
        <w:rPr>
          <w:rFonts w:ascii="Times New Roman" w:hAnsi="Times New Roman" w:cs="Times New Roman"/>
          <w:sz w:val="24"/>
          <w:szCs w:val="24"/>
          <w:u w:val="single"/>
        </w:rPr>
        <w:t xml:space="preserve">“The method saves space and time and also attracts the case law and other </w:t>
      </w:r>
      <w:r w:rsidRPr="00A36891">
        <w:rPr>
          <w:rFonts w:ascii="Times New Roman" w:hAnsi="Times New Roman" w:cs="Times New Roman"/>
          <w:u w:val="single"/>
        </w:rPr>
        <w:t xml:space="preserve">learning attached to the earlier provisions.” </w:t>
      </w:r>
    </w:p>
    <w:p w:rsidR="00630724" w:rsidRDefault="00630724" w:rsidP="00026DB7">
      <w:pPr>
        <w:ind w:left="720"/>
        <w:jc w:val="both"/>
        <w:rPr>
          <w:rFonts w:ascii="Times New Roman" w:hAnsi="Times New Roman" w:cs="Times New Roman"/>
          <w:sz w:val="24"/>
          <w:szCs w:val="24"/>
        </w:rPr>
      </w:pPr>
      <w:r w:rsidRPr="00A36891">
        <w:rPr>
          <w:rFonts w:ascii="Times New Roman" w:hAnsi="Times New Roman" w:cs="Times New Roman"/>
        </w:rPr>
        <w:t>Other authors have commented on this method of drafting. In</w:t>
      </w:r>
      <w:r w:rsidRPr="00A36891">
        <w:rPr>
          <w:rFonts w:ascii="Times New Roman" w:hAnsi="Times New Roman" w:cs="Times New Roman"/>
          <w:b/>
        </w:rPr>
        <w:t xml:space="preserve"> </w:t>
      </w:r>
      <w:r w:rsidRPr="00A36891">
        <w:rPr>
          <w:rFonts w:ascii="Times New Roman" w:hAnsi="Times New Roman" w:cs="Times New Roman"/>
          <w:i/>
        </w:rPr>
        <w:t xml:space="preserve">Legislative Drafting, </w:t>
      </w:r>
      <w:r w:rsidRPr="00A36891">
        <w:rPr>
          <w:rFonts w:ascii="Times New Roman" w:hAnsi="Times New Roman" w:cs="Times New Roman"/>
        </w:rPr>
        <w:t>GC Thornton, 3</w:t>
      </w:r>
      <w:r w:rsidRPr="00A36891">
        <w:rPr>
          <w:rFonts w:ascii="Times New Roman" w:hAnsi="Times New Roman" w:cs="Times New Roman"/>
          <w:vertAlign w:val="superscript"/>
        </w:rPr>
        <w:t>rd</w:t>
      </w:r>
      <w:r w:rsidRPr="00A36891">
        <w:rPr>
          <w:rFonts w:ascii="Times New Roman" w:hAnsi="Times New Roman" w:cs="Times New Roman"/>
        </w:rPr>
        <w:t xml:space="preserve"> ed., discusses the advantages of the method. In </w:t>
      </w:r>
      <w:r w:rsidRPr="00A36891">
        <w:rPr>
          <w:rFonts w:ascii="Times New Roman" w:hAnsi="Times New Roman" w:cs="Times New Roman"/>
          <w:i/>
        </w:rPr>
        <w:t xml:space="preserve">Groeschel </w:t>
      </w:r>
      <w:r w:rsidRPr="00897626">
        <w:rPr>
          <w:rFonts w:ascii="Times New Roman" w:hAnsi="Times New Roman" w:cs="Times New Roman"/>
        </w:rPr>
        <w:t>v</w:t>
      </w:r>
      <w:r w:rsidRPr="00A36891">
        <w:rPr>
          <w:rFonts w:ascii="Times New Roman" w:hAnsi="Times New Roman" w:cs="Times New Roman"/>
          <w:i/>
        </w:rPr>
        <w:t xml:space="preserve"> Groeschel </w:t>
      </w:r>
      <w:r w:rsidR="00026DB7" w:rsidRPr="00A36891">
        <w:rPr>
          <w:rFonts w:ascii="Times New Roman" w:hAnsi="Times New Roman" w:cs="Times New Roman"/>
        </w:rPr>
        <w:t>1938 (</w:t>
      </w:r>
      <w:r w:rsidRPr="00A36891">
        <w:rPr>
          <w:rFonts w:ascii="Times New Roman" w:hAnsi="Times New Roman" w:cs="Times New Roman"/>
        </w:rPr>
        <w:t xml:space="preserve">SWA) 9 at 11 </w:t>
      </w:r>
      <w:r w:rsidR="000B26ED" w:rsidRPr="00A36891">
        <w:rPr>
          <w:rFonts w:ascii="Times New Roman" w:hAnsi="Times New Roman" w:cs="Times New Roman"/>
        </w:rPr>
        <w:t xml:space="preserve">VAN DEN HEEVER </w:t>
      </w:r>
      <w:r w:rsidRPr="00A36891">
        <w:rPr>
          <w:rFonts w:ascii="Times New Roman" w:hAnsi="Times New Roman" w:cs="Times New Roman"/>
        </w:rPr>
        <w:t>J, as he then was, described the method as</w:t>
      </w:r>
      <w:r w:rsidRPr="00A36891">
        <w:rPr>
          <w:rFonts w:ascii="Times New Roman" w:hAnsi="Times New Roman" w:cs="Times New Roman"/>
          <w:u w:val="single"/>
        </w:rPr>
        <w:t>: “a short cut in practical legislation.”</w:t>
      </w:r>
      <w:r w:rsidRPr="00A36891">
        <w:rPr>
          <w:rFonts w:ascii="Times New Roman" w:hAnsi="Times New Roman" w:cs="Times New Roman"/>
        </w:rPr>
        <w:t xml:space="preserve"> Mr </w:t>
      </w:r>
      <w:r w:rsidRPr="00A36891">
        <w:rPr>
          <w:rFonts w:ascii="Times New Roman" w:hAnsi="Times New Roman" w:cs="Times New Roman"/>
          <w:i/>
        </w:rPr>
        <w:t xml:space="preserve">Cameron </w:t>
      </w:r>
      <w:r w:rsidRPr="00A36891">
        <w:rPr>
          <w:rFonts w:ascii="Times New Roman" w:hAnsi="Times New Roman" w:cs="Times New Roman"/>
        </w:rPr>
        <w:t>argued that section 2 (1) (b) of the Defence Act merely refers to the Population Registration Act. I do not agree. The former Act, in so many words, adopts the definition of “white person” in the definition section and makes it its own. The adoption of the definition gives the force and content to section 2 (1) (b) which it would, but for such incorporation, probably not have</w:t>
      </w:r>
      <w:r>
        <w:rPr>
          <w:rFonts w:ascii="Times New Roman" w:hAnsi="Times New Roman" w:cs="Times New Roman"/>
          <w:sz w:val="24"/>
          <w:szCs w:val="24"/>
        </w:rPr>
        <w:t xml:space="preserve"> had.”</w:t>
      </w:r>
      <w:r w:rsidR="000B26ED">
        <w:rPr>
          <w:rFonts w:ascii="Times New Roman" w:hAnsi="Times New Roman" w:cs="Times New Roman"/>
          <w:sz w:val="24"/>
          <w:szCs w:val="24"/>
        </w:rPr>
        <w:t xml:space="preserve"> [Underlining my</w:t>
      </w:r>
      <w:r w:rsidR="00FD7EC5">
        <w:rPr>
          <w:rFonts w:ascii="Times New Roman" w:hAnsi="Times New Roman" w:cs="Times New Roman"/>
          <w:sz w:val="24"/>
          <w:szCs w:val="24"/>
        </w:rPr>
        <w:t xml:space="preserve"> own for emphasis].</w:t>
      </w:r>
    </w:p>
    <w:p w:rsidR="003C0177" w:rsidRDefault="00A36891" w:rsidP="00A3689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C0177">
        <w:rPr>
          <w:rFonts w:ascii="Times New Roman" w:hAnsi="Times New Roman" w:cs="Times New Roman"/>
          <w:sz w:val="24"/>
          <w:szCs w:val="24"/>
        </w:rPr>
        <w:t xml:space="preserve">The doctrine has been applied to the construction of statutes, wills and contracts over the years. See </w:t>
      </w:r>
      <w:r w:rsidR="003C0177">
        <w:rPr>
          <w:rFonts w:ascii="Times New Roman" w:hAnsi="Times New Roman" w:cs="Times New Roman"/>
          <w:i/>
          <w:sz w:val="24"/>
          <w:szCs w:val="24"/>
        </w:rPr>
        <w:t xml:space="preserve">Moses </w:t>
      </w:r>
      <w:r w:rsidR="003C0177" w:rsidRPr="00A36891">
        <w:rPr>
          <w:rFonts w:ascii="Times New Roman" w:hAnsi="Times New Roman" w:cs="Times New Roman"/>
          <w:sz w:val="24"/>
          <w:szCs w:val="24"/>
        </w:rPr>
        <w:t>v</w:t>
      </w:r>
      <w:r w:rsidR="003C0177">
        <w:rPr>
          <w:rFonts w:ascii="Times New Roman" w:hAnsi="Times New Roman" w:cs="Times New Roman"/>
          <w:i/>
          <w:sz w:val="24"/>
          <w:szCs w:val="24"/>
        </w:rPr>
        <w:t xml:space="preserve"> Abinader </w:t>
      </w:r>
      <w:r w:rsidR="003C0177">
        <w:rPr>
          <w:rFonts w:ascii="Times New Roman" w:hAnsi="Times New Roman" w:cs="Times New Roman"/>
          <w:sz w:val="24"/>
          <w:szCs w:val="24"/>
        </w:rPr>
        <w:t xml:space="preserve">[1951] 4 All SA 323 (A) at 327, </w:t>
      </w:r>
      <w:r w:rsidR="003C0177">
        <w:rPr>
          <w:rFonts w:ascii="Times New Roman" w:hAnsi="Times New Roman" w:cs="Times New Roman"/>
          <w:i/>
          <w:sz w:val="24"/>
          <w:szCs w:val="24"/>
        </w:rPr>
        <w:t xml:space="preserve">Commissioner of Taxes </w:t>
      </w:r>
      <w:r w:rsidR="003C0177" w:rsidRPr="00A36891">
        <w:rPr>
          <w:rFonts w:ascii="Times New Roman" w:hAnsi="Times New Roman" w:cs="Times New Roman"/>
          <w:sz w:val="24"/>
          <w:szCs w:val="24"/>
        </w:rPr>
        <w:t xml:space="preserve">v </w:t>
      </w:r>
      <w:r w:rsidR="003C0177">
        <w:rPr>
          <w:rFonts w:ascii="Times New Roman" w:hAnsi="Times New Roman" w:cs="Times New Roman"/>
          <w:i/>
          <w:sz w:val="24"/>
          <w:szCs w:val="24"/>
        </w:rPr>
        <w:t xml:space="preserve">Pan African Roadways Ltd </w:t>
      </w:r>
      <w:r w:rsidR="003C0177">
        <w:rPr>
          <w:rFonts w:ascii="Times New Roman" w:hAnsi="Times New Roman" w:cs="Times New Roman"/>
          <w:sz w:val="24"/>
          <w:szCs w:val="24"/>
        </w:rPr>
        <w:t xml:space="preserve">1957 (2) SA 539(FSC) at 542G-H, </w:t>
      </w:r>
      <w:r w:rsidR="003C0177">
        <w:rPr>
          <w:rFonts w:ascii="Times New Roman" w:hAnsi="Times New Roman" w:cs="Times New Roman"/>
          <w:i/>
          <w:sz w:val="24"/>
          <w:szCs w:val="24"/>
        </w:rPr>
        <w:t xml:space="preserve">Hartland Implemente (Edms) Bpk </w:t>
      </w:r>
      <w:r w:rsidR="003C0177" w:rsidRPr="00A36891">
        <w:rPr>
          <w:rFonts w:ascii="Times New Roman" w:hAnsi="Times New Roman" w:cs="Times New Roman"/>
          <w:sz w:val="24"/>
          <w:szCs w:val="24"/>
        </w:rPr>
        <w:t>v</w:t>
      </w:r>
      <w:r w:rsidR="003C0177">
        <w:rPr>
          <w:rFonts w:ascii="Times New Roman" w:hAnsi="Times New Roman" w:cs="Times New Roman"/>
          <w:i/>
          <w:sz w:val="24"/>
          <w:szCs w:val="24"/>
        </w:rPr>
        <w:t xml:space="preserve"> Enal Eiendomme BK en Andere </w:t>
      </w:r>
      <w:r w:rsidR="003C0177">
        <w:rPr>
          <w:rFonts w:ascii="Times New Roman" w:hAnsi="Times New Roman" w:cs="Times New Roman"/>
          <w:sz w:val="24"/>
          <w:szCs w:val="24"/>
        </w:rPr>
        <w:t>2002 (3) SA 653 (NC) at 670-671,</w:t>
      </w:r>
      <w:r w:rsidR="003C0177" w:rsidRPr="00644E83">
        <w:rPr>
          <w:rFonts w:ascii="Times New Roman" w:hAnsi="Times New Roman" w:cs="Times New Roman"/>
          <w:i/>
          <w:sz w:val="24"/>
          <w:szCs w:val="24"/>
        </w:rPr>
        <w:t xml:space="preserve"> </w:t>
      </w:r>
      <w:r w:rsidR="003C0177">
        <w:rPr>
          <w:rFonts w:ascii="Times New Roman" w:hAnsi="Times New Roman" w:cs="Times New Roman"/>
          <w:i/>
          <w:sz w:val="24"/>
          <w:szCs w:val="24"/>
        </w:rPr>
        <w:t xml:space="preserve">End Conscription </w:t>
      </w:r>
      <w:r w:rsidR="003C0177">
        <w:rPr>
          <w:rFonts w:ascii="Times New Roman" w:hAnsi="Times New Roman" w:cs="Times New Roman"/>
          <w:i/>
          <w:sz w:val="24"/>
          <w:szCs w:val="24"/>
        </w:rPr>
        <w:lastRenderedPageBreak/>
        <w:t xml:space="preserve">Campaign and Another </w:t>
      </w:r>
      <w:r w:rsidR="003C0177" w:rsidRPr="00A36891">
        <w:rPr>
          <w:rFonts w:ascii="Times New Roman" w:hAnsi="Times New Roman" w:cs="Times New Roman"/>
          <w:sz w:val="24"/>
          <w:szCs w:val="24"/>
        </w:rPr>
        <w:t xml:space="preserve">v </w:t>
      </w:r>
      <w:r w:rsidR="003C0177">
        <w:rPr>
          <w:rFonts w:ascii="Times New Roman" w:hAnsi="Times New Roman" w:cs="Times New Roman"/>
          <w:i/>
          <w:sz w:val="24"/>
          <w:szCs w:val="24"/>
        </w:rPr>
        <w:t xml:space="preserve">Minister of Defence &amp; Others </w:t>
      </w:r>
      <w:r w:rsidR="003C0177">
        <w:rPr>
          <w:rFonts w:ascii="Times New Roman" w:hAnsi="Times New Roman" w:cs="Times New Roman"/>
          <w:sz w:val="24"/>
          <w:szCs w:val="24"/>
        </w:rPr>
        <w:t>[1993] 1 All SA 249 (T) at 253</w:t>
      </w:r>
      <w:r w:rsidR="003C0177">
        <w:rPr>
          <w:rStyle w:val="FootnoteReference"/>
          <w:rFonts w:ascii="Times New Roman" w:hAnsi="Times New Roman" w:cs="Times New Roman"/>
          <w:sz w:val="24"/>
          <w:szCs w:val="24"/>
        </w:rPr>
        <w:footnoteReference w:id="3"/>
      </w:r>
      <w:r w:rsidR="003C0177">
        <w:rPr>
          <w:rFonts w:ascii="Times New Roman" w:hAnsi="Times New Roman" w:cs="Times New Roman"/>
          <w:sz w:val="24"/>
          <w:szCs w:val="24"/>
        </w:rPr>
        <w:t xml:space="preserve">, </w:t>
      </w:r>
      <w:r w:rsidR="003C0177">
        <w:rPr>
          <w:rFonts w:ascii="Times New Roman" w:hAnsi="Times New Roman" w:cs="Times New Roman"/>
          <w:i/>
          <w:sz w:val="24"/>
          <w:szCs w:val="24"/>
        </w:rPr>
        <w:t xml:space="preserve">Weare and Another </w:t>
      </w:r>
      <w:r w:rsidR="003C0177" w:rsidRPr="00A36891">
        <w:rPr>
          <w:rFonts w:ascii="Times New Roman" w:hAnsi="Times New Roman" w:cs="Times New Roman"/>
          <w:sz w:val="24"/>
          <w:szCs w:val="24"/>
        </w:rPr>
        <w:t>v</w:t>
      </w:r>
      <w:r w:rsidR="003C0177">
        <w:rPr>
          <w:rFonts w:ascii="Times New Roman" w:hAnsi="Times New Roman" w:cs="Times New Roman"/>
          <w:i/>
          <w:sz w:val="24"/>
          <w:szCs w:val="24"/>
        </w:rPr>
        <w:t xml:space="preserve"> Ndebele NO and Others </w:t>
      </w:r>
      <w:r w:rsidR="003C0177">
        <w:rPr>
          <w:rFonts w:ascii="Times New Roman" w:hAnsi="Times New Roman" w:cs="Times New Roman"/>
          <w:sz w:val="24"/>
          <w:szCs w:val="24"/>
        </w:rPr>
        <w:t xml:space="preserve">2009 (1) SA 600 (CC) at  and </w:t>
      </w:r>
      <w:r w:rsidR="003C0177">
        <w:rPr>
          <w:rFonts w:ascii="Times New Roman" w:hAnsi="Times New Roman" w:cs="Times New Roman"/>
          <w:i/>
          <w:sz w:val="24"/>
          <w:szCs w:val="24"/>
        </w:rPr>
        <w:t xml:space="preserve">Khohliso </w:t>
      </w:r>
      <w:r w:rsidR="003C0177" w:rsidRPr="00A36891">
        <w:rPr>
          <w:rFonts w:ascii="Times New Roman" w:hAnsi="Times New Roman" w:cs="Times New Roman"/>
          <w:sz w:val="24"/>
          <w:szCs w:val="24"/>
        </w:rPr>
        <w:t>v</w:t>
      </w:r>
      <w:r w:rsidR="003C0177">
        <w:rPr>
          <w:rFonts w:ascii="Times New Roman" w:hAnsi="Times New Roman" w:cs="Times New Roman"/>
          <w:i/>
          <w:sz w:val="24"/>
          <w:szCs w:val="24"/>
        </w:rPr>
        <w:t xml:space="preserve"> S</w:t>
      </w:r>
      <w:r w:rsidR="003C0177" w:rsidRPr="00D61A36">
        <w:rPr>
          <w:rFonts w:ascii="Times New Roman" w:hAnsi="Times New Roman" w:cs="Times New Roman"/>
          <w:i/>
          <w:sz w:val="24"/>
          <w:szCs w:val="24"/>
        </w:rPr>
        <w:t xml:space="preserve"> and Another</w:t>
      </w:r>
      <w:r w:rsidR="003C0177">
        <w:rPr>
          <w:rFonts w:ascii="Times New Roman" w:hAnsi="Times New Roman" w:cs="Times New Roman"/>
          <w:sz w:val="24"/>
          <w:szCs w:val="24"/>
        </w:rPr>
        <w:t xml:space="preserve"> [2014] ZACC 33; 2015 (1) SACR 319 at paras[32] and [33].</w:t>
      </w:r>
      <w:r w:rsidR="006A2AF6">
        <w:rPr>
          <w:rFonts w:ascii="Times New Roman" w:hAnsi="Times New Roman" w:cs="Times New Roman"/>
          <w:sz w:val="24"/>
          <w:szCs w:val="24"/>
        </w:rPr>
        <w:t xml:space="preserve"> </w:t>
      </w:r>
    </w:p>
    <w:p w:rsidR="00D61755" w:rsidRDefault="00A36891" w:rsidP="00A36891">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00BD79A6">
        <w:rPr>
          <w:rFonts w:ascii="Times New Roman" w:hAnsi="Times New Roman" w:cs="Times New Roman"/>
          <w:sz w:val="24"/>
          <w:szCs w:val="24"/>
        </w:rPr>
        <w:t>T</w:t>
      </w:r>
      <w:r w:rsidR="00F435FC">
        <w:rPr>
          <w:rFonts w:ascii="Times New Roman" w:hAnsi="Times New Roman" w:cs="Times New Roman"/>
          <w:sz w:val="24"/>
          <w:szCs w:val="24"/>
        </w:rPr>
        <w:t>he doctrine is</w:t>
      </w:r>
      <w:r w:rsidR="000B26ED">
        <w:rPr>
          <w:rFonts w:ascii="Times New Roman" w:hAnsi="Times New Roman" w:cs="Times New Roman"/>
          <w:sz w:val="24"/>
          <w:szCs w:val="24"/>
        </w:rPr>
        <w:t>, however,</w:t>
      </w:r>
      <w:r w:rsidR="00F435FC">
        <w:rPr>
          <w:rFonts w:ascii="Times New Roman" w:hAnsi="Times New Roman" w:cs="Times New Roman"/>
          <w:sz w:val="24"/>
          <w:szCs w:val="24"/>
        </w:rPr>
        <w:t xml:space="preserve"> merely a rule of construction</w:t>
      </w:r>
      <w:r w:rsidR="00644661">
        <w:rPr>
          <w:rFonts w:ascii="Times New Roman" w:hAnsi="Times New Roman" w:cs="Times New Roman"/>
          <w:sz w:val="24"/>
          <w:szCs w:val="24"/>
        </w:rPr>
        <w:t xml:space="preserve"> used by the Courts to ascertain the intention of the Legislature and must perforce yield to the text and context of the legislation under consideration.  See </w:t>
      </w:r>
      <w:r w:rsidR="00D61755" w:rsidRPr="000C7E3B">
        <w:rPr>
          <w:rFonts w:ascii="Times New Roman" w:hAnsi="Times New Roman" w:cs="Times New Roman"/>
          <w:i/>
          <w:sz w:val="24"/>
          <w:szCs w:val="24"/>
        </w:rPr>
        <w:t xml:space="preserve">Walmer Municipality </w:t>
      </w:r>
      <w:r w:rsidR="00D61755" w:rsidRPr="00A36891">
        <w:rPr>
          <w:rFonts w:ascii="Times New Roman" w:hAnsi="Times New Roman" w:cs="Times New Roman"/>
          <w:sz w:val="24"/>
          <w:szCs w:val="24"/>
        </w:rPr>
        <w:t>v</w:t>
      </w:r>
      <w:r w:rsidR="00D61755" w:rsidRPr="000C7E3B">
        <w:rPr>
          <w:rFonts w:ascii="Times New Roman" w:hAnsi="Times New Roman" w:cs="Times New Roman"/>
          <w:i/>
          <w:sz w:val="24"/>
          <w:szCs w:val="24"/>
        </w:rPr>
        <w:t xml:space="preserve"> Glover and Port Elizabeth Liquor Licensing Board</w:t>
      </w:r>
      <w:r w:rsidR="00D61755">
        <w:rPr>
          <w:rFonts w:ascii="Times New Roman" w:hAnsi="Times New Roman" w:cs="Times New Roman"/>
          <w:i/>
          <w:sz w:val="24"/>
          <w:szCs w:val="24"/>
        </w:rPr>
        <w:t xml:space="preserve"> </w:t>
      </w:r>
      <w:r w:rsidR="00D61755" w:rsidRPr="000C7E3B">
        <w:rPr>
          <w:rFonts w:ascii="Times New Roman" w:hAnsi="Times New Roman" w:cs="Times New Roman"/>
          <w:sz w:val="24"/>
          <w:szCs w:val="24"/>
        </w:rPr>
        <w:t>1952 (2) SA 38 (E</w:t>
      </w:r>
      <w:r w:rsidR="00D61755">
        <w:rPr>
          <w:rFonts w:ascii="Times New Roman" w:hAnsi="Times New Roman" w:cs="Times New Roman"/>
          <w:sz w:val="24"/>
          <w:szCs w:val="24"/>
        </w:rPr>
        <w:t>)</w:t>
      </w:r>
      <w:r w:rsidR="00644661">
        <w:rPr>
          <w:rFonts w:ascii="Times New Roman" w:hAnsi="Times New Roman" w:cs="Times New Roman"/>
          <w:sz w:val="24"/>
          <w:szCs w:val="24"/>
        </w:rPr>
        <w:t xml:space="preserve"> </w:t>
      </w:r>
      <w:r w:rsidR="00644661" w:rsidRPr="00021F23">
        <w:rPr>
          <w:rFonts w:ascii="Times New Roman" w:hAnsi="Times New Roman" w:cs="Times New Roman"/>
          <w:sz w:val="24"/>
          <w:szCs w:val="24"/>
        </w:rPr>
        <w:t xml:space="preserve">at </w:t>
      </w:r>
      <w:r w:rsidR="00B7280B" w:rsidRPr="00021F23">
        <w:rPr>
          <w:rFonts w:ascii="Times New Roman" w:hAnsi="Times New Roman" w:cs="Times New Roman"/>
          <w:sz w:val="24"/>
          <w:szCs w:val="24"/>
        </w:rPr>
        <w:t>43</w:t>
      </w:r>
      <w:r w:rsidR="00B7280B" w:rsidRPr="00A76A4E">
        <w:rPr>
          <w:rFonts w:ascii="Times New Roman" w:hAnsi="Times New Roman" w:cs="Times New Roman"/>
          <w:b/>
          <w:sz w:val="24"/>
          <w:szCs w:val="24"/>
        </w:rPr>
        <w:t>.</w:t>
      </w:r>
      <w:r w:rsidR="00220E5F">
        <w:rPr>
          <w:rFonts w:ascii="Times New Roman" w:hAnsi="Times New Roman" w:cs="Times New Roman"/>
          <w:b/>
          <w:sz w:val="24"/>
          <w:szCs w:val="24"/>
        </w:rPr>
        <w:t xml:space="preserve"> </w:t>
      </w:r>
    </w:p>
    <w:p w:rsidR="00C91A87" w:rsidRDefault="00A36891" w:rsidP="00A3689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358C0" w:rsidRPr="002358C0">
        <w:rPr>
          <w:rFonts w:ascii="Times New Roman" w:hAnsi="Times New Roman" w:cs="Times New Roman"/>
          <w:sz w:val="24"/>
          <w:szCs w:val="24"/>
        </w:rPr>
        <w:t xml:space="preserve">Para [33] of the </w:t>
      </w:r>
      <w:r w:rsidR="002358C0" w:rsidRPr="002358C0">
        <w:rPr>
          <w:rFonts w:ascii="Times New Roman" w:hAnsi="Times New Roman" w:cs="Times New Roman"/>
          <w:i/>
          <w:sz w:val="24"/>
          <w:szCs w:val="24"/>
        </w:rPr>
        <w:t>Khohliso</w:t>
      </w:r>
      <w:r w:rsidR="002358C0">
        <w:rPr>
          <w:rFonts w:ascii="Times New Roman" w:hAnsi="Times New Roman" w:cs="Times New Roman"/>
          <w:i/>
          <w:sz w:val="24"/>
          <w:szCs w:val="24"/>
        </w:rPr>
        <w:t xml:space="preserve"> </w:t>
      </w:r>
      <w:r w:rsidR="002358C0">
        <w:rPr>
          <w:rFonts w:ascii="Times New Roman" w:hAnsi="Times New Roman" w:cs="Times New Roman"/>
          <w:sz w:val="24"/>
          <w:szCs w:val="24"/>
        </w:rPr>
        <w:t>case emphasized that the reference by incorporation applies where the Legislature “intended to create a coherent regulatory framework, which included t</w:t>
      </w:r>
      <w:r w:rsidR="00AC3703">
        <w:rPr>
          <w:rFonts w:ascii="Times New Roman" w:hAnsi="Times New Roman" w:cs="Times New Roman"/>
          <w:sz w:val="24"/>
          <w:szCs w:val="24"/>
        </w:rPr>
        <w:t>he continued application of the</w:t>
      </w:r>
      <w:r w:rsidR="002358C0">
        <w:rPr>
          <w:rFonts w:ascii="Times New Roman" w:hAnsi="Times New Roman" w:cs="Times New Roman"/>
          <w:sz w:val="24"/>
          <w:szCs w:val="24"/>
        </w:rPr>
        <w:t xml:space="preserve"> repealed statute</w:t>
      </w:r>
      <w:r w:rsidR="00AC3703">
        <w:rPr>
          <w:rFonts w:ascii="Times New Roman" w:hAnsi="Times New Roman" w:cs="Times New Roman"/>
          <w:sz w:val="24"/>
          <w:szCs w:val="24"/>
        </w:rPr>
        <w:t>”</w:t>
      </w:r>
      <w:r w:rsidR="002358C0">
        <w:rPr>
          <w:rFonts w:ascii="Times New Roman" w:hAnsi="Times New Roman" w:cs="Times New Roman"/>
          <w:sz w:val="24"/>
          <w:szCs w:val="24"/>
        </w:rPr>
        <w:t xml:space="preserve">. In the present case, the appellant failed to demonstrate the coherent regulatory framework that was created </w:t>
      </w:r>
      <w:r w:rsidR="0092429F">
        <w:rPr>
          <w:rFonts w:ascii="Times New Roman" w:hAnsi="Times New Roman" w:cs="Times New Roman"/>
          <w:sz w:val="24"/>
          <w:szCs w:val="24"/>
        </w:rPr>
        <w:t xml:space="preserve">in the Zimbabwe Investment Act </w:t>
      </w:r>
      <w:r w:rsidR="002358C0">
        <w:rPr>
          <w:rFonts w:ascii="Times New Roman" w:hAnsi="Times New Roman" w:cs="Times New Roman"/>
          <w:sz w:val="24"/>
          <w:szCs w:val="24"/>
        </w:rPr>
        <w:t>for the</w:t>
      </w:r>
      <w:r w:rsidR="0092429F">
        <w:rPr>
          <w:rFonts w:ascii="Times New Roman" w:hAnsi="Times New Roman" w:cs="Times New Roman"/>
          <w:sz w:val="24"/>
          <w:szCs w:val="24"/>
        </w:rPr>
        <w:t xml:space="preserve"> continued application of </w:t>
      </w:r>
      <w:r w:rsidR="000B26ED">
        <w:rPr>
          <w:rFonts w:ascii="Times New Roman" w:hAnsi="Times New Roman" w:cs="Times New Roman"/>
          <w:sz w:val="24"/>
          <w:szCs w:val="24"/>
        </w:rPr>
        <w:t>the EPZ Act. It was only able to demonstrate that,</w:t>
      </w:r>
      <w:r w:rsidR="0092429F">
        <w:rPr>
          <w:rFonts w:ascii="Times New Roman" w:hAnsi="Times New Roman" w:cs="Times New Roman"/>
          <w:sz w:val="24"/>
          <w:szCs w:val="24"/>
        </w:rPr>
        <w:t xml:space="preserve"> </w:t>
      </w:r>
      <w:r w:rsidR="000B26ED">
        <w:rPr>
          <w:rFonts w:ascii="Times New Roman" w:hAnsi="Times New Roman" w:cs="Times New Roman"/>
          <w:sz w:val="24"/>
          <w:szCs w:val="24"/>
        </w:rPr>
        <w:t xml:space="preserve">the reference to s 20 (1) of the repealed Act in the definition of export country in s 2 of the VAT Act </w:t>
      </w:r>
      <w:r w:rsidR="0092429F">
        <w:rPr>
          <w:rFonts w:ascii="Times New Roman" w:hAnsi="Times New Roman" w:cs="Times New Roman"/>
          <w:sz w:val="24"/>
          <w:szCs w:val="24"/>
        </w:rPr>
        <w:t xml:space="preserve">fell into the ambit of what </w:t>
      </w:r>
      <w:r w:rsidRPr="00A36891">
        <w:rPr>
          <w:rFonts w:ascii="Times New Roman" w:hAnsi="Times New Roman" w:cs="Times New Roman"/>
          <w:smallCaps/>
          <w:sz w:val="24"/>
          <w:szCs w:val="24"/>
        </w:rPr>
        <w:t>van der westhuizen j</w:t>
      </w:r>
      <w:r>
        <w:rPr>
          <w:rFonts w:ascii="Times New Roman" w:hAnsi="Times New Roman" w:cs="Times New Roman"/>
          <w:sz w:val="24"/>
          <w:szCs w:val="24"/>
        </w:rPr>
        <w:t xml:space="preserve"> </w:t>
      </w:r>
      <w:r w:rsidR="0092429F">
        <w:rPr>
          <w:rFonts w:ascii="Times New Roman" w:hAnsi="Times New Roman" w:cs="Times New Roman"/>
          <w:sz w:val="24"/>
          <w:szCs w:val="24"/>
        </w:rPr>
        <w:t>characterized as “mere reference for clarification or definitional purposes.”</w:t>
      </w:r>
      <w:r w:rsidR="00CA385C">
        <w:rPr>
          <w:rFonts w:ascii="Times New Roman" w:hAnsi="Times New Roman" w:cs="Times New Roman"/>
          <w:sz w:val="24"/>
          <w:szCs w:val="24"/>
        </w:rPr>
        <w:t xml:space="preserve"> </w:t>
      </w:r>
      <w:r w:rsidR="000B26ED">
        <w:rPr>
          <w:rFonts w:ascii="Times New Roman" w:hAnsi="Times New Roman" w:cs="Times New Roman"/>
          <w:sz w:val="24"/>
          <w:szCs w:val="24"/>
        </w:rPr>
        <w:t xml:space="preserve">In my view, the reference to s 20 (1) of the repealed Act in the VAT </w:t>
      </w:r>
      <w:r w:rsidR="000D376E">
        <w:rPr>
          <w:rFonts w:ascii="Times New Roman" w:hAnsi="Times New Roman" w:cs="Times New Roman"/>
          <w:sz w:val="24"/>
          <w:szCs w:val="24"/>
        </w:rPr>
        <w:t xml:space="preserve">Act </w:t>
      </w:r>
      <w:r w:rsidR="000B26ED">
        <w:rPr>
          <w:rFonts w:ascii="Times New Roman" w:hAnsi="Times New Roman" w:cs="Times New Roman"/>
          <w:sz w:val="24"/>
          <w:szCs w:val="24"/>
        </w:rPr>
        <w:t xml:space="preserve">hangs on air and bears no efficacy because that section was repealed by s 34 (1) of the ZIA Act and not </w:t>
      </w:r>
      <w:r w:rsidR="00227AE0">
        <w:rPr>
          <w:rFonts w:ascii="Times New Roman" w:hAnsi="Times New Roman" w:cs="Times New Roman"/>
          <w:sz w:val="24"/>
          <w:szCs w:val="24"/>
        </w:rPr>
        <w:t xml:space="preserve">re-enacted or even incorporated by reference by s 34 (2). </w:t>
      </w:r>
    </w:p>
    <w:p w:rsidR="006E769E" w:rsidRDefault="006E769E" w:rsidP="006E769E">
      <w:pPr>
        <w:jc w:val="both"/>
        <w:rPr>
          <w:rFonts w:ascii="Times New Roman" w:hAnsi="Times New Roman" w:cs="Times New Roman"/>
          <w:sz w:val="24"/>
          <w:szCs w:val="24"/>
        </w:rPr>
      </w:pPr>
      <w:r>
        <w:rPr>
          <w:rFonts w:ascii="Times New Roman" w:hAnsi="Times New Roman" w:cs="Times New Roman"/>
          <w:sz w:val="24"/>
          <w:szCs w:val="24"/>
        </w:rPr>
        <w:t>Section 34 and 37 of the repealing Act provide that:</w:t>
      </w:r>
    </w:p>
    <w:p w:rsidR="00626B94" w:rsidRPr="00A36891" w:rsidRDefault="006E769E" w:rsidP="006E769E">
      <w:pPr>
        <w:ind w:firstLine="720"/>
        <w:jc w:val="both"/>
        <w:rPr>
          <w:rFonts w:ascii="Times New Roman" w:hAnsi="Times New Roman" w:cs="Times New Roman"/>
        </w:rPr>
      </w:pPr>
      <w:r w:rsidRPr="00A36891">
        <w:rPr>
          <w:rFonts w:ascii="Times New Roman" w:hAnsi="Times New Roman" w:cs="Times New Roman"/>
        </w:rPr>
        <w:t>“</w:t>
      </w:r>
      <w:r w:rsidR="00626B94" w:rsidRPr="00A36891">
        <w:rPr>
          <w:rFonts w:ascii="Times New Roman" w:hAnsi="Times New Roman" w:cs="Times New Roman"/>
          <w:b/>
          <w:bCs/>
          <w:color w:val="000000"/>
          <w:lang w:val="en-US"/>
        </w:rPr>
        <w:t>34 Repeal of Caps. 24:16 and 14:07 and savings</w:t>
      </w:r>
    </w:p>
    <w:p w:rsidR="00626B94" w:rsidRPr="00A36891" w:rsidRDefault="00626B94" w:rsidP="006E769E">
      <w:pPr>
        <w:autoSpaceDE w:val="0"/>
        <w:autoSpaceDN w:val="0"/>
        <w:adjustRightInd w:val="0"/>
        <w:spacing w:after="0" w:line="240" w:lineRule="auto"/>
        <w:ind w:left="1440" w:hanging="720"/>
        <w:jc w:val="both"/>
        <w:rPr>
          <w:rFonts w:ascii="Times New Roman" w:hAnsi="Times New Roman" w:cs="Times New Roman"/>
          <w:color w:val="000000"/>
          <w:lang w:val="en-US"/>
        </w:rPr>
      </w:pPr>
      <w:r w:rsidRPr="00A36891">
        <w:rPr>
          <w:rFonts w:ascii="Times New Roman" w:hAnsi="Times New Roman" w:cs="Times New Roman"/>
          <w:color w:val="000000"/>
          <w:lang w:val="en-US"/>
        </w:rPr>
        <w:t xml:space="preserve">(1) </w:t>
      </w:r>
      <w:r w:rsidR="00EB57FE" w:rsidRPr="00A36891">
        <w:rPr>
          <w:rFonts w:ascii="Times New Roman" w:hAnsi="Times New Roman" w:cs="Times New Roman"/>
          <w:color w:val="000000"/>
          <w:lang w:val="en-US"/>
        </w:rPr>
        <w:tab/>
      </w:r>
      <w:r w:rsidRPr="00A36891">
        <w:rPr>
          <w:rFonts w:ascii="Times New Roman" w:hAnsi="Times New Roman" w:cs="Times New Roman"/>
          <w:color w:val="000000"/>
          <w:lang w:val="en-US"/>
        </w:rPr>
        <w:t>Subject to subsection (2), the Zimbabwe Investment Centre Act [</w:t>
      </w:r>
      <w:r w:rsidRPr="00A36891">
        <w:rPr>
          <w:rFonts w:ascii="Times New Roman" w:hAnsi="Times New Roman" w:cs="Times New Roman"/>
          <w:i/>
          <w:iCs/>
          <w:color w:val="000000"/>
          <w:lang w:val="en-US"/>
        </w:rPr>
        <w:t>Chapter 24:16</w:t>
      </w:r>
      <w:r w:rsidRPr="00A36891">
        <w:rPr>
          <w:rFonts w:ascii="Times New Roman" w:hAnsi="Times New Roman" w:cs="Times New Roman"/>
          <w:color w:val="000000"/>
          <w:lang w:val="en-US"/>
        </w:rPr>
        <w:t>] and the Export</w:t>
      </w:r>
      <w:r w:rsidR="006E769E" w:rsidRPr="00A36891">
        <w:rPr>
          <w:rFonts w:ascii="Times New Roman" w:hAnsi="Times New Roman" w:cs="Times New Roman"/>
          <w:color w:val="000000"/>
          <w:lang w:val="en-US"/>
        </w:rPr>
        <w:t xml:space="preserve"> </w:t>
      </w:r>
      <w:r w:rsidRPr="00A36891">
        <w:rPr>
          <w:rFonts w:ascii="Times New Roman" w:hAnsi="Times New Roman" w:cs="Times New Roman"/>
          <w:color w:val="000000"/>
          <w:lang w:val="en-US"/>
        </w:rPr>
        <w:t>Processing Zones Act [</w:t>
      </w:r>
      <w:r w:rsidRPr="00A36891">
        <w:rPr>
          <w:rFonts w:ascii="Times New Roman" w:hAnsi="Times New Roman" w:cs="Times New Roman"/>
          <w:i/>
          <w:iCs/>
          <w:color w:val="000000"/>
          <w:lang w:val="en-US"/>
        </w:rPr>
        <w:t>Chapter 14:07</w:t>
      </w:r>
      <w:r w:rsidR="000C5770" w:rsidRPr="00A36891">
        <w:rPr>
          <w:rFonts w:ascii="Times New Roman" w:hAnsi="Times New Roman" w:cs="Times New Roman"/>
          <w:color w:val="000000"/>
          <w:lang w:val="en-US"/>
        </w:rPr>
        <w:t>] are repealed</w:t>
      </w:r>
    </w:p>
    <w:p w:rsidR="0034020C" w:rsidRPr="00A36891" w:rsidRDefault="00626B94" w:rsidP="006E769E">
      <w:pPr>
        <w:autoSpaceDE w:val="0"/>
        <w:autoSpaceDN w:val="0"/>
        <w:adjustRightInd w:val="0"/>
        <w:spacing w:after="0" w:line="240" w:lineRule="auto"/>
        <w:ind w:left="1440" w:hanging="720"/>
        <w:jc w:val="both"/>
        <w:rPr>
          <w:rFonts w:ascii="Times New Roman" w:hAnsi="Times New Roman" w:cs="Times New Roman"/>
          <w:color w:val="000000"/>
          <w:lang w:val="en-US"/>
        </w:rPr>
      </w:pPr>
      <w:r w:rsidRPr="00A36891">
        <w:rPr>
          <w:rFonts w:ascii="Times New Roman" w:hAnsi="Times New Roman" w:cs="Times New Roman"/>
          <w:color w:val="000000"/>
          <w:lang w:val="en-US"/>
        </w:rPr>
        <w:t xml:space="preserve">(2) </w:t>
      </w:r>
      <w:r w:rsidR="00EB57FE" w:rsidRPr="00A36891">
        <w:rPr>
          <w:rFonts w:ascii="Times New Roman" w:hAnsi="Times New Roman" w:cs="Times New Roman"/>
          <w:color w:val="000000"/>
          <w:lang w:val="en-US"/>
        </w:rPr>
        <w:tab/>
      </w:r>
      <w:r w:rsidRPr="00A36891">
        <w:rPr>
          <w:rFonts w:ascii="Times New Roman" w:hAnsi="Times New Roman" w:cs="Times New Roman"/>
          <w:color w:val="000000"/>
          <w:lang w:val="en-US"/>
        </w:rPr>
        <w:t>Notwithstanding subsection (1), but subject to section 37, any certificate or licence issued or anything</w:t>
      </w:r>
      <w:r w:rsidR="00EB57FE" w:rsidRPr="00A36891">
        <w:rPr>
          <w:rFonts w:ascii="Times New Roman" w:hAnsi="Times New Roman" w:cs="Times New Roman"/>
          <w:color w:val="000000"/>
          <w:lang w:val="en-US"/>
        </w:rPr>
        <w:t xml:space="preserve"> </w:t>
      </w:r>
      <w:r w:rsidR="00D94A50" w:rsidRPr="00A36891">
        <w:rPr>
          <w:rFonts w:ascii="Times New Roman" w:hAnsi="Times New Roman" w:cs="Times New Roman"/>
          <w:color w:val="000000"/>
          <w:lang w:val="en-US"/>
        </w:rPr>
        <w:t xml:space="preserve">done </w:t>
      </w:r>
      <w:r w:rsidRPr="00A36891">
        <w:rPr>
          <w:rFonts w:ascii="Times New Roman" w:hAnsi="Times New Roman" w:cs="Times New Roman"/>
          <w:color w:val="000000"/>
          <w:lang w:val="en-US"/>
        </w:rPr>
        <w:t>or commenced or any decision made in terms of the Zimbabwe Investment Centre Act [</w:t>
      </w:r>
      <w:r w:rsidRPr="00A36891">
        <w:rPr>
          <w:rFonts w:ascii="Times New Roman" w:hAnsi="Times New Roman" w:cs="Times New Roman"/>
          <w:i/>
          <w:iCs/>
          <w:color w:val="000000"/>
          <w:lang w:val="en-US"/>
        </w:rPr>
        <w:t>Chapter 24:16</w:t>
      </w:r>
      <w:r w:rsidR="00EB57FE" w:rsidRPr="00A36891">
        <w:rPr>
          <w:rFonts w:ascii="Times New Roman" w:hAnsi="Times New Roman" w:cs="Times New Roman"/>
          <w:color w:val="000000"/>
          <w:lang w:val="en-US"/>
        </w:rPr>
        <w:t xml:space="preserve">] or </w:t>
      </w:r>
      <w:r w:rsidRPr="00A36891">
        <w:rPr>
          <w:rFonts w:ascii="Times New Roman" w:hAnsi="Times New Roman" w:cs="Times New Roman"/>
          <w:color w:val="000000"/>
          <w:lang w:val="en-US"/>
        </w:rPr>
        <w:t>the Export Processing Zones Act [</w:t>
      </w:r>
      <w:r w:rsidRPr="00A36891">
        <w:rPr>
          <w:rFonts w:ascii="Times New Roman" w:hAnsi="Times New Roman" w:cs="Times New Roman"/>
          <w:i/>
          <w:iCs/>
          <w:color w:val="000000"/>
          <w:lang w:val="en-US"/>
        </w:rPr>
        <w:t>Chapter 14:07</w:t>
      </w:r>
      <w:r w:rsidRPr="00A36891">
        <w:rPr>
          <w:rFonts w:ascii="Times New Roman" w:hAnsi="Times New Roman" w:cs="Times New Roman"/>
          <w:color w:val="000000"/>
          <w:lang w:val="en-US"/>
        </w:rPr>
        <w:t>] which, immediately before the fi</w:t>
      </w:r>
      <w:r w:rsidR="00EB57FE" w:rsidRPr="00A36891">
        <w:rPr>
          <w:rFonts w:ascii="Times New Roman" w:hAnsi="Times New Roman" w:cs="Times New Roman"/>
          <w:color w:val="000000"/>
          <w:lang w:val="en-US"/>
        </w:rPr>
        <w:t xml:space="preserve">xed date, had or was capable of </w:t>
      </w:r>
      <w:r w:rsidRPr="00A36891">
        <w:rPr>
          <w:rFonts w:ascii="Times New Roman" w:hAnsi="Times New Roman" w:cs="Times New Roman"/>
          <w:color w:val="000000"/>
          <w:lang w:val="en-US"/>
        </w:rPr>
        <w:t>acquiring effect shall continue to have or be capable of acquiring, as the case may be,</w:t>
      </w:r>
      <w:r w:rsidR="00EB57FE" w:rsidRPr="00A36891">
        <w:rPr>
          <w:rFonts w:ascii="Times New Roman" w:hAnsi="Times New Roman" w:cs="Times New Roman"/>
          <w:color w:val="000000"/>
          <w:lang w:val="en-US"/>
        </w:rPr>
        <w:t xml:space="preserve"> effect as if it had been done, </w:t>
      </w:r>
      <w:r w:rsidRPr="00A36891">
        <w:rPr>
          <w:rFonts w:ascii="Times New Roman" w:hAnsi="Times New Roman" w:cs="Times New Roman"/>
          <w:color w:val="000000"/>
          <w:lang w:val="en-US"/>
        </w:rPr>
        <w:t>issued, commenced or made in terms of this Act.</w:t>
      </w:r>
      <w:r w:rsidR="00717144" w:rsidRPr="00A36891">
        <w:rPr>
          <w:rFonts w:ascii="Times New Roman" w:hAnsi="Times New Roman" w:cs="Times New Roman"/>
          <w:color w:val="000000"/>
          <w:lang w:val="en-US"/>
        </w:rPr>
        <w:t>”</w:t>
      </w:r>
    </w:p>
    <w:p w:rsidR="00717144" w:rsidRPr="00A36891" w:rsidRDefault="00717144" w:rsidP="006E769E">
      <w:pPr>
        <w:autoSpaceDE w:val="0"/>
        <w:autoSpaceDN w:val="0"/>
        <w:adjustRightInd w:val="0"/>
        <w:spacing w:after="0" w:line="240" w:lineRule="auto"/>
        <w:ind w:firstLine="720"/>
        <w:jc w:val="both"/>
        <w:rPr>
          <w:rFonts w:ascii="Times New Roman" w:hAnsi="Times New Roman" w:cs="Times New Roman"/>
          <w:color w:val="000000"/>
          <w:lang w:val="en-US"/>
        </w:rPr>
      </w:pPr>
    </w:p>
    <w:p w:rsidR="00604700" w:rsidRPr="00A36891" w:rsidRDefault="00604700" w:rsidP="006E769E">
      <w:pPr>
        <w:autoSpaceDE w:val="0"/>
        <w:autoSpaceDN w:val="0"/>
        <w:adjustRightInd w:val="0"/>
        <w:spacing w:after="0" w:line="240" w:lineRule="auto"/>
        <w:ind w:firstLine="720"/>
        <w:jc w:val="both"/>
        <w:rPr>
          <w:rFonts w:ascii="Times New Roman" w:hAnsi="Times New Roman" w:cs="Times New Roman"/>
          <w:b/>
          <w:bCs/>
          <w:lang w:val="en-US"/>
        </w:rPr>
      </w:pPr>
      <w:r w:rsidRPr="00A36891">
        <w:rPr>
          <w:rFonts w:ascii="Times New Roman" w:hAnsi="Times New Roman" w:cs="Times New Roman"/>
          <w:b/>
          <w:bCs/>
          <w:lang w:val="en-US"/>
        </w:rPr>
        <w:t>37 Persons licensed or certified under repealed Acts</w:t>
      </w:r>
    </w:p>
    <w:p w:rsidR="00604700" w:rsidRPr="00A36891" w:rsidRDefault="00604700" w:rsidP="00717144">
      <w:pPr>
        <w:autoSpaceDE w:val="0"/>
        <w:autoSpaceDN w:val="0"/>
        <w:adjustRightInd w:val="0"/>
        <w:spacing w:after="0" w:line="240" w:lineRule="auto"/>
        <w:ind w:left="1440" w:hanging="720"/>
        <w:jc w:val="both"/>
        <w:rPr>
          <w:rFonts w:ascii="Times New Roman" w:hAnsi="Times New Roman" w:cs="Times New Roman"/>
          <w:b/>
          <w:bCs/>
          <w:lang w:val="en-US"/>
        </w:rPr>
      </w:pPr>
      <w:r w:rsidRPr="00A36891">
        <w:rPr>
          <w:rFonts w:ascii="Times New Roman" w:hAnsi="Times New Roman" w:cs="Times New Roman"/>
          <w:lang w:val="en-US"/>
        </w:rPr>
        <w:lastRenderedPageBreak/>
        <w:t xml:space="preserve">(1)  </w:t>
      </w:r>
      <w:r w:rsidRPr="00A36891">
        <w:rPr>
          <w:rFonts w:ascii="Times New Roman" w:hAnsi="Times New Roman" w:cs="Times New Roman"/>
          <w:lang w:val="en-US"/>
        </w:rPr>
        <w:tab/>
        <w:t>Every holder of a licence issued in terms of the Export Processing Zones Act [</w:t>
      </w:r>
      <w:r w:rsidRPr="00A36891">
        <w:rPr>
          <w:rFonts w:ascii="Times New Roman" w:hAnsi="Times New Roman" w:cs="Times New Roman"/>
          <w:i/>
          <w:iCs/>
          <w:lang w:val="en-US"/>
        </w:rPr>
        <w:t>Chapter 14:07</w:t>
      </w:r>
      <w:r w:rsidRPr="00A36891">
        <w:rPr>
          <w:rFonts w:ascii="Times New Roman" w:hAnsi="Times New Roman" w:cs="Times New Roman"/>
          <w:lang w:val="en-US"/>
        </w:rPr>
        <w:t>] and every holder of a certificate issued in terms of the Zimbabwe Investment Centre Act [</w:t>
      </w:r>
      <w:r w:rsidRPr="00A36891">
        <w:rPr>
          <w:rFonts w:ascii="Times New Roman" w:hAnsi="Times New Roman" w:cs="Times New Roman"/>
          <w:i/>
          <w:iCs/>
          <w:lang w:val="en-US"/>
        </w:rPr>
        <w:t>Chapter 24:16</w:t>
      </w:r>
      <w:r w:rsidRPr="00A36891">
        <w:rPr>
          <w:rFonts w:ascii="Times New Roman" w:hAnsi="Times New Roman" w:cs="Times New Roman"/>
          <w:lang w:val="en-US"/>
        </w:rPr>
        <w:t>] shall, no later than six months after the fixed date, apply to the Authority for an investment licence in terms of this Act.</w:t>
      </w:r>
    </w:p>
    <w:p w:rsidR="00604700" w:rsidRDefault="00604700" w:rsidP="00717144">
      <w:pPr>
        <w:autoSpaceDE w:val="0"/>
        <w:autoSpaceDN w:val="0"/>
        <w:adjustRightInd w:val="0"/>
        <w:spacing w:after="0" w:line="240" w:lineRule="auto"/>
        <w:ind w:left="1440" w:hanging="720"/>
        <w:jc w:val="both"/>
        <w:rPr>
          <w:rFonts w:ascii="Times New Roman" w:hAnsi="Times New Roman" w:cs="Times New Roman"/>
          <w:lang w:val="en-US"/>
        </w:rPr>
      </w:pPr>
      <w:r w:rsidRPr="00A36891">
        <w:rPr>
          <w:rFonts w:ascii="Times New Roman" w:hAnsi="Times New Roman" w:cs="Times New Roman"/>
          <w:lang w:val="en-US"/>
        </w:rPr>
        <w:t xml:space="preserve">(2) </w:t>
      </w:r>
      <w:r w:rsidRPr="00A36891">
        <w:rPr>
          <w:rFonts w:ascii="Times New Roman" w:hAnsi="Times New Roman" w:cs="Times New Roman"/>
          <w:lang w:val="en-US"/>
        </w:rPr>
        <w:tab/>
        <w:t>The Authority shall grant an investment licence to every applicant under subsection (1) on the same terms as those granted to the applicant under its previous licence or certificate, unless the Authority is satisfied that the applicant has not complied with the terms of its previous licence or certificate.</w:t>
      </w:r>
    </w:p>
    <w:p w:rsidR="00A36891" w:rsidRPr="00A36891" w:rsidRDefault="00A36891" w:rsidP="00717144">
      <w:pPr>
        <w:autoSpaceDE w:val="0"/>
        <w:autoSpaceDN w:val="0"/>
        <w:adjustRightInd w:val="0"/>
        <w:spacing w:after="0" w:line="240" w:lineRule="auto"/>
        <w:ind w:left="1440" w:hanging="720"/>
        <w:jc w:val="both"/>
        <w:rPr>
          <w:rFonts w:ascii="Times New Roman" w:hAnsi="Times New Roman" w:cs="Times New Roman"/>
          <w:lang w:val="en-US"/>
        </w:rPr>
      </w:pPr>
    </w:p>
    <w:p w:rsidR="00523FD7" w:rsidRDefault="00A36891" w:rsidP="00A36891">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sz w:val="24"/>
          <w:szCs w:val="24"/>
        </w:rPr>
        <w:tab/>
      </w:r>
      <w:r w:rsidR="00F760A5">
        <w:rPr>
          <w:rFonts w:ascii="Times New Roman" w:hAnsi="Times New Roman" w:cs="Times New Roman"/>
          <w:sz w:val="24"/>
          <w:szCs w:val="24"/>
        </w:rPr>
        <w:t xml:space="preserve">I agree with Mr </w:t>
      </w:r>
      <w:r w:rsidR="00F760A5" w:rsidRPr="00EC0FFC">
        <w:rPr>
          <w:rFonts w:ascii="Times New Roman" w:hAnsi="Times New Roman" w:cs="Times New Roman"/>
          <w:i/>
          <w:sz w:val="24"/>
          <w:szCs w:val="24"/>
        </w:rPr>
        <w:t>Erasmus</w:t>
      </w:r>
      <w:r w:rsidR="00F760A5">
        <w:rPr>
          <w:rFonts w:ascii="Times New Roman" w:hAnsi="Times New Roman" w:cs="Times New Roman"/>
          <w:sz w:val="24"/>
          <w:szCs w:val="24"/>
        </w:rPr>
        <w:t xml:space="preserve"> that s 34 (2) constitutes the saving provision of the repealing Act</w:t>
      </w:r>
      <w:r w:rsidR="00D45C4E">
        <w:rPr>
          <w:rFonts w:ascii="Times New Roman" w:hAnsi="Times New Roman" w:cs="Times New Roman"/>
          <w:sz w:val="24"/>
          <w:szCs w:val="24"/>
        </w:rPr>
        <w:t>. The preservation is embodied in the commencing and closing phrases of this subsection, that is</w:t>
      </w:r>
      <w:r w:rsidR="00016DE9">
        <w:rPr>
          <w:rFonts w:ascii="Times New Roman" w:hAnsi="Times New Roman" w:cs="Times New Roman"/>
          <w:color w:val="000000"/>
          <w:sz w:val="24"/>
          <w:szCs w:val="24"/>
          <w:lang w:val="en-US"/>
        </w:rPr>
        <w:t xml:space="preserve"> “notwithstanding subsection (1</w:t>
      </w:r>
      <w:r w:rsidR="00A24F0F">
        <w:rPr>
          <w:rFonts w:ascii="Times New Roman" w:hAnsi="Times New Roman" w:cs="Times New Roman"/>
          <w:color w:val="000000"/>
          <w:sz w:val="24"/>
          <w:szCs w:val="24"/>
          <w:lang w:val="en-US"/>
        </w:rPr>
        <w:t xml:space="preserve">)” “and </w:t>
      </w:r>
      <w:r w:rsidR="00A24F0F" w:rsidRPr="00A24F0F">
        <w:rPr>
          <w:rFonts w:ascii="Times New Roman" w:hAnsi="Times New Roman" w:cs="Times New Roman"/>
          <w:color w:val="000000"/>
          <w:sz w:val="24"/>
          <w:szCs w:val="24"/>
          <w:lang w:val="en-US"/>
        </w:rPr>
        <w:t>shall continue to have or be capable of acquiring, as the case may be, effect as if it had been done, issued, commenced or made in terms of this Act.”</w:t>
      </w:r>
      <w:r w:rsidR="007E1A1C">
        <w:rPr>
          <w:rFonts w:ascii="Times New Roman" w:hAnsi="Times New Roman" w:cs="Times New Roman"/>
          <w:color w:val="000000"/>
          <w:sz w:val="24"/>
          <w:szCs w:val="24"/>
          <w:lang w:val="en-US"/>
        </w:rPr>
        <w:t xml:space="preserve"> </w:t>
      </w:r>
      <w:r w:rsidR="00442A77">
        <w:rPr>
          <w:rFonts w:ascii="Times New Roman" w:hAnsi="Times New Roman" w:cs="Times New Roman"/>
          <w:color w:val="000000"/>
          <w:sz w:val="24"/>
          <w:szCs w:val="24"/>
          <w:lang w:val="en-US"/>
        </w:rPr>
        <w:t xml:space="preserve">The </w:t>
      </w:r>
      <w:r w:rsidR="007B18A7">
        <w:rPr>
          <w:rFonts w:ascii="Times New Roman" w:hAnsi="Times New Roman" w:cs="Times New Roman"/>
          <w:color w:val="000000"/>
          <w:sz w:val="24"/>
          <w:szCs w:val="24"/>
          <w:lang w:val="en-US"/>
        </w:rPr>
        <w:t xml:space="preserve">relevant </w:t>
      </w:r>
      <w:r w:rsidR="00442A77">
        <w:rPr>
          <w:rFonts w:ascii="Times New Roman" w:hAnsi="Times New Roman" w:cs="Times New Roman"/>
          <w:color w:val="000000"/>
          <w:sz w:val="24"/>
          <w:szCs w:val="24"/>
          <w:lang w:val="en-US"/>
        </w:rPr>
        <w:t>key words</w:t>
      </w:r>
      <w:r w:rsidR="00523FD7">
        <w:rPr>
          <w:rFonts w:ascii="Times New Roman" w:hAnsi="Times New Roman" w:cs="Times New Roman"/>
          <w:color w:val="000000"/>
          <w:sz w:val="24"/>
          <w:szCs w:val="24"/>
          <w:lang w:val="en-US"/>
        </w:rPr>
        <w:t>,</w:t>
      </w:r>
      <w:r w:rsidR="00442A77">
        <w:rPr>
          <w:rFonts w:ascii="Times New Roman" w:hAnsi="Times New Roman" w:cs="Times New Roman"/>
          <w:color w:val="000000"/>
          <w:sz w:val="24"/>
          <w:szCs w:val="24"/>
          <w:lang w:val="en-US"/>
        </w:rPr>
        <w:t xml:space="preserve"> which identify what was saved</w:t>
      </w:r>
      <w:r w:rsidR="00016DE9">
        <w:rPr>
          <w:rFonts w:ascii="Times New Roman" w:hAnsi="Times New Roman" w:cs="Times New Roman"/>
          <w:color w:val="000000"/>
          <w:sz w:val="24"/>
          <w:szCs w:val="24"/>
          <w:lang w:val="en-US"/>
        </w:rPr>
        <w:t xml:space="preserve"> </w:t>
      </w:r>
      <w:r w:rsidR="007B18A7">
        <w:rPr>
          <w:rFonts w:ascii="Times New Roman" w:hAnsi="Times New Roman" w:cs="Times New Roman"/>
          <w:color w:val="000000"/>
          <w:sz w:val="24"/>
          <w:szCs w:val="24"/>
          <w:lang w:val="en-US"/>
        </w:rPr>
        <w:t>in respect of the appellant</w:t>
      </w:r>
      <w:r w:rsidR="00FD3C0E">
        <w:rPr>
          <w:rFonts w:ascii="Times New Roman" w:hAnsi="Times New Roman" w:cs="Times New Roman"/>
          <w:color w:val="000000"/>
          <w:sz w:val="24"/>
          <w:szCs w:val="24"/>
          <w:lang w:val="en-US"/>
        </w:rPr>
        <w:t>,</w:t>
      </w:r>
      <w:r w:rsidR="007B18A7">
        <w:rPr>
          <w:rFonts w:ascii="Times New Roman" w:hAnsi="Times New Roman" w:cs="Times New Roman"/>
          <w:color w:val="000000"/>
          <w:sz w:val="24"/>
          <w:szCs w:val="24"/>
          <w:lang w:val="en-US"/>
        </w:rPr>
        <w:t xml:space="preserve"> </w:t>
      </w:r>
      <w:r w:rsidR="00FD3C0E">
        <w:rPr>
          <w:rFonts w:ascii="Times New Roman" w:hAnsi="Times New Roman" w:cs="Times New Roman"/>
          <w:color w:val="000000"/>
          <w:sz w:val="24"/>
          <w:szCs w:val="24"/>
          <w:lang w:val="en-US"/>
        </w:rPr>
        <w:t xml:space="preserve">as presented by Mr </w:t>
      </w:r>
      <w:r w:rsidR="00FD3C0E" w:rsidRPr="00FD3C0E">
        <w:rPr>
          <w:rFonts w:ascii="Times New Roman" w:hAnsi="Times New Roman" w:cs="Times New Roman"/>
          <w:i/>
          <w:color w:val="000000"/>
          <w:sz w:val="24"/>
          <w:szCs w:val="24"/>
          <w:lang w:val="en-US"/>
        </w:rPr>
        <w:t>Erasmus</w:t>
      </w:r>
      <w:r w:rsidR="00FD3C0E">
        <w:rPr>
          <w:rFonts w:ascii="Times New Roman" w:hAnsi="Times New Roman" w:cs="Times New Roman"/>
          <w:color w:val="000000"/>
          <w:sz w:val="24"/>
          <w:szCs w:val="24"/>
          <w:lang w:val="en-US"/>
        </w:rPr>
        <w:t>,</w:t>
      </w:r>
      <w:r w:rsidR="00016DE9">
        <w:rPr>
          <w:rFonts w:ascii="Times New Roman" w:hAnsi="Times New Roman" w:cs="Times New Roman"/>
          <w:color w:val="000000"/>
          <w:sz w:val="24"/>
          <w:szCs w:val="24"/>
          <w:lang w:val="en-US"/>
        </w:rPr>
        <w:t xml:space="preserve"> which operate consecutively</w:t>
      </w:r>
      <w:r w:rsidR="00442A77">
        <w:rPr>
          <w:rFonts w:ascii="Times New Roman" w:hAnsi="Times New Roman" w:cs="Times New Roman"/>
          <w:color w:val="000000"/>
          <w:sz w:val="24"/>
          <w:szCs w:val="24"/>
          <w:lang w:val="en-US"/>
        </w:rPr>
        <w:t xml:space="preserve"> are</w:t>
      </w:r>
      <w:r w:rsidR="00523FD7">
        <w:rPr>
          <w:rFonts w:ascii="Times New Roman" w:hAnsi="Times New Roman" w:cs="Times New Roman"/>
          <w:color w:val="000000"/>
          <w:sz w:val="24"/>
          <w:szCs w:val="24"/>
          <w:lang w:val="en-US"/>
        </w:rPr>
        <w:t>:</w:t>
      </w:r>
    </w:p>
    <w:p w:rsidR="00523FD7" w:rsidRDefault="00442A77" w:rsidP="00523FD7">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US"/>
        </w:rPr>
      </w:pPr>
      <w:r w:rsidRPr="00523FD7">
        <w:rPr>
          <w:rFonts w:ascii="Times New Roman" w:hAnsi="Times New Roman" w:cs="Times New Roman"/>
          <w:color w:val="000000"/>
          <w:sz w:val="24"/>
          <w:szCs w:val="24"/>
          <w:lang w:val="en-US"/>
        </w:rPr>
        <w:t>“but subject to s 37”,</w:t>
      </w:r>
    </w:p>
    <w:p w:rsidR="00523FD7" w:rsidRDefault="00523FD7" w:rsidP="00523FD7">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w:t>
      </w:r>
      <w:r>
        <w:rPr>
          <w:rFonts w:ascii="Times New Roman" w:hAnsi="Times New Roman" w:cs="Times New Roman"/>
          <w:color w:val="000000"/>
          <w:sz w:val="24"/>
          <w:szCs w:val="24"/>
          <w:lang w:val="en-US"/>
        </w:rPr>
        <w:tab/>
      </w:r>
      <w:r w:rsidR="00442A77" w:rsidRPr="00523FD7">
        <w:rPr>
          <w:rFonts w:ascii="Times New Roman" w:hAnsi="Times New Roman" w:cs="Times New Roman"/>
          <w:color w:val="000000"/>
          <w:sz w:val="24"/>
          <w:szCs w:val="24"/>
          <w:lang w:val="en-US"/>
        </w:rPr>
        <w:t xml:space="preserve">any certificate or licence issued under the repealed Act, or </w:t>
      </w:r>
    </w:p>
    <w:p w:rsidR="00523FD7" w:rsidRDefault="007B18A7" w:rsidP="00523FD7">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anything done</w:t>
      </w:r>
      <w:r w:rsidR="00442A77" w:rsidRPr="00523FD7">
        <w:rPr>
          <w:rFonts w:ascii="Times New Roman" w:hAnsi="Times New Roman" w:cs="Times New Roman"/>
          <w:color w:val="000000"/>
          <w:sz w:val="24"/>
          <w:szCs w:val="24"/>
          <w:lang w:val="en-US"/>
        </w:rPr>
        <w:t xml:space="preserve"> under the repealed Act or </w:t>
      </w:r>
    </w:p>
    <w:p w:rsidR="00D45C4E" w:rsidRDefault="00442A77" w:rsidP="00523FD7">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en-US"/>
        </w:rPr>
      </w:pPr>
      <w:r w:rsidRPr="00523FD7">
        <w:rPr>
          <w:rFonts w:ascii="Times New Roman" w:hAnsi="Times New Roman" w:cs="Times New Roman"/>
          <w:color w:val="000000"/>
          <w:sz w:val="24"/>
          <w:szCs w:val="24"/>
          <w:lang w:val="en-US"/>
        </w:rPr>
        <w:t xml:space="preserve">any decision made </w:t>
      </w:r>
      <w:r w:rsidR="00523FD7" w:rsidRPr="00523FD7">
        <w:rPr>
          <w:rFonts w:ascii="Times New Roman" w:hAnsi="Times New Roman" w:cs="Times New Roman"/>
          <w:color w:val="000000"/>
          <w:sz w:val="24"/>
          <w:szCs w:val="24"/>
          <w:lang w:val="en-US"/>
        </w:rPr>
        <w:t>under the repealed Act</w:t>
      </w:r>
      <w:r w:rsidR="00523FD7">
        <w:rPr>
          <w:rFonts w:ascii="Times New Roman" w:hAnsi="Times New Roman" w:cs="Times New Roman"/>
          <w:color w:val="000000"/>
          <w:sz w:val="24"/>
          <w:szCs w:val="24"/>
          <w:lang w:val="en-US"/>
        </w:rPr>
        <w:t>,</w:t>
      </w:r>
    </w:p>
    <w:p w:rsidR="0048458C" w:rsidRPr="00457EAD" w:rsidRDefault="0048458C" w:rsidP="00457EAD">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which immediately before the fixed date,</w:t>
      </w:r>
      <w:r w:rsidR="00457EAD">
        <w:rPr>
          <w:rFonts w:ascii="Times New Roman" w:hAnsi="Times New Roman" w:cs="Times New Roman"/>
          <w:color w:val="000000"/>
          <w:sz w:val="24"/>
          <w:szCs w:val="24"/>
          <w:lang w:val="en-US"/>
        </w:rPr>
        <w:t xml:space="preserve"> </w:t>
      </w:r>
      <w:r w:rsidR="006A2634" w:rsidRPr="00457EAD">
        <w:rPr>
          <w:rFonts w:ascii="Times New Roman" w:hAnsi="Times New Roman" w:cs="Times New Roman"/>
          <w:color w:val="000000"/>
          <w:sz w:val="24"/>
          <w:szCs w:val="24"/>
          <w:lang w:val="en-US"/>
        </w:rPr>
        <w:t>had or was capable of acquiring effect</w:t>
      </w:r>
      <w:r w:rsidR="007E1A1C" w:rsidRPr="00457EAD">
        <w:rPr>
          <w:rFonts w:ascii="Times New Roman" w:hAnsi="Times New Roman" w:cs="Times New Roman"/>
          <w:color w:val="000000"/>
          <w:sz w:val="24"/>
          <w:szCs w:val="24"/>
          <w:lang w:val="en-US"/>
        </w:rPr>
        <w:t>.</w:t>
      </w:r>
    </w:p>
    <w:p w:rsidR="007E1A1C" w:rsidRDefault="007E1A1C" w:rsidP="007E1A1C">
      <w:pPr>
        <w:autoSpaceDE w:val="0"/>
        <w:autoSpaceDN w:val="0"/>
        <w:adjustRightInd w:val="0"/>
        <w:spacing w:after="0" w:line="240" w:lineRule="auto"/>
        <w:jc w:val="both"/>
        <w:rPr>
          <w:rFonts w:ascii="Times New Roman" w:hAnsi="Times New Roman" w:cs="Times New Roman"/>
          <w:color w:val="000000"/>
          <w:sz w:val="24"/>
          <w:szCs w:val="24"/>
          <w:lang w:val="en-US"/>
        </w:rPr>
      </w:pPr>
    </w:p>
    <w:p w:rsidR="007E1A1C" w:rsidRDefault="00A36891" w:rsidP="00A36891">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00016DE9">
        <w:rPr>
          <w:rFonts w:ascii="Times New Roman" w:hAnsi="Times New Roman" w:cs="Times New Roman"/>
          <w:color w:val="000000"/>
          <w:sz w:val="24"/>
          <w:szCs w:val="24"/>
          <w:lang w:val="en-US"/>
        </w:rPr>
        <w:t xml:space="preserve">The appellant wrongly contended that the respondent could not rely on </w:t>
      </w:r>
      <w:r w:rsidR="007E2DCE">
        <w:rPr>
          <w:rFonts w:ascii="Times New Roman" w:hAnsi="Times New Roman" w:cs="Times New Roman"/>
          <w:color w:val="000000"/>
          <w:sz w:val="24"/>
          <w:szCs w:val="24"/>
          <w:lang w:val="en-US"/>
        </w:rPr>
        <w:t>the conceded failure of the appellant to apply for the s 37 (1) of the repealing Act licence within the prescribe period of 6 months. The contention was based on the fact that this point had only be</w:t>
      </w:r>
      <w:r w:rsidR="00D12610">
        <w:rPr>
          <w:rFonts w:ascii="Times New Roman" w:hAnsi="Times New Roman" w:cs="Times New Roman"/>
          <w:color w:val="000000"/>
          <w:sz w:val="24"/>
          <w:szCs w:val="24"/>
          <w:lang w:val="en-US"/>
        </w:rPr>
        <w:t>en</w:t>
      </w:r>
      <w:r w:rsidR="007E2DCE">
        <w:rPr>
          <w:rFonts w:ascii="Times New Roman" w:hAnsi="Times New Roman" w:cs="Times New Roman"/>
          <w:color w:val="000000"/>
          <w:sz w:val="24"/>
          <w:szCs w:val="24"/>
          <w:lang w:val="en-US"/>
        </w:rPr>
        <w:t xml:space="preserve"> raised by the respondent for the first time in the Commissioner’s case of 4 August 2016. I would</w:t>
      </w:r>
      <w:r w:rsidR="00394AEF">
        <w:rPr>
          <w:rFonts w:ascii="Times New Roman" w:hAnsi="Times New Roman" w:cs="Times New Roman"/>
          <w:color w:val="000000"/>
          <w:sz w:val="24"/>
          <w:szCs w:val="24"/>
          <w:lang w:val="en-US"/>
        </w:rPr>
        <w:t xml:space="preserve"> dismiss that contention for three</w:t>
      </w:r>
      <w:r w:rsidR="007E2DCE">
        <w:rPr>
          <w:rFonts w:ascii="Times New Roman" w:hAnsi="Times New Roman" w:cs="Times New Roman"/>
          <w:color w:val="000000"/>
          <w:sz w:val="24"/>
          <w:szCs w:val="24"/>
          <w:lang w:val="en-US"/>
        </w:rPr>
        <w:t xml:space="preserve"> reasons. The first is that</w:t>
      </w:r>
      <w:r w:rsidR="00061915">
        <w:rPr>
          <w:rFonts w:ascii="Times New Roman" w:hAnsi="Times New Roman" w:cs="Times New Roman"/>
          <w:color w:val="000000"/>
          <w:sz w:val="24"/>
          <w:szCs w:val="24"/>
          <w:lang w:val="en-US"/>
        </w:rPr>
        <w:t>,</w:t>
      </w:r>
      <w:r w:rsidR="007E2DCE">
        <w:rPr>
          <w:rFonts w:ascii="Times New Roman" w:hAnsi="Times New Roman" w:cs="Times New Roman"/>
          <w:color w:val="000000"/>
          <w:sz w:val="24"/>
          <w:szCs w:val="24"/>
          <w:lang w:val="en-US"/>
        </w:rPr>
        <w:t xml:space="preserve"> it is a point of law, which can be raised at any time before judgment.</w:t>
      </w:r>
      <w:r w:rsidR="00061915">
        <w:rPr>
          <w:rFonts w:ascii="Times New Roman" w:hAnsi="Times New Roman" w:cs="Times New Roman"/>
          <w:color w:val="000000"/>
          <w:sz w:val="24"/>
          <w:szCs w:val="24"/>
          <w:lang w:val="en-US"/>
        </w:rPr>
        <w:t xml:space="preserve"> Indeed, a point of law can even be raised for the first time </w:t>
      </w:r>
      <w:r w:rsidR="00FD3C0E">
        <w:rPr>
          <w:rFonts w:ascii="Times New Roman" w:hAnsi="Times New Roman" w:cs="Times New Roman"/>
          <w:color w:val="000000"/>
          <w:sz w:val="24"/>
          <w:szCs w:val="24"/>
          <w:lang w:val="en-US"/>
        </w:rPr>
        <w:t>on appeal as long as it does</w:t>
      </w:r>
      <w:r w:rsidR="00061915">
        <w:rPr>
          <w:rFonts w:ascii="Times New Roman" w:hAnsi="Times New Roman" w:cs="Times New Roman"/>
          <w:color w:val="000000"/>
          <w:sz w:val="24"/>
          <w:szCs w:val="24"/>
          <w:lang w:val="en-US"/>
        </w:rPr>
        <w:t xml:space="preserve"> n</w:t>
      </w:r>
      <w:r w:rsidR="00FD3C0E">
        <w:rPr>
          <w:rFonts w:ascii="Times New Roman" w:hAnsi="Times New Roman" w:cs="Times New Roman"/>
          <w:color w:val="000000"/>
          <w:sz w:val="24"/>
          <w:szCs w:val="24"/>
          <w:lang w:val="en-US"/>
        </w:rPr>
        <w:t>ot prejudice</w:t>
      </w:r>
      <w:r w:rsidR="00061915">
        <w:rPr>
          <w:rFonts w:ascii="Times New Roman" w:hAnsi="Times New Roman" w:cs="Times New Roman"/>
          <w:color w:val="000000"/>
          <w:sz w:val="24"/>
          <w:szCs w:val="24"/>
          <w:lang w:val="en-US"/>
        </w:rPr>
        <w:t xml:space="preserve"> the other party. The appellant did not identify the prejudice that it suffered. The second is that, as the point was raised by the appellant in para 4.1 of its case, which I have already quoted in the preceding pages,</w:t>
      </w:r>
      <w:r w:rsidR="00394AEF">
        <w:rPr>
          <w:rFonts w:ascii="Times New Roman" w:hAnsi="Times New Roman" w:cs="Times New Roman"/>
          <w:color w:val="000000"/>
          <w:sz w:val="24"/>
          <w:szCs w:val="24"/>
          <w:lang w:val="en-US"/>
        </w:rPr>
        <w:t xml:space="preserve"> the respondent was obliged by our rules of procedure to respond</w:t>
      </w:r>
      <w:r w:rsidR="00FD3C0E">
        <w:rPr>
          <w:rFonts w:ascii="Times New Roman" w:hAnsi="Times New Roman" w:cs="Times New Roman"/>
          <w:color w:val="000000"/>
          <w:sz w:val="24"/>
          <w:szCs w:val="24"/>
          <w:lang w:val="en-US"/>
        </w:rPr>
        <w:t xml:space="preserve"> to it</w:t>
      </w:r>
      <w:r w:rsidR="00394AEF">
        <w:rPr>
          <w:rFonts w:ascii="Times New Roman" w:hAnsi="Times New Roman" w:cs="Times New Roman"/>
          <w:color w:val="000000"/>
          <w:sz w:val="24"/>
          <w:szCs w:val="24"/>
          <w:lang w:val="en-US"/>
        </w:rPr>
        <w:t>. The last point is that, section 37 is a critical section for determining whether any licence, acts or decisions made in terms of the repealed Act were saved.</w:t>
      </w:r>
    </w:p>
    <w:p w:rsidR="007073CF" w:rsidRDefault="00A36891" w:rsidP="00A36891">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00D90CC4">
        <w:rPr>
          <w:rFonts w:ascii="Times New Roman" w:hAnsi="Times New Roman" w:cs="Times New Roman"/>
          <w:color w:val="000000"/>
          <w:sz w:val="24"/>
          <w:szCs w:val="24"/>
          <w:lang w:val="en-US"/>
        </w:rPr>
        <w:t xml:space="preserve">The sole witness called by the appellant conceded that the appellant did not comply with the provisions set out in s 37 (1). It did not apply for the contemplated licence within the mandatory period of 6 months of the commencement of the repealing Act. The effect of such a failure, notwithstanding the reasons thereof, was that the licence that sought to be saved </w:t>
      </w:r>
      <w:r w:rsidR="008D1AF1">
        <w:rPr>
          <w:rFonts w:ascii="Times New Roman" w:hAnsi="Times New Roman" w:cs="Times New Roman"/>
          <w:color w:val="000000"/>
          <w:sz w:val="24"/>
          <w:szCs w:val="24"/>
          <w:lang w:val="en-US"/>
        </w:rPr>
        <w:t xml:space="preserve">in s 34 (2) was not preserved. </w:t>
      </w:r>
      <w:r w:rsidR="004E745A">
        <w:rPr>
          <w:rFonts w:ascii="Times New Roman" w:hAnsi="Times New Roman" w:cs="Times New Roman"/>
          <w:color w:val="000000"/>
          <w:sz w:val="24"/>
          <w:szCs w:val="24"/>
          <w:lang w:val="en-US"/>
        </w:rPr>
        <w:t xml:space="preserve">That a mandatory prescribed period cannot be condoned is clearly </w:t>
      </w:r>
      <w:r w:rsidR="004E745A">
        <w:rPr>
          <w:rFonts w:ascii="Times New Roman" w:hAnsi="Times New Roman" w:cs="Times New Roman"/>
          <w:color w:val="000000"/>
          <w:sz w:val="24"/>
          <w:szCs w:val="24"/>
          <w:lang w:val="en-US"/>
        </w:rPr>
        <w:lastRenderedPageBreak/>
        <w:t xml:space="preserve">set out in the many electoral cases such as </w:t>
      </w:r>
      <w:r w:rsidR="00010B86">
        <w:rPr>
          <w:rFonts w:ascii="Times New Roman" w:hAnsi="Times New Roman" w:cs="Times New Roman"/>
          <w:i/>
          <w:color w:val="000000"/>
          <w:sz w:val="24"/>
          <w:szCs w:val="24"/>
          <w:lang w:val="en-US"/>
        </w:rPr>
        <w:t>Pio v Smith</w:t>
      </w:r>
      <w:r w:rsidR="00177979">
        <w:rPr>
          <w:rFonts w:ascii="Times New Roman" w:hAnsi="Times New Roman" w:cs="Times New Roman"/>
          <w:color w:val="000000"/>
          <w:sz w:val="24"/>
          <w:szCs w:val="24"/>
          <w:lang w:val="en-US"/>
        </w:rPr>
        <w:t xml:space="preserve"> 1986 (3) SA 145 (ZH) at 165I, </w:t>
      </w:r>
      <w:r w:rsidR="00177979" w:rsidRPr="00177979">
        <w:rPr>
          <w:rFonts w:ascii="Times New Roman" w:hAnsi="Times New Roman" w:cs="Times New Roman"/>
          <w:i/>
          <w:color w:val="000000"/>
          <w:sz w:val="24"/>
          <w:szCs w:val="24"/>
          <w:lang w:val="en-US"/>
        </w:rPr>
        <w:t>Chabvamuperu &amp; Ors v J</w:t>
      </w:r>
      <w:r w:rsidR="00177979">
        <w:rPr>
          <w:rFonts w:ascii="Times New Roman" w:hAnsi="Times New Roman" w:cs="Times New Roman"/>
          <w:i/>
          <w:color w:val="000000"/>
          <w:sz w:val="24"/>
          <w:szCs w:val="24"/>
          <w:lang w:val="en-US"/>
        </w:rPr>
        <w:t>acob</w:t>
      </w:r>
      <w:r w:rsidR="00177979" w:rsidRPr="00177979">
        <w:rPr>
          <w:rFonts w:ascii="Times New Roman" w:hAnsi="Times New Roman" w:cs="Times New Roman"/>
          <w:i/>
          <w:color w:val="000000"/>
          <w:sz w:val="24"/>
          <w:szCs w:val="24"/>
          <w:lang w:val="en-US"/>
        </w:rPr>
        <w:t>s &amp; O</w:t>
      </w:r>
      <w:r w:rsidR="00177979">
        <w:rPr>
          <w:rFonts w:ascii="Times New Roman" w:hAnsi="Times New Roman" w:cs="Times New Roman"/>
          <w:i/>
          <w:color w:val="000000"/>
          <w:sz w:val="24"/>
          <w:szCs w:val="24"/>
          <w:lang w:val="en-US"/>
        </w:rPr>
        <w:t>r</w:t>
      </w:r>
      <w:r w:rsidR="00177979" w:rsidRPr="00177979">
        <w:rPr>
          <w:rFonts w:ascii="Times New Roman" w:hAnsi="Times New Roman" w:cs="Times New Roman"/>
          <w:i/>
          <w:color w:val="000000"/>
          <w:sz w:val="24"/>
          <w:szCs w:val="24"/>
          <w:lang w:val="en-US"/>
        </w:rPr>
        <w:t>s</w:t>
      </w:r>
      <w:r w:rsidR="00177979">
        <w:rPr>
          <w:rFonts w:ascii="Times New Roman" w:hAnsi="Times New Roman" w:cs="Times New Roman"/>
          <w:color w:val="000000"/>
          <w:sz w:val="24"/>
          <w:szCs w:val="24"/>
          <w:lang w:val="en-US"/>
        </w:rPr>
        <w:t xml:space="preserve"> 2008 (1) ZLR 354 (H) at 364C and </w:t>
      </w:r>
      <w:r w:rsidR="00177979" w:rsidRPr="00177979">
        <w:rPr>
          <w:rFonts w:ascii="Times New Roman" w:hAnsi="Times New Roman" w:cs="Times New Roman"/>
          <w:i/>
          <w:color w:val="000000"/>
          <w:sz w:val="24"/>
          <w:szCs w:val="24"/>
          <w:lang w:val="en-US"/>
        </w:rPr>
        <w:t>Muzenda v Kombayi &amp; Others</w:t>
      </w:r>
      <w:r w:rsidR="00177979">
        <w:rPr>
          <w:rFonts w:ascii="Times New Roman" w:hAnsi="Times New Roman" w:cs="Times New Roman"/>
          <w:color w:val="000000"/>
          <w:sz w:val="24"/>
          <w:szCs w:val="24"/>
          <w:lang w:val="en-US"/>
        </w:rPr>
        <w:t xml:space="preserve"> 2008 (1) ZLR 366 (H) at 372C.</w:t>
      </w:r>
      <w:r w:rsidR="00AB0F97">
        <w:rPr>
          <w:rFonts w:ascii="Times New Roman" w:hAnsi="Times New Roman" w:cs="Times New Roman"/>
          <w:color w:val="000000"/>
          <w:sz w:val="24"/>
          <w:szCs w:val="24"/>
          <w:lang w:val="en-US"/>
        </w:rPr>
        <w:t xml:space="preserve"> So whatever licence was issued by the Zimbabwe Investmen</w:t>
      </w:r>
      <w:r w:rsidR="00424DDB">
        <w:rPr>
          <w:rFonts w:ascii="Times New Roman" w:hAnsi="Times New Roman" w:cs="Times New Roman"/>
          <w:color w:val="000000"/>
          <w:sz w:val="24"/>
          <w:szCs w:val="24"/>
          <w:lang w:val="en-US"/>
        </w:rPr>
        <w:t>t</w:t>
      </w:r>
      <w:r w:rsidR="00AB0F97">
        <w:rPr>
          <w:rFonts w:ascii="Times New Roman" w:hAnsi="Times New Roman" w:cs="Times New Roman"/>
          <w:color w:val="000000"/>
          <w:sz w:val="24"/>
          <w:szCs w:val="24"/>
          <w:lang w:val="en-US"/>
        </w:rPr>
        <w:t xml:space="preserve"> Authority on 4 May 2010, was not the type of licence that was contemplated in s 37 (1) and (2) of the repealing. </w:t>
      </w:r>
      <w:r w:rsidR="008D1AF1">
        <w:rPr>
          <w:rFonts w:ascii="Times New Roman" w:hAnsi="Times New Roman" w:cs="Times New Roman"/>
          <w:color w:val="000000"/>
          <w:sz w:val="24"/>
          <w:szCs w:val="24"/>
          <w:lang w:val="en-US"/>
        </w:rPr>
        <w:t>I</w:t>
      </w:r>
      <w:r w:rsidR="00AB0F97">
        <w:rPr>
          <w:rFonts w:ascii="Times New Roman" w:hAnsi="Times New Roman" w:cs="Times New Roman"/>
          <w:color w:val="000000"/>
          <w:sz w:val="24"/>
          <w:szCs w:val="24"/>
          <w:lang w:val="en-US"/>
        </w:rPr>
        <w:t>t is clear to me the contemplated</w:t>
      </w:r>
      <w:r w:rsidR="008D1AF1">
        <w:rPr>
          <w:rFonts w:ascii="Times New Roman" w:hAnsi="Times New Roman" w:cs="Times New Roman"/>
          <w:color w:val="000000"/>
          <w:sz w:val="24"/>
          <w:szCs w:val="24"/>
          <w:lang w:val="en-US"/>
        </w:rPr>
        <w:t xml:space="preserve"> licence </w:t>
      </w:r>
      <w:r w:rsidR="00CA67F6">
        <w:rPr>
          <w:rFonts w:ascii="Times New Roman" w:hAnsi="Times New Roman" w:cs="Times New Roman"/>
          <w:color w:val="000000"/>
          <w:sz w:val="24"/>
          <w:szCs w:val="24"/>
          <w:lang w:val="en-US"/>
        </w:rPr>
        <w:t xml:space="preserve">was an essential document, </w:t>
      </w:r>
      <w:r w:rsidR="008D1AF1">
        <w:rPr>
          <w:rFonts w:ascii="Times New Roman" w:hAnsi="Times New Roman" w:cs="Times New Roman"/>
          <w:color w:val="000000"/>
          <w:sz w:val="24"/>
          <w:szCs w:val="24"/>
          <w:lang w:val="en-US"/>
        </w:rPr>
        <w:t>which gave the appellant access to the statute given VAT rights</w:t>
      </w:r>
      <w:r w:rsidR="004E745A">
        <w:rPr>
          <w:rFonts w:ascii="Times New Roman" w:hAnsi="Times New Roman" w:cs="Times New Roman"/>
          <w:color w:val="000000"/>
          <w:sz w:val="24"/>
          <w:szCs w:val="24"/>
          <w:lang w:val="en-US"/>
        </w:rPr>
        <w:t xml:space="preserve">. </w:t>
      </w:r>
      <w:r w:rsidR="008E4BAD">
        <w:rPr>
          <w:rFonts w:ascii="Times New Roman" w:hAnsi="Times New Roman" w:cs="Times New Roman"/>
          <w:color w:val="000000"/>
          <w:sz w:val="24"/>
          <w:szCs w:val="24"/>
          <w:lang w:val="en-US"/>
        </w:rPr>
        <w:t xml:space="preserve">In my view, the contention made by Mr </w:t>
      </w:r>
      <w:r w:rsidR="008E4BAD" w:rsidRPr="00982EF3">
        <w:rPr>
          <w:rFonts w:ascii="Times New Roman" w:hAnsi="Times New Roman" w:cs="Times New Roman"/>
          <w:i/>
          <w:color w:val="000000"/>
          <w:sz w:val="24"/>
          <w:szCs w:val="24"/>
          <w:lang w:val="en-US"/>
        </w:rPr>
        <w:t>Erasmus</w:t>
      </w:r>
      <w:r w:rsidR="008E4BAD">
        <w:rPr>
          <w:rFonts w:ascii="Times New Roman" w:hAnsi="Times New Roman" w:cs="Times New Roman"/>
          <w:color w:val="000000"/>
          <w:sz w:val="24"/>
          <w:szCs w:val="24"/>
          <w:lang w:val="en-US"/>
        </w:rPr>
        <w:t xml:space="preserve"> in para 24 of his written heads of argument that “the effect of the ZIA investment licence was to prolong the acquired privileges under the EPZ Act, pending the new guidelines” contemplated in s 24 of the repealing Act constituted an implicit concession that a valid ZIA investment licence was a necessary prerequisite for the acquired privileges to be prolonged.  </w:t>
      </w:r>
      <w:r w:rsidR="007B18A7">
        <w:rPr>
          <w:rFonts w:ascii="Times New Roman" w:hAnsi="Times New Roman" w:cs="Times New Roman"/>
          <w:color w:val="000000"/>
          <w:sz w:val="24"/>
          <w:szCs w:val="24"/>
          <w:lang w:val="en-US"/>
        </w:rPr>
        <w:t xml:space="preserve"> </w:t>
      </w:r>
      <w:r w:rsidR="008E4BAD">
        <w:rPr>
          <w:rFonts w:ascii="Times New Roman" w:hAnsi="Times New Roman" w:cs="Times New Roman"/>
          <w:color w:val="000000"/>
          <w:sz w:val="24"/>
          <w:szCs w:val="24"/>
          <w:lang w:val="en-US"/>
        </w:rPr>
        <w:t>I</w:t>
      </w:r>
      <w:r w:rsidR="007B4826">
        <w:rPr>
          <w:rFonts w:ascii="Times New Roman" w:hAnsi="Times New Roman" w:cs="Times New Roman"/>
          <w:color w:val="000000"/>
          <w:sz w:val="24"/>
          <w:szCs w:val="24"/>
          <w:lang w:val="en-US"/>
        </w:rPr>
        <w:t>n view of my finding that the appellant did not have such a licence, I hold that it was</w:t>
      </w:r>
      <w:r w:rsidR="004E745A">
        <w:rPr>
          <w:rFonts w:ascii="Times New Roman" w:hAnsi="Times New Roman" w:cs="Times New Roman"/>
          <w:color w:val="000000"/>
          <w:sz w:val="24"/>
          <w:szCs w:val="24"/>
          <w:lang w:val="en-US"/>
        </w:rPr>
        <w:t xml:space="preserve"> required to charge, collect </w:t>
      </w:r>
      <w:r w:rsidR="00312438">
        <w:rPr>
          <w:rFonts w:ascii="Times New Roman" w:hAnsi="Times New Roman" w:cs="Times New Roman"/>
          <w:color w:val="000000"/>
          <w:sz w:val="24"/>
          <w:szCs w:val="24"/>
          <w:lang w:val="en-US"/>
        </w:rPr>
        <w:t xml:space="preserve">VAT on the cutrag services rendered to the local customers </w:t>
      </w:r>
      <w:r w:rsidR="004E745A">
        <w:rPr>
          <w:rFonts w:ascii="Times New Roman" w:hAnsi="Times New Roman" w:cs="Times New Roman"/>
          <w:color w:val="000000"/>
          <w:sz w:val="24"/>
          <w:szCs w:val="24"/>
          <w:lang w:val="en-US"/>
        </w:rPr>
        <w:t>and remit VAT to the respondent.</w:t>
      </w:r>
      <w:r w:rsidR="008D1AF1">
        <w:rPr>
          <w:rFonts w:ascii="Times New Roman" w:hAnsi="Times New Roman" w:cs="Times New Roman"/>
          <w:color w:val="000000"/>
          <w:sz w:val="24"/>
          <w:szCs w:val="24"/>
          <w:lang w:val="en-US"/>
        </w:rPr>
        <w:t xml:space="preserve">  </w:t>
      </w:r>
    </w:p>
    <w:p w:rsidR="00AE6E0E" w:rsidRDefault="00A36891" w:rsidP="00A36891">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008A4F24">
        <w:rPr>
          <w:rFonts w:ascii="Times New Roman" w:hAnsi="Times New Roman" w:cs="Times New Roman"/>
          <w:color w:val="000000"/>
          <w:sz w:val="24"/>
          <w:szCs w:val="24"/>
          <w:lang w:val="en-US"/>
        </w:rPr>
        <w:t xml:space="preserve">The appellant pinned its case on the words “anything done in terms of the Export Processing Zone Act </w:t>
      </w:r>
      <w:r w:rsidR="008A4F24" w:rsidRPr="006C61CD">
        <w:rPr>
          <w:rFonts w:ascii="Times New Roman" w:hAnsi="Times New Roman" w:cs="Times New Roman"/>
          <w:i/>
          <w:color w:val="000000"/>
          <w:sz w:val="24"/>
          <w:szCs w:val="24"/>
          <w:lang w:val="en-US"/>
        </w:rPr>
        <w:t>[Chapter 14:06</w:t>
      </w:r>
      <w:r w:rsidR="008A4F24">
        <w:rPr>
          <w:rFonts w:ascii="Times New Roman" w:hAnsi="Times New Roman" w:cs="Times New Roman"/>
          <w:color w:val="000000"/>
          <w:sz w:val="24"/>
          <w:szCs w:val="24"/>
          <w:lang w:val="en-US"/>
        </w:rPr>
        <w:t xml:space="preserve">]”. Mr </w:t>
      </w:r>
      <w:r w:rsidR="008A4F24" w:rsidRPr="00C32D92">
        <w:rPr>
          <w:rFonts w:ascii="Times New Roman" w:hAnsi="Times New Roman" w:cs="Times New Roman"/>
          <w:i/>
          <w:color w:val="000000"/>
          <w:sz w:val="24"/>
          <w:szCs w:val="24"/>
          <w:lang w:val="en-US"/>
        </w:rPr>
        <w:t>Erasmus</w:t>
      </w:r>
      <w:r w:rsidR="008A4F24">
        <w:rPr>
          <w:rFonts w:ascii="Times New Roman" w:hAnsi="Times New Roman" w:cs="Times New Roman"/>
          <w:color w:val="000000"/>
          <w:sz w:val="24"/>
          <w:szCs w:val="24"/>
          <w:lang w:val="en-US"/>
        </w:rPr>
        <w:t xml:space="preserve"> contended that, these words covered the declaration of the appellant’s premises as an EPZ.</w:t>
      </w:r>
      <w:r w:rsidR="00C32D92">
        <w:rPr>
          <w:rFonts w:ascii="Times New Roman" w:hAnsi="Times New Roman" w:cs="Times New Roman"/>
          <w:color w:val="000000"/>
          <w:sz w:val="24"/>
          <w:szCs w:val="24"/>
          <w:lang w:val="en-US"/>
        </w:rPr>
        <w:t xml:space="preserve"> </w:t>
      </w:r>
      <w:r w:rsidR="00942F31">
        <w:rPr>
          <w:rFonts w:ascii="Times New Roman" w:hAnsi="Times New Roman" w:cs="Times New Roman"/>
          <w:color w:val="000000"/>
          <w:sz w:val="24"/>
          <w:szCs w:val="24"/>
          <w:lang w:val="en-US"/>
        </w:rPr>
        <w:t xml:space="preserve">Mr </w:t>
      </w:r>
      <w:r w:rsidR="00942F31" w:rsidRPr="00942F31">
        <w:rPr>
          <w:rFonts w:ascii="Times New Roman" w:hAnsi="Times New Roman" w:cs="Times New Roman"/>
          <w:i/>
          <w:color w:val="000000"/>
          <w:sz w:val="24"/>
          <w:szCs w:val="24"/>
          <w:lang w:val="en-US"/>
        </w:rPr>
        <w:t>Magwaliba</w:t>
      </w:r>
      <w:r w:rsidR="00942F31">
        <w:rPr>
          <w:rFonts w:ascii="Times New Roman" w:hAnsi="Times New Roman" w:cs="Times New Roman"/>
          <w:color w:val="000000"/>
          <w:sz w:val="24"/>
          <w:szCs w:val="24"/>
          <w:lang w:val="en-US"/>
        </w:rPr>
        <w:t xml:space="preserve"> did not directly contradict this contention but relied on my finding in </w:t>
      </w:r>
      <w:r w:rsidR="00942F31" w:rsidRPr="00942F31">
        <w:rPr>
          <w:rFonts w:ascii="Times New Roman" w:hAnsi="Times New Roman" w:cs="Times New Roman"/>
          <w:i/>
          <w:color w:val="000000"/>
          <w:sz w:val="24"/>
          <w:szCs w:val="24"/>
          <w:lang w:val="en-US"/>
        </w:rPr>
        <w:t>ST (Pvt) Ltd v Commissioner- General Zimra</w:t>
      </w:r>
      <w:r w:rsidR="00942F31">
        <w:rPr>
          <w:rFonts w:ascii="Times New Roman" w:hAnsi="Times New Roman" w:cs="Times New Roman"/>
          <w:color w:val="000000"/>
          <w:sz w:val="24"/>
          <w:szCs w:val="24"/>
          <w:lang w:val="en-US"/>
        </w:rPr>
        <w:t xml:space="preserve"> 2016 (2) ZLR 133 (FAC) at 147H-148A</w:t>
      </w:r>
      <w:r w:rsidR="00365008">
        <w:rPr>
          <w:rFonts w:ascii="Times New Roman" w:hAnsi="Times New Roman" w:cs="Times New Roman"/>
          <w:color w:val="000000"/>
          <w:sz w:val="24"/>
          <w:szCs w:val="24"/>
          <w:lang w:val="en-US"/>
        </w:rPr>
        <w:t xml:space="preserve"> that the repeal of EPZ Act abolished export processing zones.</w:t>
      </w:r>
      <w:r w:rsidR="006C61CD">
        <w:rPr>
          <w:rFonts w:ascii="Times New Roman" w:hAnsi="Times New Roman" w:cs="Times New Roman"/>
          <w:color w:val="000000"/>
          <w:sz w:val="24"/>
          <w:szCs w:val="24"/>
          <w:lang w:val="en-US"/>
        </w:rPr>
        <w:t xml:space="preserve"> Mr </w:t>
      </w:r>
      <w:r w:rsidR="006C61CD" w:rsidRPr="006C61CD">
        <w:rPr>
          <w:rFonts w:ascii="Times New Roman" w:hAnsi="Times New Roman" w:cs="Times New Roman"/>
          <w:i/>
          <w:color w:val="000000"/>
          <w:sz w:val="24"/>
          <w:szCs w:val="24"/>
          <w:lang w:val="en-US"/>
        </w:rPr>
        <w:t>Erasmus</w:t>
      </w:r>
      <w:r w:rsidR="006C61CD">
        <w:rPr>
          <w:rFonts w:ascii="Times New Roman" w:hAnsi="Times New Roman" w:cs="Times New Roman"/>
          <w:color w:val="000000"/>
          <w:sz w:val="24"/>
          <w:szCs w:val="24"/>
          <w:lang w:val="en-US"/>
        </w:rPr>
        <w:t xml:space="preserve"> correctly contended that when I made that decision, the doctrine of incorporation by reference and the provisions of s 17 (1) (b) and (c) of the Interpretation Act were not considered. He also correctly contended that my decisions in the Fiscal Appeal Court do not constitute binding precedent. He submitted that my finding on the abolition of export processing zones was wrong. I am, accordingly, obliged to reconsider the finding in the</w:t>
      </w:r>
      <w:r w:rsidR="006C61CD" w:rsidRPr="009F5886">
        <w:rPr>
          <w:rFonts w:ascii="Times New Roman" w:hAnsi="Times New Roman" w:cs="Times New Roman"/>
          <w:i/>
          <w:color w:val="000000"/>
          <w:sz w:val="24"/>
          <w:szCs w:val="24"/>
          <w:lang w:val="en-US"/>
        </w:rPr>
        <w:t xml:space="preserve"> ST</w:t>
      </w:r>
      <w:r w:rsidR="00445FA8">
        <w:rPr>
          <w:rFonts w:ascii="Times New Roman" w:hAnsi="Times New Roman" w:cs="Times New Roman"/>
          <w:color w:val="000000"/>
          <w:sz w:val="24"/>
          <w:szCs w:val="24"/>
          <w:lang w:val="en-US"/>
        </w:rPr>
        <w:t xml:space="preserve"> case in the light of the </w:t>
      </w:r>
      <w:r w:rsidR="006C61CD">
        <w:rPr>
          <w:rFonts w:ascii="Times New Roman" w:hAnsi="Times New Roman" w:cs="Times New Roman"/>
          <w:color w:val="000000"/>
          <w:sz w:val="24"/>
          <w:szCs w:val="24"/>
          <w:lang w:val="en-US"/>
        </w:rPr>
        <w:t xml:space="preserve">submissions advanced by Mr </w:t>
      </w:r>
      <w:r w:rsidR="006C61CD" w:rsidRPr="006C61CD">
        <w:rPr>
          <w:rFonts w:ascii="Times New Roman" w:hAnsi="Times New Roman" w:cs="Times New Roman"/>
          <w:i/>
          <w:color w:val="000000"/>
          <w:sz w:val="24"/>
          <w:szCs w:val="24"/>
          <w:lang w:val="en-US"/>
        </w:rPr>
        <w:t>Erasmus</w:t>
      </w:r>
      <w:r w:rsidR="009F5886">
        <w:rPr>
          <w:rFonts w:ascii="Times New Roman" w:hAnsi="Times New Roman" w:cs="Times New Roman"/>
          <w:color w:val="000000"/>
          <w:sz w:val="24"/>
          <w:szCs w:val="24"/>
          <w:lang w:val="en-US"/>
        </w:rPr>
        <w:t xml:space="preserve"> and correct the position if I was wrong. I must hasten to say that even if I was wrong in making that finding, the decision dismissing the appeal in the </w:t>
      </w:r>
      <w:r w:rsidR="009F5886" w:rsidRPr="00F21F50">
        <w:rPr>
          <w:rFonts w:ascii="Times New Roman" w:hAnsi="Times New Roman" w:cs="Times New Roman"/>
          <w:i/>
          <w:color w:val="000000"/>
          <w:sz w:val="24"/>
          <w:szCs w:val="24"/>
          <w:lang w:val="en-US"/>
        </w:rPr>
        <w:t>ST</w:t>
      </w:r>
      <w:r w:rsidR="009F5886">
        <w:rPr>
          <w:rFonts w:ascii="Times New Roman" w:hAnsi="Times New Roman" w:cs="Times New Roman"/>
          <w:color w:val="000000"/>
          <w:sz w:val="24"/>
          <w:szCs w:val="24"/>
          <w:lang w:val="en-US"/>
        </w:rPr>
        <w:t xml:space="preserve"> case would still hold. This is because I also found against </w:t>
      </w:r>
      <w:r w:rsidR="009F5886" w:rsidRPr="009F5886">
        <w:rPr>
          <w:rFonts w:ascii="Times New Roman" w:hAnsi="Times New Roman" w:cs="Times New Roman"/>
          <w:i/>
          <w:color w:val="000000"/>
          <w:sz w:val="24"/>
          <w:szCs w:val="24"/>
          <w:lang w:val="en-US"/>
        </w:rPr>
        <w:t>ST</w:t>
      </w:r>
      <w:r w:rsidR="00F21F50">
        <w:rPr>
          <w:rFonts w:ascii="Times New Roman" w:hAnsi="Times New Roman" w:cs="Times New Roman"/>
          <w:color w:val="000000"/>
          <w:sz w:val="24"/>
          <w:szCs w:val="24"/>
          <w:lang w:val="en-US"/>
        </w:rPr>
        <w:t xml:space="preserve">  at page 145B-</w:t>
      </w:r>
      <w:r w:rsidR="009F5886">
        <w:rPr>
          <w:rFonts w:ascii="Times New Roman" w:hAnsi="Times New Roman" w:cs="Times New Roman"/>
          <w:color w:val="000000"/>
          <w:sz w:val="24"/>
          <w:szCs w:val="24"/>
          <w:lang w:val="en-US"/>
        </w:rPr>
        <w:t>F that, even if the export zone status was preserved, it co</w:t>
      </w:r>
      <w:r w:rsidR="00F21F50">
        <w:rPr>
          <w:rFonts w:ascii="Times New Roman" w:hAnsi="Times New Roman" w:cs="Times New Roman"/>
          <w:color w:val="000000"/>
          <w:sz w:val="24"/>
          <w:szCs w:val="24"/>
          <w:lang w:val="en-US"/>
        </w:rPr>
        <w:t>uld not escape VAT liability</w:t>
      </w:r>
      <w:r w:rsidR="009F5886">
        <w:rPr>
          <w:rFonts w:ascii="Times New Roman" w:hAnsi="Times New Roman" w:cs="Times New Roman"/>
          <w:color w:val="000000"/>
          <w:sz w:val="24"/>
          <w:szCs w:val="24"/>
          <w:lang w:val="en-US"/>
        </w:rPr>
        <w:t xml:space="preserve"> in the 2009 assessed</w:t>
      </w:r>
      <w:r w:rsidR="00CC3242">
        <w:rPr>
          <w:rFonts w:ascii="Times New Roman" w:hAnsi="Times New Roman" w:cs="Times New Roman"/>
          <w:color w:val="000000"/>
          <w:sz w:val="24"/>
          <w:szCs w:val="24"/>
          <w:lang w:val="en-US"/>
        </w:rPr>
        <w:t xml:space="preserve"> period because it</w:t>
      </w:r>
      <w:r w:rsidR="009F5886">
        <w:rPr>
          <w:rFonts w:ascii="Times New Roman" w:hAnsi="Times New Roman" w:cs="Times New Roman"/>
          <w:color w:val="000000"/>
          <w:sz w:val="24"/>
          <w:szCs w:val="24"/>
          <w:lang w:val="en-US"/>
        </w:rPr>
        <w:t xml:space="preserve"> had imported the goods in question into Zimbabwe</w:t>
      </w:r>
      <w:r w:rsidR="00CC3242">
        <w:rPr>
          <w:rFonts w:ascii="Times New Roman" w:hAnsi="Times New Roman" w:cs="Times New Roman"/>
          <w:color w:val="000000"/>
          <w:sz w:val="24"/>
          <w:szCs w:val="24"/>
          <w:lang w:val="en-US"/>
        </w:rPr>
        <w:t xml:space="preserve">, which </w:t>
      </w:r>
      <w:r w:rsidR="00F21F50">
        <w:rPr>
          <w:rFonts w:ascii="Times New Roman" w:hAnsi="Times New Roman" w:cs="Times New Roman"/>
          <w:color w:val="000000"/>
          <w:sz w:val="24"/>
          <w:szCs w:val="24"/>
          <w:lang w:val="en-US"/>
        </w:rPr>
        <w:t xml:space="preserve">in turn </w:t>
      </w:r>
      <w:r w:rsidR="009F5886">
        <w:rPr>
          <w:rFonts w:ascii="Times New Roman" w:hAnsi="Times New Roman" w:cs="Times New Roman"/>
          <w:color w:val="000000"/>
          <w:sz w:val="24"/>
          <w:szCs w:val="24"/>
          <w:lang w:val="en-US"/>
        </w:rPr>
        <w:t xml:space="preserve">invoked the operation of s 6 (1) (b) of the VAT Act.  </w:t>
      </w:r>
      <w:r w:rsidR="006C61CD">
        <w:rPr>
          <w:rFonts w:ascii="Times New Roman" w:hAnsi="Times New Roman" w:cs="Times New Roman"/>
          <w:color w:val="000000"/>
          <w:sz w:val="24"/>
          <w:szCs w:val="24"/>
          <w:lang w:val="en-US"/>
        </w:rPr>
        <w:t xml:space="preserve"> </w:t>
      </w:r>
    </w:p>
    <w:p w:rsidR="00896632" w:rsidRDefault="00FC1A39" w:rsidP="00FC1A39">
      <w:pPr>
        <w:spacing w:line="360" w:lineRule="auto"/>
        <w:jc w:val="both"/>
        <w:rPr>
          <w:rFonts w:ascii="Times New Roman" w:hAnsi="Times New Roman" w:cs="Times New Roman"/>
          <w:b/>
          <w:sz w:val="24"/>
          <w:szCs w:val="24"/>
        </w:rPr>
      </w:pPr>
      <w:r>
        <w:rPr>
          <w:rFonts w:ascii="Times New Roman" w:hAnsi="Times New Roman" w:cs="Times New Roman"/>
          <w:color w:val="000000"/>
          <w:sz w:val="24"/>
          <w:szCs w:val="24"/>
          <w:lang w:val="en-US"/>
        </w:rPr>
        <w:tab/>
      </w:r>
      <w:r w:rsidR="006C61CD">
        <w:rPr>
          <w:rFonts w:ascii="Times New Roman" w:hAnsi="Times New Roman" w:cs="Times New Roman"/>
          <w:color w:val="000000"/>
          <w:sz w:val="24"/>
          <w:szCs w:val="24"/>
          <w:lang w:val="en-US"/>
        </w:rPr>
        <w:t>The only case that I was able to access, which rendered the meaning of “anything done” was</w:t>
      </w:r>
      <w:r w:rsidR="00896632">
        <w:rPr>
          <w:rFonts w:ascii="Times New Roman" w:hAnsi="Times New Roman" w:cs="Times New Roman"/>
          <w:color w:val="000000"/>
          <w:sz w:val="24"/>
          <w:szCs w:val="24"/>
          <w:lang w:val="en-US"/>
        </w:rPr>
        <w:t xml:space="preserve"> the South African case of </w:t>
      </w:r>
      <w:r w:rsidR="00896632" w:rsidRPr="00896632">
        <w:rPr>
          <w:rFonts w:ascii="Times New Roman" w:hAnsi="Times New Roman" w:cs="Times New Roman"/>
          <w:i/>
          <w:color w:val="000000"/>
          <w:sz w:val="24"/>
          <w:szCs w:val="24"/>
          <w:lang w:val="en-US"/>
        </w:rPr>
        <w:t>Walmer</w:t>
      </w:r>
      <w:r w:rsidR="00896632" w:rsidRPr="000C7E3B">
        <w:rPr>
          <w:rFonts w:ascii="Times New Roman" w:hAnsi="Times New Roman" w:cs="Times New Roman"/>
          <w:i/>
          <w:sz w:val="24"/>
          <w:szCs w:val="24"/>
        </w:rPr>
        <w:t xml:space="preserve"> Municipality v Glover and Port Elizabeth Liquor Licensing Board</w:t>
      </w:r>
      <w:r w:rsidR="00896632">
        <w:rPr>
          <w:rFonts w:ascii="Times New Roman" w:hAnsi="Times New Roman" w:cs="Times New Roman"/>
          <w:i/>
          <w:sz w:val="24"/>
          <w:szCs w:val="24"/>
        </w:rPr>
        <w:t>, supra</w:t>
      </w:r>
      <w:r w:rsidR="008B0CDA">
        <w:rPr>
          <w:rFonts w:ascii="Times New Roman" w:hAnsi="Times New Roman" w:cs="Times New Roman"/>
          <w:b/>
          <w:sz w:val="24"/>
          <w:szCs w:val="24"/>
        </w:rPr>
        <w:t xml:space="preserve">, </w:t>
      </w:r>
      <w:r w:rsidR="008B0CDA" w:rsidRPr="008B0CDA">
        <w:rPr>
          <w:rFonts w:ascii="Times New Roman" w:hAnsi="Times New Roman" w:cs="Times New Roman"/>
          <w:sz w:val="24"/>
          <w:szCs w:val="24"/>
        </w:rPr>
        <w:t xml:space="preserve">where </w:t>
      </w:r>
      <w:r w:rsidRPr="00FC1A39">
        <w:rPr>
          <w:rFonts w:ascii="Times New Roman" w:hAnsi="Times New Roman" w:cs="Times New Roman"/>
          <w:smallCaps/>
          <w:sz w:val="24"/>
          <w:szCs w:val="24"/>
        </w:rPr>
        <w:t>reynolds j</w:t>
      </w:r>
      <w:r w:rsidR="008B0CDA" w:rsidRPr="008B0CDA">
        <w:rPr>
          <w:rFonts w:ascii="Times New Roman" w:hAnsi="Times New Roman" w:cs="Times New Roman"/>
          <w:sz w:val="24"/>
          <w:szCs w:val="24"/>
        </w:rPr>
        <w:t xml:space="preserve"> said at p 43</w:t>
      </w:r>
      <w:r w:rsidR="008B0CDA">
        <w:rPr>
          <w:rFonts w:ascii="Times New Roman" w:hAnsi="Times New Roman" w:cs="Times New Roman"/>
          <w:b/>
          <w:sz w:val="24"/>
          <w:szCs w:val="24"/>
        </w:rPr>
        <w:t>:</w:t>
      </w:r>
    </w:p>
    <w:p w:rsidR="008B0CDA" w:rsidRPr="00FC1A39" w:rsidRDefault="00896632" w:rsidP="000B6926">
      <w:pPr>
        <w:ind w:left="720"/>
        <w:jc w:val="both"/>
        <w:rPr>
          <w:rFonts w:ascii="Times New Roman" w:hAnsi="Times New Roman" w:cs="Times New Roman"/>
        </w:rPr>
      </w:pPr>
      <w:r w:rsidRPr="00FC1A39">
        <w:rPr>
          <w:rFonts w:ascii="Times New Roman" w:hAnsi="Times New Roman" w:cs="Times New Roman"/>
          <w:b/>
        </w:rPr>
        <w:lastRenderedPageBreak/>
        <w:t>“</w:t>
      </w:r>
      <w:r w:rsidRPr="00FC1A39">
        <w:rPr>
          <w:rFonts w:ascii="Times New Roman" w:hAnsi="Times New Roman" w:cs="Times New Roman"/>
        </w:rPr>
        <w:t xml:space="preserve">But issuing of the War Measure or the </w:t>
      </w:r>
      <w:r w:rsidRPr="00FC1A39">
        <w:rPr>
          <w:rFonts w:ascii="Times New Roman" w:hAnsi="Times New Roman" w:cs="Times New Roman"/>
          <w:i/>
        </w:rPr>
        <w:t xml:space="preserve">Government Notice </w:t>
      </w:r>
      <w:r w:rsidRPr="00FC1A39">
        <w:rPr>
          <w:rFonts w:ascii="Times New Roman" w:hAnsi="Times New Roman" w:cs="Times New Roman"/>
        </w:rPr>
        <w:t>263 of 1945, cannot be regarded as “anything done”</w:t>
      </w:r>
      <w:r w:rsidR="008B0CDA" w:rsidRPr="00FC1A39">
        <w:rPr>
          <w:rFonts w:ascii="Times New Roman" w:hAnsi="Times New Roman" w:cs="Times New Roman"/>
        </w:rPr>
        <w:t>.</w:t>
      </w:r>
      <w:r w:rsidRPr="00FC1A39">
        <w:rPr>
          <w:rFonts w:ascii="Times New Roman" w:hAnsi="Times New Roman" w:cs="Times New Roman"/>
        </w:rPr>
        <w:t xml:space="preserve"> The rule that when an empowering Act is repealed the regulations made under it fall away unless preserved in the repealing Act, admits of no doubt. To say that the issue by the Governor-General of any War Measure is an ‘act done’ and therefore preserved under s 13 (2) would be completely to negative this rule, and indeed Mr. </w:t>
      </w:r>
      <w:r w:rsidRPr="00FC1A39">
        <w:rPr>
          <w:rFonts w:ascii="Times New Roman" w:hAnsi="Times New Roman" w:cs="Times New Roman"/>
          <w:i/>
        </w:rPr>
        <w:t xml:space="preserve">Back </w:t>
      </w:r>
      <w:r w:rsidRPr="00FC1A39">
        <w:rPr>
          <w:rFonts w:ascii="Times New Roman" w:hAnsi="Times New Roman" w:cs="Times New Roman"/>
        </w:rPr>
        <w:t xml:space="preserve">fully recognised this. Nor is the case of </w:t>
      </w:r>
      <w:r w:rsidRPr="00FC1A39">
        <w:rPr>
          <w:rFonts w:ascii="Times New Roman" w:hAnsi="Times New Roman" w:cs="Times New Roman"/>
          <w:i/>
        </w:rPr>
        <w:t>Queen v Justices of West Riding</w:t>
      </w:r>
      <w:r w:rsidRPr="00FC1A39">
        <w:rPr>
          <w:rFonts w:ascii="Times New Roman" w:hAnsi="Times New Roman" w:cs="Times New Roman"/>
        </w:rPr>
        <w:t xml:space="preserve"> 1QBD 220, any authority to the contrary for there a notice issued under the repealed Act, before repeal, was held to be ‘anything duly done’ under the repealing Act, which substantially re-enacted the provisions of the repealed Act and expressly preserved the validity of anything done.”</w:t>
      </w:r>
    </w:p>
    <w:p w:rsidR="009A449B" w:rsidRDefault="00FC1A39" w:rsidP="00FC1A3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B0CDA">
        <w:rPr>
          <w:rFonts w:ascii="Times New Roman" w:hAnsi="Times New Roman" w:cs="Times New Roman"/>
          <w:sz w:val="24"/>
          <w:szCs w:val="24"/>
        </w:rPr>
        <w:t>He held that “anything done” would not cover subsidiary legislation made under a repealed Act, unle</w:t>
      </w:r>
      <w:r w:rsidR="000B7C8F">
        <w:rPr>
          <w:rFonts w:ascii="Times New Roman" w:hAnsi="Times New Roman" w:cs="Times New Roman"/>
          <w:sz w:val="24"/>
          <w:szCs w:val="24"/>
        </w:rPr>
        <w:t>ss that subsidiary legislation wa</w:t>
      </w:r>
      <w:r w:rsidR="008B0CDA">
        <w:rPr>
          <w:rFonts w:ascii="Times New Roman" w:hAnsi="Times New Roman" w:cs="Times New Roman"/>
          <w:sz w:val="24"/>
          <w:szCs w:val="24"/>
        </w:rPr>
        <w:t>s expressly preserved and substantially re-enacted in the repealing Act. However, it seems to me that the words “anything done” are of wide ambit. I</w:t>
      </w:r>
      <w:r w:rsidR="009A449B">
        <w:rPr>
          <w:rFonts w:ascii="Times New Roman" w:hAnsi="Times New Roman" w:cs="Times New Roman"/>
          <w:sz w:val="24"/>
          <w:szCs w:val="24"/>
        </w:rPr>
        <w:t xml:space="preserve">ndeed, I held in the </w:t>
      </w:r>
      <w:r w:rsidR="009A449B" w:rsidRPr="009A449B">
        <w:rPr>
          <w:rFonts w:ascii="Times New Roman" w:hAnsi="Times New Roman" w:cs="Times New Roman"/>
          <w:i/>
          <w:sz w:val="24"/>
          <w:szCs w:val="24"/>
        </w:rPr>
        <w:t>ST</w:t>
      </w:r>
      <w:r w:rsidR="009A449B">
        <w:rPr>
          <w:rFonts w:ascii="Times New Roman" w:hAnsi="Times New Roman" w:cs="Times New Roman"/>
          <w:sz w:val="24"/>
          <w:szCs w:val="24"/>
        </w:rPr>
        <w:t xml:space="preserve"> case at 146 H</w:t>
      </w:r>
      <w:r w:rsidR="006F395F">
        <w:rPr>
          <w:rFonts w:ascii="Times New Roman" w:hAnsi="Times New Roman" w:cs="Times New Roman"/>
          <w:sz w:val="24"/>
          <w:szCs w:val="24"/>
        </w:rPr>
        <w:t>-147A</w:t>
      </w:r>
      <w:r w:rsidR="009A449B">
        <w:rPr>
          <w:rFonts w:ascii="Times New Roman" w:hAnsi="Times New Roman" w:cs="Times New Roman"/>
          <w:sz w:val="24"/>
          <w:szCs w:val="24"/>
        </w:rPr>
        <w:t xml:space="preserve"> that:</w:t>
      </w:r>
    </w:p>
    <w:p w:rsidR="008B0CDA" w:rsidRPr="008B0CDA" w:rsidRDefault="009A449B" w:rsidP="00EE0B0E">
      <w:pPr>
        <w:ind w:left="720"/>
        <w:jc w:val="both"/>
        <w:rPr>
          <w:rFonts w:ascii="Times New Roman" w:hAnsi="Times New Roman" w:cs="Times New Roman"/>
          <w:sz w:val="24"/>
          <w:szCs w:val="24"/>
        </w:rPr>
      </w:pPr>
      <w:r>
        <w:rPr>
          <w:rFonts w:ascii="Times New Roman" w:hAnsi="Times New Roman" w:cs="Times New Roman"/>
          <w:sz w:val="24"/>
          <w:szCs w:val="24"/>
        </w:rPr>
        <w:t>“</w:t>
      </w:r>
      <w:r w:rsidRPr="00FC1A39">
        <w:rPr>
          <w:rFonts w:ascii="Times New Roman" w:hAnsi="Times New Roman" w:cs="Times New Roman"/>
        </w:rPr>
        <w:t>The declaration of the premises on which the appellant operated as an export processing zone followed by the issuing of a 10 year licence to the appellant on 10 September 2002 were Acts done by the Export Processing Zone Authority in terms of s18 (a)</w:t>
      </w:r>
      <w:r w:rsidR="006F395F" w:rsidRPr="00FC1A39">
        <w:rPr>
          <w:rFonts w:ascii="Times New Roman" w:hAnsi="Times New Roman" w:cs="Times New Roman"/>
        </w:rPr>
        <w:t xml:space="preserve"> </w:t>
      </w:r>
      <w:r w:rsidRPr="00FC1A39">
        <w:rPr>
          <w:rFonts w:ascii="Times New Roman" w:hAnsi="Times New Roman" w:cs="Times New Roman"/>
        </w:rPr>
        <w:t>and (b) as read with s 27 of the EPZ Act.</w:t>
      </w:r>
      <w:r w:rsidR="006F395F" w:rsidRPr="00FC1A39">
        <w:rPr>
          <w:rFonts w:ascii="Times New Roman" w:hAnsi="Times New Roman" w:cs="Times New Roman"/>
        </w:rPr>
        <w:t xml:space="preserve"> The type of investment and the value of the investment were decisions made by the appellant in terms of the Act. The goods imported into the EPZ, which were in transit, and the requisite exemptions from import and export permits for such goods, the operation of foreign currency accounts outside Zimbabwe, in the EPZ or in Zimbabwe would all constitute actions and decisions that had commenced or had been completed that could </w:t>
      </w:r>
      <w:r w:rsidR="00EE0B0E" w:rsidRPr="00FC1A39">
        <w:rPr>
          <w:rFonts w:ascii="Times New Roman" w:hAnsi="Times New Roman" w:cs="Times New Roman"/>
        </w:rPr>
        <w:t>be made</w:t>
      </w:r>
      <w:r w:rsidR="00EE0B0E">
        <w:rPr>
          <w:rFonts w:ascii="Times New Roman" w:hAnsi="Times New Roman" w:cs="Times New Roman"/>
          <w:sz w:val="24"/>
          <w:szCs w:val="24"/>
        </w:rPr>
        <w:t xml:space="preserve"> in terms of ss 39, 41 and 44 of the EPZ Act. </w:t>
      </w:r>
      <w:r w:rsidR="00EE0B0E" w:rsidRPr="00EE0B0E">
        <w:rPr>
          <w:rFonts w:ascii="Times New Roman" w:hAnsi="Times New Roman" w:cs="Times New Roman"/>
          <w:sz w:val="24"/>
          <w:szCs w:val="24"/>
          <w:u w:val="single"/>
        </w:rPr>
        <w:t xml:space="preserve">All these acts and decisions were saved by s 34 (2) </w:t>
      </w:r>
      <w:r w:rsidR="00EE0B0E" w:rsidRPr="00FC1A39">
        <w:rPr>
          <w:rFonts w:ascii="Times New Roman" w:hAnsi="Times New Roman" w:cs="Times New Roman"/>
          <w:u w:val="single"/>
        </w:rPr>
        <w:t>as read with s 37 (1) and (2) of the Zimbabwe Investment Authority Act</w:t>
      </w:r>
      <w:r w:rsidR="00EE0B0E" w:rsidRPr="00EE0B0E">
        <w:rPr>
          <w:rFonts w:ascii="Times New Roman" w:hAnsi="Times New Roman" w:cs="Times New Roman"/>
          <w:sz w:val="24"/>
          <w:szCs w:val="24"/>
        </w:rPr>
        <w:t>.”</w:t>
      </w:r>
      <w:r w:rsidR="00EE0B0E">
        <w:rPr>
          <w:rFonts w:ascii="Times New Roman" w:hAnsi="Times New Roman" w:cs="Times New Roman"/>
          <w:sz w:val="24"/>
          <w:szCs w:val="24"/>
        </w:rPr>
        <w:t xml:space="preserve"> </w:t>
      </w:r>
      <w:r w:rsidR="00EE0B0E" w:rsidRPr="00EE0B0E">
        <w:rPr>
          <w:rFonts w:ascii="Times New Roman" w:hAnsi="Times New Roman" w:cs="Times New Roman"/>
          <w:sz w:val="24"/>
          <w:szCs w:val="24"/>
        </w:rPr>
        <w:t>(Underlining for emphasis</w:t>
      </w:r>
      <w:r w:rsidR="00EE0B0E">
        <w:rPr>
          <w:rFonts w:ascii="Times New Roman" w:hAnsi="Times New Roman" w:cs="Times New Roman"/>
          <w:sz w:val="24"/>
          <w:szCs w:val="24"/>
          <w:u w:val="single"/>
        </w:rPr>
        <w:t>)</w:t>
      </w:r>
      <w:r w:rsidR="006F395F">
        <w:rPr>
          <w:rFonts w:ascii="Times New Roman" w:hAnsi="Times New Roman" w:cs="Times New Roman"/>
          <w:sz w:val="24"/>
          <w:szCs w:val="24"/>
        </w:rPr>
        <w:t xml:space="preserve"> </w:t>
      </w:r>
    </w:p>
    <w:p w:rsidR="00C32BB0" w:rsidRDefault="00FC1A39" w:rsidP="00FC1A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7F084A">
        <w:rPr>
          <w:rFonts w:ascii="Times New Roman" w:hAnsi="Times New Roman" w:cs="Times New Roman"/>
          <w:sz w:val="24"/>
          <w:szCs w:val="24"/>
        </w:rPr>
        <w:t>That “anything done” covers the promulgation of subsidiary legislation under an enabling parent Act is also apparent from the wording of s</w:t>
      </w:r>
      <w:r w:rsidR="00C32BB0">
        <w:rPr>
          <w:rFonts w:ascii="Times New Roman" w:hAnsi="Times New Roman" w:cs="Times New Roman"/>
          <w:sz w:val="24"/>
          <w:szCs w:val="24"/>
        </w:rPr>
        <w:t xml:space="preserve"> 15A of the Interpretation Act, which reads:</w:t>
      </w:r>
    </w:p>
    <w:p w:rsidR="00C32BB0" w:rsidRPr="00FC1A39" w:rsidRDefault="00C32BB0" w:rsidP="00C32BB0">
      <w:pPr>
        <w:autoSpaceDE w:val="0"/>
        <w:autoSpaceDN w:val="0"/>
        <w:adjustRightInd w:val="0"/>
        <w:spacing w:after="0" w:line="240" w:lineRule="auto"/>
        <w:ind w:firstLine="720"/>
        <w:rPr>
          <w:rFonts w:ascii="Times New Roman" w:hAnsi="Times New Roman" w:cs="Times New Roman"/>
          <w:color w:val="000000"/>
          <w:lang w:val="en-US"/>
        </w:rPr>
      </w:pPr>
      <w:r>
        <w:rPr>
          <w:rFonts w:ascii="Times New Roman" w:hAnsi="Times New Roman" w:cs="Times New Roman"/>
          <w:sz w:val="24"/>
          <w:szCs w:val="24"/>
        </w:rPr>
        <w:t>“</w:t>
      </w:r>
      <w:r w:rsidRPr="00FC1A39">
        <w:rPr>
          <w:rFonts w:ascii="Times New Roman" w:hAnsi="Times New Roman" w:cs="Times New Roman"/>
          <w:b/>
          <w:bCs/>
          <w:color w:val="000000"/>
          <w:lang w:val="en-US"/>
        </w:rPr>
        <w:t xml:space="preserve">15A References to things done by notice in the </w:t>
      </w:r>
      <w:r w:rsidRPr="00FC1A39">
        <w:rPr>
          <w:rFonts w:ascii="Times New Roman" w:hAnsi="Times New Roman" w:cs="Times New Roman"/>
          <w:b/>
          <w:bCs/>
          <w:i/>
          <w:iCs/>
          <w:color w:val="000000"/>
          <w:lang w:val="en-US"/>
        </w:rPr>
        <w:t xml:space="preserve">Gazette </w:t>
      </w:r>
      <w:r w:rsidRPr="00FC1A39">
        <w:rPr>
          <w:rFonts w:ascii="Times New Roman" w:hAnsi="Times New Roman" w:cs="Times New Roman"/>
          <w:b/>
          <w:bCs/>
          <w:color w:val="000000"/>
          <w:lang w:val="en-US"/>
        </w:rPr>
        <w:t xml:space="preserve">or by statutory instrument </w:t>
      </w:r>
    </w:p>
    <w:p w:rsidR="00C32BB0" w:rsidRPr="00FC1A39" w:rsidRDefault="00C32BB0" w:rsidP="00D26CA4">
      <w:pPr>
        <w:autoSpaceDE w:val="0"/>
        <w:autoSpaceDN w:val="0"/>
        <w:adjustRightInd w:val="0"/>
        <w:spacing w:after="0" w:line="240" w:lineRule="auto"/>
        <w:ind w:firstLine="720"/>
        <w:jc w:val="both"/>
        <w:rPr>
          <w:rFonts w:ascii="Times New Roman" w:hAnsi="Times New Roman" w:cs="Times New Roman"/>
          <w:color w:val="000000"/>
          <w:lang w:val="en-US"/>
        </w:rPr>
      </w:pPr>
      <w:r w:rsidRPr="00FC1A39">
        <w:rPr>
          <w:rFonts w:ascii="Times New Roman" w:hAnsi="Times New Roman" w:cs="Times New Roman"/>
          <w:color w:val="000000"/>
          <w:lang w:val="en-US"/>
        </w:rPr>
        <w:t xml:space="preserve">Where an enactment requires or permits anything to be done--  </w:t>
      </w:r>
    </w:p>
    <w:p w:rsidR="00C32BB0" w:rsidRPr="00FC1A39" w:rsidRDefault="00C32BB0" w:rsidP="00D26CA4">
      <w:pPr>
        <w:autoSpaceDE w:val="0"/>
        <w:autoSpaceDN w:val="0"/>
        <w:adjustRightInd w:val="0"/>
        <w:spacing w:after="0" w:line="240" w:lineRule="auto"/>
        <w:ind w:left="1440" w:hanging="720"/>
        <w:jc w:val="both"/>
        <w:rPr>
          <w:rFonts w:ascii="Times New Roman" w:hAnsi="Times New Roman" w:cs="Times New Roman"/>
          <w:color w:val="000000"/>
          <w:lang w:val="en-US"/>
        </w:rPr>
      </w:pPr>
      <w:r w:rsidRPr="00FC1A39">
        <w:rPr>
          <w:rFonts w:ascii="Times New Roman" w:hAnsi="Times New Roman" w:cs="Times New Roman"/>
          <w:color w:val="000000"/>
          <w:lang w:val="en-US"/>
        </w:rPr>
        <w:t>(</w:t>
      </w:r>
      <w:r w:rsidRPr="00FC1A39">
        <w:rPr>
          <w:rFonts w:ascii="Times New Roman" w:hAnsi="Times New Roman" w:cs="Times New Roman"/>
          <w:i/>
          <w:iCs/>
          <w:color w:val="000000"/>
          <w:lang w:val="en-US"/>
        </w:rPr>
        <w:t>a</w:t>
      </w:r>
      <w:r w:rsidRPr="00FC1A39">
        <w:rPr>
          <w:rFonts w:ascii="Times New Roman" w:hAnsi="Times New Roman" w:cs="Times New Roman"/>
          <w:color w:val="000000"/>
          <w:lang w:val="en-US"/>
        </w:rPr>
        <w:t xml:space="preserve">) </w:t>
      </w:r>
      <w:r w:rsidRPr="00FC1A39">
        <w:rPr>
          <w:rFonts w:ascii="Times New Roman" w:hAnsi="Times New Roman" w:cs="Times New Roman"/>
          <w:color w:val="000000"/>
          <w:lang w:val="en-US"/>
        </w:rPr>
        <w:tab/>
        <w:t xml:space="preserve">by notice in the </w:t>
      </w:r>
      <w:r w:rsidRPr="00FC1A39">
        <w:rPr>
          <w:rFonts w:ascii="Times New Roman" w:hAnsi="Times New Roman" w:cs="Times New Roman"/>
          <w:i/>
          <w:iCs/>
          <w:color w:val="000000"/>
          <w:lang w:val="en-US"/>
        </w:rPr>
        <w:t>Gazette</w:t>
      </w:r>
      <w:r w:rsidRPr="00FC1A39">
        <w:rPr>
          <w:rFonts w:ascii="Times New Roman" w:hAnsi="Times New Roman" w:cs="Times New Roman"/>
          <w:color w:val="000000"/>
          <w:lang w:val="en-US"/>
        </w:rPr>
        <w:t xml:space="preserve">, the thing may be done by statutory instrument published as a supplement to the </w:t>
      </w:r>
      <w:r w:rsidRPr="00FC1A39">
        <w:rPr>
          <w:rFonts w:ascii="Times New Roman" w:hAnsi="Times New Roman" w:cs="Times New Roman"/>
          <w:i/>
          <w:iCs/>
          <w:color w:val="000000"/>
          <w:lang w:val="en-US"/>
        </w:rPr>
        <w:t>Gazette</w:t>
      </w:r>
      <w:r w:rsidRPr="00FC1A39">
        <w:rPr>
          <w:rFonts w:ascii="Times New Roman" w:hAnsi="Times New Roman" w:cs="Times New Roman"/>
          <w:color w:val="000000"/>
          <w:lang w:val="en-US"/>
        </w:rPr>
        <w:t xml:space="preserve">; </w:t>
      </w:r>
    </w:p>
    <w:p w:rsidR="00C32BB0" w:rsidRDefault="00C32BB0" w:rsidP="00D26CA4">
      <w:pPr>
        <w:autoSpaceDE w:val="0"/>
        <w:autoSpaceDN w:val="0"/>
        <w:adjustRightInd w:val="0"/>
        <w:spacing w:after="0" w:line="240" w:lineRule="auto"/>
        <w:ind w:left="1440" w:hanging="720"/>
        <w:jc w:val="both"/>
        <w:rPr>
          <w:rFonts w:ascii="Times New Roman" w:hAnsi="Times New Roman" w:cs="Times New Roman"/>
          <w:color w:val="000000"/>
          <w:lang w:val="en-US"/>
        </w:rPr>
      </w:pPr>
      <w:r w:rsidRPr="00FC1A39">
        <w:rPr>
          <w:rFonts w:ascii="Times New Roman" w:hAnsi="Times New Roman" w:cs="Times New Roman"/>
          <w:color w:val="000000"/>
          <w:lang w:val="en-US"/>
        </w:rPr>
        <w:t>(</w:t>
      </w:r>
      <w:r w:rsidRPr="00FC1A39">
        <w:rPr>
          <w:rFonts w:ascii="Times New Roman" w:hAnsi="Times New Roman" w:cs="Times New Roman"/>
          <w:i/>
          <w:iCs/>
          <w:color w:val="000000"/>
          <w:lang w:val="en-US"/>
        </w:rPr>
        <w:t>b</w:t>
      </w:r>
      <w:r w:rsidRPr="00FC1A39">
        <w:rPr>
          <w:rFonts w:ascii="Times New Roman" w:hAnsi="Times New Roman" w:cs="Times New Roman"/>
          <w:color w:val="000000"/>
          <w:lang w:val="en-US"/>
        </w:rPr>
        <w:t xml:space="preserve">) </w:t>
      </w:r>
      <w:r w:rsidRPr="00FC1A39">
        <w:rPr>
          <w:rFonts w:ascii="Times New Roman" w:hAnsi="Times New Roman" w:cs="Times New Roman"/>
          <w:color w:val="000000"/>
          <w:lang w:val="en-US"/>
        </w:rPr>
        <w:tab/>
        <w:t xml:space="preserve">by statutory instrument, the instrument may be published as a notice in the </w:t>
      </w:r>
      <w:r w:rsidRPr="00FC1A39">
        <w:rPr>
          <w:rFonts w:ascii="Times New Roman" w:hAnsi="Times New Roman" w:cs="Times New Roman"/>
          <w:i/>
          <w:iCs/>
          <w:color w:val="000000"/>
          <w:lang w:val="en-US"/>
        </w:rPr>
        <w:t xml:space="preserve">Gazette </w:t>
      </w:r>
      <w:r w:rsidRPr="00FC1A39">
        <w:rPr>
          <w:rFonts w:ascii="Times New Roman" w:hAnsi="Times New Roman" w:cs="Times New Roman"/>
          <w:color w:val="000000"/>
          <w:lang w:val="en-US"/>
        </w:rPr>
        <w:t xml:space="preserve">rather than as a supplement to the </w:t>
      </w:r>
      <w:r w:rsidRPr="00FC1A39">
        <w:rPr>
          <w:rFonts w:ascii="Times New Roman" w:hAnsi="Times New Roman" w:cs="Times New Roman"/>
          <w:i/>
          <w:iCs/>
          <w:color w:val="000000"/>
          <w:lang w:val="en-US"/>
        </w:rPr>
        <w:t>Gazette</w:t>
      </w:r>
      <w:r w:rsidRPr="00FC1A39">
        <w:rPr>
          <w:rFonts w:ascii="Times New Roman" w:hAnsi="Times New Roman" w:cs="Times New Roman"/>
          <w:color w:val="000000"/>
          <w:lang w:val="en-US"/>
        </w:rPr>
        <w:t>.”</w:t>
      </w:r>
    </w:p>
    <w:p w:rsidR="00FC1A39" w:rsidRPr="00FC1A39" w:rsidRDefault="00FC1A39" w:rsidP="00D26CA4">
      <w:pPr>
        <w:autoSpaceDE w:val="0"/>
        <w:autoSpaceDN w:val="0"/>
        <w:adjustRightInd w:val="0"/>
        <w:spacing w:after="0" w:line="240" w:lineRule="auto"/>
        <w:ind w:left="1440" w:hanging="720"/>
        <w:jc w:val="both"/>
        <w:rPr>
          <w:rFonts w:ascii="Times New Roman" w:hAnsi="Times New Roman" w:cs="Times New Roman"/>
          <w:color w:val="000000"/>
          <w:lang w:val="en-US"/>
        </w:rPr>
      </w:pPr>
    </w:p>
    <w:p w:rsidR="00C32BB0" w:rsidRDefault="00FC1A39" w:rsidP="00FC1A39">
      <w:pPr>
        <w:autoSpaceDE w:val="0"/>
        <w:autoSpaceDN w:val="0"/>
        <w:adjustRightInd w:val="0"/>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00C32BB0" w:rsidRPr="00D26CA4">
        <w:rPr>
          <w:rFonts w:ascii="Times New Roman" w:hAnsi="Times New Roman" w:cs="Times New Roman"/>
          <w:color w:val="000000"/>
          <w:sz w:val="24"/>
          <w:szCs w:val="24"/>
          <w:lang w:val="en-US"/>
        </w:rPr>
        <w:t xml:space="preserve">The similarity of wording and the import of that section is that the enactment of the </w:t>
      </w:r>
      <w:r w:rsidR="00D26CA4" w:rsidRPr="00D26CA4">
        <w:rPr>
          <w:rFonts w:ascii="Times New Roman" w:hAnsi="Times New Roman" w:cs="Times New Roman"/>
          <w:color w:val="000000"/>
          <w:sz w:val="24"/>
          <w:szCs w:val="24"/>
          <w:lang w:val="en-US"/>
        </w:rPr>
        <w:t>of</w:t>
      </w:r>
      <w:r w:rsidR="008430E2">
        <w:rPr>
          <w:rFonts w:ascii="Times New Roman" w:hAnsi="Times New Roman" w:cs="Times New Roman"/>
          <w:color w:val="000000"/>
          <w:sz w:val="24"/>
          <w:szCs w:val="24"/>
          <w:lang w:val="en-US"/>
        </w:rPr>
        <w:t xml:space="preserve"> SI 7/2002 and the designation</w:t>
      </w:r>
      <w:r w:rsidR="00D26CA4" w:rsidRPr="00D26CA4">
        <w:rPr>
          <w:rFonts w:ascii="Times New Roman" w:hAnsi="Times New Roman" w:cs="Times New Roman"/>
          <w:color w:val="000000"/>
          <w:sz w:val="24"/>
          <w:szCs w:val="24"/>
          <w:lang w:val="en-US"/>
        </w:rPr>
        <w:t xml:space="preserve"> of the premises of the appellant as an export processing zone fell into the ambit of “anything done”.</w:t>
      </w:r>
    </w:p>
    <w:p w:rsidR="00D26CA4" w:rsidRDefault="00FC1A39" w:rsidP="00FC1A39">
      <w:pPr>
        <w:autoSpaceDE w:val="0"/>
        <w:autoSpaceDN w:val="0"/>
        <w:adjustRightInd w:val="0"/>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00D26CA4">
        <w:rPr>
          <w:rFonts w:ascii="Times New Roman" w:hAnsi="Times New Roman" w:cs="Times New Roman"/>
          <w:color w:val="000000"/>
          <w:sz w:val="24"/>
          <w:szCs w:val="24"/>
          <w:lang w:val="en-US"/>
        </w:rPr>
        <w:t>I</w:t>
      </w:r>
      <w:r w:rsidR="00D106D0">
        <w:rPr>
          <w:rFonts w:ascii="Times New Roman" w:hAnsi="Times New Roman" w:cs="Times New Roman"/>
          <w:color w:val="000000"/>
          <w:sz w:val="24"/>
          <w:szCs w:val="24"/>
          <w:lang w:val="en-US"/>
        </w:rPr>
        <w:t>,</w:t>
      </w:r>
      <w:r w:rsidR="00D26CA4">
        <w:rPr>
          <w:rFonts w:ascii="Times New Roman" w:hAnsi="Times New Roman" w:cs="Times New Roman"/>
          <w:color w:val="000000"/>
          <w:sz w:val="24"/>
          <w:szCs w:val="24"/>
          <w:lang w:val="en-US"/>
        </w:rPr>
        <w:t xml:space="preserve"> accordingly</w:t>
      </w:r>
      <w:r w:rsidR="00D106D0">
        <w:rPr>
          <w:rFonts w:ascii="Times New Roman" w:hAnsi="Times New Roman" w:cs="Times New Roman"/>
          <w:color w:val="000000"/>
          <w:sz w:val="24"/>
          <w:szCs w:val="24"/>
          <w:lang w:val="en-US"/>
        </w:rPr>
        <w:t>,</w:t>
      </w:r>
      <w:r w:rsidR="00D26CA4">
        <w:rPr>
          <w:rFonts w:ascii="Times New Roman" w:hAnsi="Times New Roman" w:cs="Times New Roman"/>
          <w:color w:val="000000"/>
          <w:sz w:val="24"/>
          <w:szCs w:val="24"/>
          <w:lang w:val="en-US"/>
        </w:rPr>
        <w:t xml:space="preserve"> agree with Mr </w:t>
      </w:r>
      <w:r w:rsidR="00D26CA4" w:rsidRPr="00D106D0">
        <w:rPr>
          <w:rFonts w:ascii="Times New Roman" w:hAnsi="Times New Roman" w:cs="Times New Roman"/>
          <w:i/>
          <w:color w:val="000000"/>
          <w:sz w:val="24"/>
          <w:szCs w:val="24"/>
          <w:lang w:val="en-US"/>
        </w:rPr>
        <w:t>Erasmus</w:t>
      </w:r>
      <w:r w:rsidR="00D26CA4">
        <w:rPr>
          <w:rFonts w:ascii="Times New Roman" w:hAnsi="Times New Roman" w:cs="Times New Roman"/>
          <w:color w:val="000000"/>
          <w:sz w:val="24"/>
          <w:szCs w:val="24"/>
          <w:lang w:val="en-US"/>
        </w:rPr>
        <w:t xml:space="preserve"> that the declaration of the appellant’s premises was preserved by s 34 (2) of the repealing A</w:t>
      </w:r>
      <w:r w:rsidR="00D106D0">
        <w:rPr>
          <w:rFonts w:ascii="Times New Roman" w:hAnsi="Times New Roman" w:cs="Times New Roman"/>
          <w:color w:val="000000"/>
          <w:sz w:val="24"/>
          <w:szCs w:val="24"/>
          <w:lang w:val="en-US"/>
        </w:rPr>
        <w:t>ct and that my decision that export processing zones were abolished by s 34 (1) in the</w:t>
      </w:r>
      <w:r w:rsidR="00D106D0" w:rsidRPr="00D106D0">
        <w:rPr>
          <w:rFonts w:ascii="Times New Roman" w:hAnsi="Times New Roman" w:cs="Times New Roman"/>
          <w:i/>
          <w:color w:val="000000"/>
          <w:sz w:val="24"/>
          <w:szCs w:val="24"/>
          <w:lang w:val="en-US"/>
        </w:rPr>
        <w:t xml:space="preserve"> ST</w:t>
      </w:r>
      <w:r w:rsidR="00D106D0">
        <w:rPr>
          <w:rFonts w:ascii="Times New Roman" w:hAnsi="Times New Roman" w:cs="Times New Roman"/>
          <w:color w:val="000000"/>
          <w:sz w:val="24"/>
          <w:szCs w:val="24"/>
          <w:lang w:val="en-US"/>
        </w:rPr>
        <w:t xml:space="preserve"> case was erroneous.</w:t>
      </w:r>
      <w:r w:rsidR="00351376">
        <w:rPr>
          <w:rFonts w:ascii="Times New Roman" w:hAnsi="Times New Roman" w:cs="Times New Roman"/>
          <w:color w:val="000000"/>
          <w:sz w:val="24"/>
          <w:szCs w:val="24"/>
          <w:lang w:val="en-US"/>
        </w:rPr>
        <w:t xml:space="preserve"> In view of this finding, (ii) (b) </w:t>
      </w:r>
      <w:r w:rsidR="00351376">
        <w:rPr>
          <w:rFonts w:ascii="Times New Roman" w:hAnsi="Times New Roman" w:cs="Times New Roman"/>
          <w:color w:val="000000"/>
          <w:sz w:val="24"/>
          <w:szCs w:val="24"/>
          <w:lang w:val="en-US"/>
        </w:rPr>
        <w:lastRenderedPageBreak/>
        <w:t xml:space="preserve">of my formulation of the key phrases </w:t>
      </w:r>
      <w:r w:rsidR="00457EAD">
        <w:rPr>
          <w:rFonts w:ascii="Times New Roman" w:hAnsi="Times New Roman" w:cs="Times New Roman"/>
          <w:color w:val="000000"/>
          <w:sz w:val="24"/>
          <w:szCs w:val="24"/>
          <w:lang w:val="en-US"/>
        </w:rPr>
        <w:t>for determining what was saved is resolved in the appellant’s favour.</w:t>
      </w:r>
    </w:p>
    <w:p w:rsidR="009649FE" w:rsidRDefault="00FC1A39" w:rsidP="00FC1A39">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00457EAD" w:rsidRPr="00774F3F">
        <w:rPr>
          <w:rFonts w:ascii="Times New Roman" w:hAnsi="Times New Roman" w:cs="Times New Roman"/>
          <w:color w:val="000000"/>
          <w:sz w:val="24"/>
          <w:szCs w:val="24"/>
          <w:lang w:val="en-US"/>
        </w:rPr>
        <w:t xml:space="preserve">The </w:t>
      </w:r>
      <w:r w:rsidR="00774F3F" w:rsidRPr="00774F3F">
        <w:rPr>
          <w:rFonts w:ascii="Times New Roman" w:hAnsi="Times New Roman" w:cs="Times New Roman"/>
          <w:color w:val="000000"/>
          <w:sz w:val="24"/>
          <w:szCs w:val="24"/>
          <w:lang w:val="en-US"/>
        </w:rPr>
        <w:t>last key phrase</w:t>
      </w:r>
      <w:r w:rsidR="00774F3F">
        <w:rPr>
          <w:rFonts w:ascii="Times New Roman" w:hAnsi="Times New Roman" w:cs="Times New Roman"/>
          <w:color w:val="000000"/>
          <w:sz w:val="24"/>
          <w:szCs w:val="24"/>
          <w:lang w:val="en-US"/>
        </w:rPr>
        <w:t>,</w:t>
      </w:r>
      <w:r w:rsidR="00774F3F" w:rsidRPr="00774F3F">
        <w:rPr>
          <w:rFonts w:ascii="Times New Roman" w:hAnsi="Times New Roman" w:cs="Times New Roman"/>
          <w:color w:val="000000"/>
          <w:sz w:val="24"/>
          <w:szCs w:val="24"/>
          <w:lang w:val="en-US"/>
        </w:rPr>
        <w:t xml:space="preserve"> “which immediately before the fixed date, had or was capable of acquiring effect</w:t>
      </w:r>
      <w:r w:rsidR="008430E2">
        <w:rPr>
          <w:rFonts w:ascii="Times New Roman" w:hAnsi="Times New Roman" w:cs="Times New Roman"/>
          <w:color w:val="000000"/>
          <w:sz w:val="24"/>
          <w:szCs w:val="24"/>
          <w:lang w:val="en-US"/>
        </w:rPr>
        <w:t xml:space="preserve">”, in my view, </w:t>
      </w:r>
      <w:r w:rsidR="00774F3F">
        <w:rPr>
          <w:rFonts w:ascii="Times New Roman" w:hAnsi="Times New Roman" w:cs="Times New Roman"/>
          <w:color w:val="000000"/>
          <w:sz w:val="24"/>
          <w:szCs w:val="24"/>
          <w:lang w:val="en-US"/>
        </w:rPr>
        <w:t>covers the effects of the declaration of the appellant’s premises as an export processing zone</w:t>
      </w:r>
      <w:r w:rsidR="008430E2">
        <w:rPr>
          <w:rFonts w:ascii="Times New Roman" w:hAnsi="Times New Roman" w:cs="Times New Roman"/>
          <w:color w:val="000000"/>
          <w:sz w:val="24"/>
          <w:szCs w:val="24"/>
          <w:lang w:val="en-US"/>
        </w:rPr>
        <w:t xml:space="preserve"> under the repealing Act</w:t>
      </w:r>
      <w:r w:rsidR="000917E8">
        <w:rPr>
          <w:rFonts w:ascii="Times New Roman" w:hAnsi="Times New Roman" w:cs="Times New Roman"/>
          <w:color w:val="000000"/>
          <w:sz w:val="24"/>
          <w:szCs w:val="24"/>
          <w:lang w:val="en-US"/>
        </w:rPr>
        <w:t xml:space="preserve"> only</w:t>
      </w:r>
      <w:r w:rsidR="00774F3F">
        <w:rPr>
          <w:rFonts w:ascii="Times New Roman" w:hAnsi="Times New Roman" w:cs="Times New Roman"/>
          <w:color w:val="000000"/>
          <w:sz w:val="24"/>
          <w:szCs w:val="24"/>
          <w:lang w:val="en-US"/>
        </w:rPr>
        <w:t xml:space="preserve">. </w:t>
      </w:r>
      <w:r w:rsidR="00ED6572">
        <w:rPr>
          <w:rFonts w:ascii="Times New Roman" w:hAnsi="Times New Roman" w:cs="Times New Roman"/>
          <w:color w:val="000000"/>
          <w:sz w:val="24"/>
          <w:szCs w:val="24"/>
          <w:lang w:val="en-US"/>
        </w:rPr>
        <w:t xml:space="preserve"> S 34 (2), therefore preserved the effect of s 20 (1) of the repealed Act but did not preserve s 20 (1).  </w:t>
      </w:r>
      <w:r w:rsidR="009649FE">
        <w:rPr>
          <w:rFonts w:ascii="Times New Roman" w:hAnsi="Times New Roman" w:cs="Times New Roman"/>
          <w:color w:val="000000"/>
          <w:sz w:val="24"/>
          <w:szCs w:val="24"/>
          <w:lang w:val="en-US"/>
        </w:rPr>
        <w:t>An export country is defined as follows:</w:t>
      </w:r>
    </w:p>
    <w:p w:rsidR="00457EAD" w:rsidRDefault="009649FE" w:rsidP="009649FE">
      <w:pPr>
        <w:autoSpaceDE w:val="0"/>
        <w:autoSpaceDN w:val="0"/>
        <w:adjustRightInd w:val="0"/>
        <w:spacing w:after="0" w:line="240" w:lineRule="auto"/>
        <w:ind w:left="720"/>
        <w:rPr>
          <w:rFonts w:ascii="Times New Roman" w:hAnsi="Times New Roman" w:cs="Times New Roman"/>
          <w:u w:val="single"/>
          <w:lang w:val="en-US"/>
        </w:rPr>
      </w:pPr>
      <w:r w:rsidRPr="00FC1A39">
        <w:rPr>
          <w:rFonts w:ascii="Times New Roman" w:hAnsi="Times New Roman" w:cs="Times New Roman"/>
          <w:color w:val="000000"/>
          <w:lang w:val="en-US"/>
        </w:rPr>
        <w:t>“</w:t>
      </w:r>
      <w:r w:rsidRPr="00FC1A39">
        <w:rPr>
          <w:rFonts w:ascii="Times New Roman" w:hAnsi="Times New Roman" w:cs="Times New Roman"/>
          <w:lang w:val="en-US"/>
        </w:rPr>
        <w:t xml:space="preserve">“export country” means any country other than Zimbabwe and </w:t>
      </w:r>
      <w:r w:rsidRPr="00FC1A39">
        <w:rPr>
          <w:rFonts w:ascii="Times New Roman" w:hAnsi="Times New Roman" w:cs="Times New Roman"/>
          <w:u w:val="single"/>
          <w:lang w:val="en-US"/>
        </w:rPr>
        <w:t>includes any part of Zimbabwe declared in terms of subsection (1) of section 20 of the Export Processing Zones Act [</w:t>
      </w:r>
      <w:r w:rsidRPr="00FC1A39">
        <w:rPr>
          <w:rFonts w:ascii="Times New Roman" w:hAnsi="Times New Roman" w:cs="Times New Roman"/>
          <w:i/>
          <w:iCs/>
          <w:u w:val="single"/>
          <w:lang w:val="en-US"/>
        </w:rPr>
        <w:t>Chapter 14:07</w:t>
      </w:r>
      <w:r w:rsidRPr="00FC1A39">
        <w:rPr>
          <w:rFonts w:ascii="Times New Roman" w:hAnsi="Times New Roman" w:cs="Times New Roman"/>
          <w:u w:val="single"/>
          <w:lang w:val="en-US"/>
        </w:rPr>
        <w:t xml:space="preserve">]”  </w:t>
      </w:r>
    </w:p>
    <w:p w:rsidR="00FC1A39" w:rsidRPr="00FC1A39" w:rsidRDefault="00FC1A39" w:rsidP="009649FE">
      <w:pPr>
        <w:autoSpaceDE w:val="0"/>
        <w:autoSpaceDN w:val="0"/>
        <w:adjustRightInd w:val="0"/>
        <w:spacing w:after="0" w:line="240" w:lineRule="auto"/>
        <w:ind w:left="720"/>
        <w:rPr>
          <w:rFonts w:ascii="Times New Roman" w:hAnsi="Times New Roman" w:cs="Times New Roman"/>
          <w:color w:val="000000"/>
          <w:u w:val="single"/>
          <w:lang w:val="en-US"/>
        </w:rPr>
      </w:pPr>
    </w:p>
    <w:p w:rsidR="009205B2" w:rsidRDefault="00FC1A39" w:rsidP="00FC1A39">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009649FE">
        <w:rPr>
          <w:rFonts w:ascii="Times New Roman" w:hAnsi="Times New Roman" w:cs="Times New Roman"/>
          <w:color w:val="000000"/>
          <w:sz w:val="24"/>
          <w:szCs w:val="24"/>
          <w:lang w:val="en-US"/>
        </w:rPr>
        <w:t xml:space="preserve">Thus, immediately, before the fixed date, that is 1 January 2007, the appellant, as an export country, could access the VAT privileges designated in the VAT Act. </w:t>
      </w:r>
      <w:r w:rsidR="00ED6572">
        <w:rPr>
          <w:rFonts w:ascii="Times New Roman" w:hAnsi="Times New Roman" w:cs="Times New Roman"/>
          <w:color w:val="000000"/>
          <w:sz w:val="24"/>
          <w:szCs w:val="24"/>
          <w:lang w:val="en-US"/>
        </w:rPr>
        <w:t>This was because the VAT Act, which took effect</w:t>
      </w:r>
      <w:r w:rsidR="009205B2">
        <w:rPr>
          <w:rFonts w:ascii="Times New Roman" w:hAnsi="Times New Roman" w:cs="Times New Roman"/>
          <w:color w:val="000000"/>
          <w:sz w:val="24"/>
          <w:szCs w:val="24"/>
          <w:lang w:val="en-US"/>
        </w:rPr>
        <w:t xml:space="preserve"> after the EPZ Act incorporated s 20 (1) of the EPZ Act by reference. </w:t>
      </w:r>
    </w:p>
    <w:p w:rsidR="00351376" w:rsidRDefault="00FC1A39" w:rsidP="00FC1A39">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lang w:val="en-US"/>
        </w:rPr>
        <w:tab/>
      </w:r>
      <w:r w:rsidR="009205B2">
        <w:rPr>
          <w:rFonts w:ascii="Times New Roman" w:hAnsi="Times New Roman" w:cs="Times New Roman"/>
          <w:color w:val="000000"/>
          <w:sz w:val="24"/>
          <w:szCs w:val="24"/>
          <w:lang w:val="en-US"/>
        </w:rPr>
        <w:t>I will assume without deciding that, notwithstanding that s 20 (1) was not saved in s 34 (2) of the ZIA Act, the saving of the declaration by s 34 (2) was implicitly, though not explicitly, grafted into the definition of export country in s 2 of the VAT Act and was in application in 2009 when the assessments were issued. It will be recalled that liability to</w:t>
      </w:r>
      <w:r w:rsidR="00304646">
        <w:rPr>
          <w:rFonts w:ascii="Times New Roman" w:hAnsi="Times New Roman" w:cs="Times New Roman"/>
          <w:color w:val="000000"/>
          <w:sz w:val="24"/>
          <w:szCs w:val="24"/>
          <w:lang w:val="en-US"/>
        </w:rPr>
        <w:t xml:space="preserve"> VAT</w:t>
      </w:r>
      <w:r w:rsidR="009205B2">
        <w:rPr>
          <w:rFonts w:ascii="Times New Roman" w:hAnsi="Times New Roman" w:cs="Times New Roman"/>
          <w:color w:val="000000"/>
          <w:sz w:val="24"/>
          <w:szCs w:val="24"/>
          <w:lang w:val="en-US"/>
        </w:rPr>
        <w:t xml:space="preserve"> in Zimbabwe, </w:t>
      </w:r>
      <w:r w:rsidR="00304646">
        <w:rPr>
          <w:rFonts w:ascii="Times New Roman" w:hAnsi="Times New Roman" w:cs="Times New Roman"/>
          <w:color w:val="000000"/>
          <w:sz w:val="24"/>
          <w:szCs w:val="24"/>
          <w:lang w:val="en-US"/>
        </w:rPr>
        <w:t>is based on the supply of goods and services. The non-liability claimed by the appellant in the period April to December 2009 related to the services that it admittedly supplied into the customs territory of Zimbabwe.  In order for the appellant to access the VAT</w:t>
      </w:r>
      <w:r w:rsidR="00F00516">
        <w:rPr>
          <w:rFonts w:ascii="Times New Roman" w:hAnsi="Times New Roman" w:cs="Times New Roman"/>
          <w:color w:val="000000"/>
          <w:sz w:val="24"/>
          <w:szCs w:val="24"/>
          <w:lang w:val="en-US"/>
        </w:rPr>
        <w:t xml:space="preserve"> privileges, it had to adhere to the full regulatory framework embodied in the repealed Act</w:t>
      </w:r>
      <w:r w:rsidR="00304646">
        <w:rPr>
          <w:rFonts w:ascii="Times New Roman" w:hAnsi="Times New Roman" w:cs="Times New Roman"/>
          <w:color w:val="000000"/>
          <w:sz w:val="24"/>
          <w:szCs w:val="24"/>
          <w:lang w:val="en-US"/>
        </w:rPr>
        <w:t xml:space="preserve">. The first was the declaration as an export country, which it had. The second was the acquisition of a valid licence, issued in terms of s 37 (1) and (2), which it did not have. The absence of a valid Zimbabwe Investment </w:t>
      </w:r>
      <w:r w:rsidR="008B7739">
        <w:rPr>
          <w:rFonts w:ascii="Times New Roman" w:hAnsi="Times New Roman" w:cs="Times New Roman"/>
          <w:color w:val="000000"/>
          <w:sz w:val="24"/>
          <w:szCs w:val="24"/>
          <w:lang w:val="en-US"/>
        </w:rPr>
        <w:t>licence</w:t>
      </w:r>
      <w:r w:rsidR="00304646">
        <w:rPr>
          <w:rFonts w:ascii="Times New Roman" w:hAnsi="Times New Roman" w:cs="Times New Roman"/>
          <w:color w:val="000000"/>
          <w:sz w:val="24"/>
          <w:szCs w:val="24"/>
          <w:lang w:val="en-US"/>
        </w:rPr>
        <w:t xml:space="preserve"> issued under the provisions of s 37 (1) of the repealing Act, disentitled the appellant </w:t>
      </w:r>
      <w:r w:rsidR="00F00516">
        <w:rPr>
          <w:rFonts w:ascii="Times New Roman" w:hAnsi="Times New Roman" w:cs="Times New Roman"/>
          <w:color w:val="000000"/>
          <w:sz w:val="24"/>
          <w:szCs w:val="24"/>
          <w:lang w:val="en-US"/>
        </w:rPr>
        <w:t xml:space="preserve">from accessing </w:t>
      </w:r>
      <w:r w:rsidR="00304646">
        <w:rPr>
          <w:rFonts w:ascii="Times New Roman" w:hAnsi="Times New Roman" w:cs="Times New Roman"/>
          <w:color w:val="000000"/>
          <w:sz w:val="24"/>
          <w:szCs w:val="24"/>
          <w:lang w:val="en-US"/>
        </w:rPr>
        <w:t>the statute given VAT</w:t>
      </w:r>
      <w:r w:rsidR="008B7739">
        <w:rPr>
          <w:rFonts w:ascii="Times New Roman" w:hAnsi="Times New Roman" w:cs="Times New Roman"/>
          <w:color w:val="000000"/>
          <w:sz w:val="24"/>
          <w:szCs w:val="24"/>
          <w:lang w:val="en-US"/>
        </w:rPr>
        <w:t xml:space="preserve"> benefits that it would have been entitled to where it in possession of such a licence. </w:t>
      </w:r>
      <w:r w:rsidR="007C2598">
        <w:rPr>
          <w:rFonts w:ascii="Times New Roman" w:hAnsi="Times New Roman" w:cs="Times New Roman"/>
          <w:color w:val="000000"/>
          <w:sz w:val="24"/>
          <w:szCs w:val="24"/>
          <w:lang w:val="en-US"/>
        </w:rPr>
        <w:t>The absence of the s 37 (1) licence precluded the appellant from appropriating the duly availed right provided to an EPZ</w:t>
      </w:r>
      <w:r w:rsidR="007F3EE5">
        <w:rPr>
          <w:rFonts w:ascii="Times New Roman" w:hAnsi="Times New Roman" w:cs="Times New Roman"/>
          <w:color w:val="000000"/>
          <w:sz w:val="24"/>
          <w:szCs w:val="24"/>
          <w:lang w:val="en-US"/>
        </w:rPr>
        <w:t xml:space="preserve"> by s 34 (2) of the repealing Act</w:t>
      </w:r>
      <w:r w:rsidR="007C2598">
        <w:rPr>
          <w:rFonts w:ascii="Times New Roman" w:hAnsi="Times New Roman" w:cs="Times New Roman"/>
          <w:color w:val="000000"/>
          <w:sz w:val="24"/>
          <w:szCs w:val="24"/>
          <w:lang w:val="en-US"/>
        </w:rPr>
        <w:t xml:space="preserve">. </w:t>
      </w:r>
      <w:r w:rsidR="00AE2269">
        <w:rPr>
          <w:rFonts w:ascii="Times New Roman" w:hAnsi="Times New Roman" w:cs="Times New Roman"/>
          <w:color w:val="000000"/>
          <w:sz w:val="24"/>
          <w:szCs w:val="24"/>
          <w:lang w:val="en-US"/>
        </w:rPr>
        <w:t xml:space="preserve">See </w:t>
      </w:r>
      <w:r w:rsidR="007F3EE5">
        <w:rPr>
          <w:rFonts w:ascii="Times New Roman" w:hAnsi="Times New Roman" w:cs="Times New Roman"/>
          <w:i/>
          <w:sz w:val="24"/>
          <w:szCs w:val="24"/>
        </w:rPr>
        <w:t xml:space="preserve">Mahomed NO v Union Government (Minister of the Interior) </w:t>
      </w:r>
      <w:r w:rsidR="007F3EE5">
        <w:rPr>
          <w:rFonts w:ascii="Times New Roman" w:hAnsi="Times New Roman" w:cs="Times New Roman"/>
          <w:sz w:val="24"/>
          <w:szCs w:val="24"/>
        </w:rPr>
        <w:t>1911 AD 1</w:t>
      </w:r>
      <w:r w:rsidR="0012123C">
        <w:rPr>
          <w:rFonts w:ascii="Times New Roman" w:hAnsi="Times New Roman" w:cs="Times New Roman"/>
          <w:sz w:val="24"/>
          <w:szCs w:val="24"/>
        </w:rPr>
        <w:t xml:space="preserve"> </w:t>
      </w:r>
      <w:r w:rsidR="007F3EE5">
        <w:rPr>
          <w:rFonts w:ascii="Times New Roman" w:hAnsi="Times New Roman" w:cs="Times New Roman"/>
          <w:sz w:val="24"/>
          <w:szCs w:val="24"/>
        </w:rPr>
        <w:t>at 9</w:t>
      </w:r>
      <w:r w:rsidR="007F3EE5">
        <w:rPr>
          <w:rFonts w:ascii="Times New Roman" w:hAnsi="Times New Roman" w:cs="Times New Roman"/>
          <w:b/>
          <w:sz w:val="24"/>
          <w:szCs w:val="24"/>
        </w:rPr>
        <w:t xml:space="preserve">, </w:t>
      </w:r>
      <w:r w:rsidR="007F3EE5">
        <w:rPr>
          <w:rFonts w:ascii="Times New Roman" w:hAnsi="Times New Roman" w:cs="Times New Roman"/>
          <w:sz w:val="24"/>
          <w:szCs w:val="24"/>
        </w:rPr>
        <w:t>where though the 1906 Act had preserved the permanent residence rights that the appellant had in 1902, his appeal failed because he had not appropriate</w:t>
      </w:r>
      <w:r w:rsidR="00F32344">
        <w:rPr>
          <w:rFonts w:ascii="Times New Roman" w:hAnsi="Times New Roman" w:cs="Times New Roman"/>
          <w:sz w:val="24"/>
          <w:szCs w:val="24"/>
        </w:rPr>
        <w:t>d those rights</w:t>
      </w:r>
      <w:r w:rsidR="00AA22C2">
        <w:rPr>
          <w:rFonts w:ascii="Times New Roman" w:hAnsi="Times New Roman" w:cs="Times New Roman"/>
          <w:sz w:val="24"/>
          <w:szCs w:val="24"/>
        </w:rPr>
        <w:t xml:space="preserve"> before the repeal.</w:t>
      </w:r>
    </w:p>
    <w:p w:rsidR="00AA22C2" w:rsidRPr="007F3EE5" w:rsidRDefault="00FC1A39" w:rsidP="00FC1A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A22C2">
        <w:rPr>
          <w:rFonts w:ascii="Times New Roman" w:hAnsi="Times New Roman" w:cs="Times New Roman"/>
          <w:sz w:val="24"/>
          <w:szCs w:val="24"/>
        </w:rPr>
        <w:t>The effect of the appellant’s failure to apply for the s 37 (1) replacement licence timeously was that the 10 year EPZA licence, which was original</w:t>
      </w:r>
      <w:r w:rsidR="0012123C">
        <w:rPr>
          <w:rFonts w:ascii="Times New Roman" w:hAnsi="Times New Roman" w:cs="Times New Roman"/>
          <w:sz w:val="24"/>
          <w:szCs w:val="24"/>
        </w:rPr>
        <w:t>lly</w:t>
      </w:r>
      <w:r w:rsidR="00AA22C2">
        <w:rPr>
          <w:rFonts w:ascii="Times New Roman" w:hAnsi="Times New Roman" w:cs="Times New Roman"/>
          <w:sz w:val="24"/>
          <w:szCs w:val="24"/>
        </w:rPr>
        <w:t xml:space="preserve"> issued on 24 August 2001 </w:t>
      </w:r>
      <w:r w:rsidR="00AA22C2">
        <w:rPr>
          <w:rFonts w:ascii="Times New Roman" w:hAnsi="Times New Roman" w:cs="Times New Roman"/>
          <w:sz w:val="24"/>
          <w:szCs w:val="24"/>
        </w:rPr>
        <w:lastRenderedPageBreak/>
        <w:t xml:space="preserve">and replaced on 30 August 2005 lapsed. The appellant did not have an EPZA licence to operate in the EPZ with the result that its business activities fell into the same category as those of any other company operating in the customs territory. Its exports became zero rated just like those of any local company. </w:t>
      </w:r>
      <w:r w:rsidR="004040D6">
        <w:rPr>
          <w:rFonts w:ascii="Times New Roman" w:hAnsi="Times New Roman" w:cs="Times New Roman"/>
          <w:sz w:val="24"/>
          <w:szCs w:val="24"/>
        </w:rPr>
        <w:t>It was no longer required to submit an import bill of entry and pay import duties and output VAT on imports or claim input refunds, in terms of s 19 (1) of the VAT (General) Regulations SI 273/2003. It, however, became liable for volunta</w:t>
      </w:r>
      <w:r w:rsidR="00F045EE">
        <w:rPr>
          <w:rFonts w:ascii="Times New Roman" w:hAnsi="Times New Roman" w:cs="Times New Roman"/>
          <w:sz w:val="24"/>
          <w:szCs w:val="24"/>
        </w:rPr>
        <w:t>ry or compulsory registration as</w:t>
      </w:r>
      <w:r w:rsidR="004040D6">
        <w:rPr>
          <w:rFonts w:ascii="Times New Roman" w:hAnsi="Times New Roman" w:cs="Times New Roman"/>
          <w:sz w:val="24"/>
          <w:szCs w:val="24"/>
        </w:rPr>
        <w:t xml:space="preserve"> a VAT registered operator and to pay output VAT on local supplies and claim input VAT on local purchases. The net effect of the failure to procure the s 37 (1) replacement licence timeously was that the appellant could not derive any VAT benefits from its preserved EPZ status.    </w:t>
      </w:r>
    </w:p>
    <w:p w:rsidR="00E77F78" w:rsidRDefault="00FC1A39" w:rsidP="00FC1A39">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00E77F78">
        <w:rPr>
          <w:rFonts w:ascii="Times New Roman" w:hAnsi="Times New Roman" w:cs="Times New Roman"/>
          <w:color w:val="000000"/>
          <w:sz w:val="24"/>
          <w:szCs w:val="24"/>
          <w:lang w:val="en-US"/>
        </w:rPr>
        <w:t>Thus, even though the appellant established that its EPZ status was preserved by s 34 (2)</w:t>
      </w:r>
      <w:r w:rsidR="00F045EE">
        <w:rPr>
          <w:rFonts w:ascii="Times New Roman" w:hAnsi="Times New Roman" w:cs="Times New Roman"/>
          <w:color w:val="000000"/>
          <w:sz w:val="24"/>
          <w:szCs w:val="24"/>
          <w:lang w:val="en-US"/>
        </w:rPr>
        <w:t>, it</w:t>
      </w:r>
      <w:r w:rsidR="00E77F78">
        <w:rPr>
          <w:rFonts w:ascii="Times New Roman" w:hAnsi="Times New Roman" w:cs="Times New Roman"/>
          <w:color w:val="000000"/>
          <w:sz w:val="24"/>
          <w:szCs w:val="24"/>
          <w:lang w:val="en-US"/>
        </w:rPr>
        <w:t xml:space="preserve"> failed to establish that it had a valid licence that entitled it to access the statute accorded VAT benefits during the period April to December 2009. Accordingly, I find that the Commissioner correctly assessed it to VAT during that period. </w:t>
      </w:r>
    </w:p>
    <w:p w:rsidR="00E77F78" w:rsidRDefault="00E77F78" w:rsidP="009D5203">
      <w:pPr>
        <w:autoSpaceDE w:val="0"/>
        <w:autoSpaceDN w:val="0"/>
        <w:adjustRightInd w:val="0"/>
        <w:spacing w:after="0" w:line="240" w:lineRule="auto"/>
        <w:jc w:val="both"/>
        <w:rPr>
          <w:rFonts w:ascii="Times New Roman" w:hAnsi="Times New Roman" w:cs="Times New Roman"/>
          <w:color w:val="000000"/>
          <w:sz w:val="24"/>
          <w:szCs w:val="24"/>
          <w:u w:val="single"/>
          <w:lang w:val="en-US"/>
        </w:rPr>
      </w:pPr>
      <w:r w:rsidRPr="00F045EE">
        <w:rPr>
          <w:rFonts w:ascii="Times New Roman" w:hAnsi="Times New Roman" w:cs="Times New Roman"/>
          <w:color w:val="000000"/>
          <w:sz w:val="24"/>
          <w:szCs w:val="24"/>
          <w:u w:val="single"/>
          <w:lang w:val="en-US"/>
        </w:rPr>
        <w:t>Penalties</w:t>
      </w:r>
    </w:p>
    <w:p w:rsidR="00FC1A39" w:rsidRPr="00F045EE" w:rsidRDefault="00FC1A39" w:rsidP="009D5203">
      <w:pPr>
        <w:autoSpaceDE w:val="0"/>
        <w:autoSpaceDN w:val="0"/>
        <w:adjustRightInd w:val="0"/>
        <w:spacing w:after="0" w:line="240" w:lineRule="auto"/>
        <w:jc w:val="both"/>
        <w:rPr>
          <w:rFonts w:ascii="Times New Roman" w:hAnsi="Times New Roman" w:cs="Times New Roman"/>
          <w:color w:val="000000"/>
          <w:sz w:val="24"/>
          <w:szCs w:val="24"/>
          <w:u w:val="single"/>
          <w:lang w:val="en-US"/>
        </w:rPr>
      </w:pPr>
    </w:p>
    <w:p w:rsidR="0048637D" w:rsidRPr="0048637D" w:rsidRDefault="00FC1A39" w:rsidP="00FC1A39">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lang w:val="en-US"/>
        </w:rPr>
        <w:tab/>
      </w:r>
      <w:r w:rsidR="00E77F78" w:rsidRPr="0048637D">
        <w:rPr>
          <w:rFonts w:ascii="Times New Roman" w:hAnsi="Times New Roman" w:cs="Times New Roman"/>
          <w:color w:val="000000"/>
          <w:sz w:val="24"/>
          <w:szCs w:val="24"/>
          <w:lang w:val="en-US"/>
        </w:rPr>
        <w:t xml:space="preserve">The Commissioner reduced the penalty from 50% to 10% in his determination to the objection. </w:t>
      </w:r>
      <w:r w:rsidR="00A305DC">
        <w:rPr>
          <w:rFonts w:ascii="Times New Roman" w:hAnsi="Times New Roman" w:cs="Times New Roman"/>
          <w:color w:val="000000"/>
          <w:sz w:val="24"/>
          <w:szCs w:val="24"/>
          <w:lang w:val="en-US"/>
        </w:rPr>
        <w:t>The Commissioner did not impose the maximum penalty of 100% because he</w:t>
      </w:r>
      <w:r w:rsidR="00E77F78" w:rsidRPr="0048637D">
        <w:rPr>
          <w:rFonts w:ascii="Times New Roman" w:hAnsi="Times New Roman" w:cs="Times New Roman"/>
          <w:color w:val="000000"/>
          <w:sz w:val="24"/>
          <w:szCs w:val="24"/>
          <w:lang w:val="en-US"/>
        </w:rPr>
        <w:t xml:space="preserve"> was satisfied that the appellant did not intend to </w:t>
      </w:r>
      <w:r w:rsidR="00A305DC">
        <w:rPr>
          <w:rFonts w:ascii="Times New Roman" w:hAnsi="Times New Roman" w:cs="Times New Roman"/>
          <w:color w:val="000000"/>
          <w:sz w:val="24"/>
          <w:szCs w:val="24"/>
          <w:lang w:val="en-US"/>
        </w:rPr>
        <w:t>postpone his VAT liability</w:t>
      </w:r>
      <w:r w:rsidR="0048637D" w:rsidRPr="0048637D">
        <w:rPr>
          <w:rFonts w:ascii="Times New Roman" w:hAnsi="Times New Roman" w:cs="Times New Roman"/>
          <w:color w:val="000000"/>
          <w:sz w:val="24"/>
          <w:szCs w:val="24"/>
          <w:lang w:val="en-US"/>
        </w:rPr>
        <w:t>. He took into account</w:t>
      </w:r>
      <w:r w:rsidR="0048637D">
        <w:rPr>
          <w:rFonts w:ascii="Times New Roman" w:hAnsi="Times New Roman" w:cs="Times New Roman"/>
          <w:color w:val="000000"/>
          <w:sz w:val="24"/>
          <w:szCs w:val="24"/>
          <w:lang w:val="en-US"/>
        </w:rPr>
        <w:t xml:space="preserve"> that the cooperation exhibited by the appellant during the investigations </w:t>
      </w:r>
      <w:r w:rsidR="00A305DC">
        <w:rPr>
          <w:rFonts w:ascii="Times New Roman" w:hAnsi="Times New Roman" w:cs="Times New Roman"/>
          <w:color w:val="000000"/>
          <w:sz w:val="24"/>
          <w:szCs w:val="24"/>
          <w:lang w:val="en-US"/>
        </w:rPr>
        <w:t xml:space="preserve">including the “voluntary” payment of VAT from February 2010. </w:t>
      </w:r>
      <w:r w:rsidR="00781EC3">
        <w:rPr>
          <w:rFonts w:ascii="Times New Roman" w:hAnsi="Times New Roman" w:cs="Times New Roman"/>
          <w:color w:val="000000"/>
          <w:sz w:val="24"/>
          <w:szCs w:val="24"/>
          <w:lang w:val="en-US"/>
        </w:rPr>
        <w:t xml:space="preserve">The failure by the appellant to claim input VAT prescribed in s 19 (1) of the VAT (General Regulations) SI 273 of 2003 in the period under appeal was not in any way mitigatory, as the appellant was not an EPZ licensee at the time. In any event, </w:t>
      </w:r>
      <w:r w:rsidR="00637A57">
        <w:rPr>
          <w:rFonts w:ascii="Times New Roman" w:hAnsi="Times New Roman" w:cs="Times New Roman"/>
          <w:color w:val="000000"/>
          <w:sz w:val="24"/>
          <w:szCs w:val="24"/>
          <w:lang w:val="en-US"/>
        </w:rPr>
        <w:t xml:space="preserve">in terms of s 44 (9) as read with para (c) of the definition of exported in the VAT Act, the appellant </w:t>
      </w:r>
      <w:r w:rsidR="00832E96">
        <w:rPr>
          <w:rFonts w:ascii="Times New Roman" w:hAnsi="Times New Roman" w:cs="Times New Roman"/>
          <w:color w:val="000000"/>
          <w:sz w:val="24"/>
          <w:szCs w:val="24"/>
          <w:lang w:val="en-US"/>
        </w:rPr>
        <w:t>was required to establish that the local purchases would contribute towards exports</w:t>
      </w:r>
      <w:r w:rsidR="00375CE4">
        <w:rPr>
          <w:rFonts w:ascii="Times New Roman" w:hAnsi="Times New Roman" w:cs="Times New Roman"/>
          <w:color w:val="000000"/>
          <w:sz w:val="24"/>
          <w:szCs w:val="24"/>
          <w:lang w:val="en-US"/>
        </w:rPr>
        <w:t xml:space="preserve"> before it could be entitled to </w:t>
      </w:r>
      <w:r w:rsidR="004A5F19">
        <w:rPr>
          <w:rFonts w:ascii="Times New Roman" w:hAnsi="Times New Roman" w:cs="Times New Roman"/>
          <w:color w:val="000000"/>
          <w:sz w:val="24"/>
          <w:szCs w:val="24"/>
          <w:lang w:val="en-US"/>
        </w:rPr>
        <w:t>input VAT</w:t>
      </w:r>
      <w:r w:rsidR="00C16FD4">
        <w:rPr>
          <w:rFonts w:ascii="Times New Roman" w:hAnsi="Times New Roman" w:cs="Times New Roman"/>
          <w:color w:val="000000"/>
          <w:sz w:val="24"/>
          <w:szCs w:val="24"/>
          <w:lang w:val="en-US"/>
        </w:rPr>
        <w:t xml:space="preserve"> refunds</w:t>
      </w:r>
      <w:r w:rsidR="00375CE4">
        <w:rPr>
          <w:rFonts w:ascii="Times New Roman" w:hAnsi="Times New Roman" w:cs="Times New Roman"/>
          <w:color w:val="000000"/>
          <w:sz w:val="24"/>
          <w:szCs w:val="24"/>
          <w:lang w:val="en-US"/>
        </w:rPr>
        <w:t xml:space="preserve">. </w:t>
      </w:r>
      <w:r w:rsidR="00CD4783">
        <w:rPr>
          <w:rFonts w:ascii="Times New Roman" w:hAnsi="Times New Roman" w:cs="Times New Roman"/>
          <w:color w:val="000000"/>
          <w:sz w:val="24"/>
          <w:szCs w:val="24"/>
          <w:lang w:val="en-US"/>
        </w:rPr>
        <w:t xml:space="preserve">It failed to do so. </w:t>
      </w:r>
      <w:r w:rsidR="004A5F19">
        <w:rPr>
          <w:rFonts w:ascii="Times New Roman" w:hAnsi="Times New Roman" w:cs="Times New Roman"/>
          <w:color w:val="000000"/>
          <w:sz w:val="24"/>
          <w:szCs w:val="24"/>
          <w:lang w:val="en-US"/>
        </w:rPr>
        <w:t>The appellant’s failure to claim input VAT during the period in question was, therefore, not mitigatory.</w:t>
      </w:r>
      <w:r w:rsidR="0048637D">
        <w:rPr>
          <w:rFonts w:ascii="Times New Roman" w:hAnsi="Times New Roman" w:cs="Times New Roman"/>
          <w:color w:val="000000"/>
          <w:sz w:val="24"/>
          <w:szCs w:val="24"/>
          <w:lang w:val="en-US"/>
        </w:rPr>
        <w:t xml:space="preserve"> </w:t>
      </w:r>
      <w:r w:rsidR="004A5F19">
        <w:rPr>
          <w:rFonts w:ascii="Times New Roman" w:hAnsi="Times New Roman" w:cs="Times New Roman"/>
          <w:color w:val="000000"/>
          <w:sz w:val="24"/>
          <w:szCs w:val="24"/>
          <w:lang w:val="en-US"/>
        </w:rPr>
        <w:t xml:space="preserve">The appellant did not proffer any explanation for </w:t>
      </w:r>
      <w:r w:rsidR="00033F93">
        <w:rPr>
          <w:rFonts w:ascii="Times New Roman" w:hAnsi="Times New Roman" w:cs="Times New Roman"/>
          <w:color w:val="000000"/>
          <w:sz w:val="24"/>
          <w:szCs w:val="24"/>
          <w:lang w:val="en-US"/>
        </w:rPr>
        <w:t>not charging</w:t>
      </w:r>
      <w:r w:rsidR="004A5F19">
        <w:rPr>
          <w:rFonts w:ascii="Times New Roman" w:hAnsi="Times New Roman" w:cs="Times New Roman"/>
          <w:color w:val="000000"/>
          <w:sz w:val="24"/>
          <w:szCs w:val="24"/>
          <w:lang w:val="en-US"/>
        </w:rPr>
        <w:t>, collect</w:t>
      </w:r>
      <w:r w:rsidR="00033F93">
        <w:rPr>
          <w:rFonts w:ascii="Times New Roman" w:hAnsi="Times New Roman" w:cs="Times New Roman"/>
          <w:color w:val="000000"/>
          <w:sz w:val="24"/>
          <w:szCs w:val="24"/>
          <w:lang w:val="en-US"/>
        </w:rPr>
        <w:t>ing</w:t>
      </w:r>
      <w:r w:rsidR="004A5F19">
        <w:rPr>
          <w:rFonts w:ascii="Times New Roman" w:hAnsi="Times New Roman" w:cs="Times New Roman"/>
          <w:color w:val="000000"/>
          <w:sz w:val="24"/>
          <w:szCs w:val="24"/>
          <w:lang w:val="en-US"/>
        </w:rPr>
        <w:t xml:space="preserve"> and remit</w:t>
      </w:r>
      <w:r w:rsidR="00033F93">
        <w:rPr>
          <w:rFonts w:ascii="Times New Roman" w:hAnsi="Times New Roman" w:cs="Times New Roman"/>
          <w:color w:val="000000"/>
          <w:sz w:val="24"/>
          <w:szCs w:val="24"/>
          <w:lang w:val="en-US"/>
        </w:rPr>
        <w:t>ting</w:t>
      </w:r>
      <w:r w:rsidR="004A5F19">
        <w:rPr>
          <w:rFonts w:ascii="Times New Roman" w:hAnsi="Times New Roman" w:cs="Times New Roman"/>
          <w:color w:val="000000"/>
          <w:sz w:val="24"/>
          <w:szCs w:val="24"/>
          <w:lang w:val="en-US"/>
        </w:rPr>
        <w:t xml:space="preserve"> output VAT</w:t>
      </w:r>
      <w:r w:rsidR="00033F93">
        <w:rPr>
          <w:rFonts w:ascii="Times New Roman" w:hAnsi="Times New Roman" w:cs="Times New Roman"/>
          <w:color w:val="000000"/>
          <w:sz w:val="24"/>
          <w:szCs w:val="24"/>
          <w:lang w:val="en-US"/>
        </w:rPr>
        <w:t xml:space="preserve"> for the supply of the </w:t>
      </w:r>
      <w:r w:rsidR="004A5F19">
        <w:rPr>
          <w:rFonts w:ascii="Times New Roman" w:hAnsi="Times New Roman" w:cs="Times New Roman"/>
          <w:color w:val="000000"/>
          <w:sz w:val="24"/>
          <w:szCs w:val="24"/>
          <w:lang w:val="en-US"/>
        </w:rPr>
        <w:t xml:space="preserve">cutrag </w:t>
      </w:r>
      <w:r w:rsidR="00033F93">
        <w:rPr>
          <w:rFonts w:ascii="Times New Roman" w:hAnsi="Times New Roman" w:cs="Times New Roman"/>
          <w:color w:val="000000"/>
          <w:sz w:val="24"/>
          <w:szCs w:val="24"/>
          <w:lang w:val="en-US"/>
        </w:rPr>
        <w:t xml:space="preserve">services rendered to the </w:t>
      </w:r>
      <w:r w:rsidR="00A305DC">
        <w:rPr>
          <w:rFonts w:ascii="Times New Roman" w:hAnsi="Times New Roman" w:cs="Times New Roman"/>
          <w:color w:val="000000"/>
          <w:sz w:val="24"/>
          <w:szCs w:val="24"/>
          <w:lang w:val="en-US"/>
        </w:rPr>
        <w:t>3 local customers in question. The failure</w:t>
      </w:r>
      <w:r w:rsidR="00033F93">
        <w:rPr>
          <w:rFonts w:ascii="Times New Roman" w:hAnsi="Times New Roman" w:cs="Times New Roman"/>
          <w:color w:val="000000"/>
          <w:sz w:val="24"/>
          <w:szCs w:val="24"/>
          <w:lang w:val="en-US"/>
        </w:rPr>
        <w:t xml:space="preserve"> </w:t>
      </w:r>
      <w:r w:rsidR="00A305DC">
        <w:rPr>
          <w:rFonts w:ascii="Times New Roman" w:hAnsi="Times New Roman" w:cs="Times New Roman"/>
          <w:color w:val="000000"/>
          <w:sz w:val="24"/>
          <w:szCs w:val="24"/>
          <w:lang w:val="en-US"/>
        </w:rPr>
        <w:t xml:space="preserve">constituted culpable ignorance, which raised the moral turpitude of the appellant. The fiscus requires revenue to meet its varied social and economic obligations. The appellant deprived it of the fiscus of its fair share of such revenue.  These aggravating features </w:t>
      </w:r>
      <w:r w:rsidR="00A305DC">
        <w:rPr>
          <w:rFonts w:ascii="Times New Roman" w:hAnsi="Times New Roman" w:cs="Times New Roman"/>
          <w:color w:val="000000"/>
          <w:sz w:val="24"/>
          <w:szCs w:val="24"/>
          <w:lang w:val="en-US"/>
        </w:rPr>
        <w:lastRenderedPageBreak/>
        <w:t>negated a complete waiver of the penalty on appeal.</w:t>
      </w:r>
      <w:r w:rsidR="005E68B4">
        <w:rPr>
          <w:rFonts w:ascii="Times New Roman" w:hAnsi="Times New Roman" w:cs="Times New Roman"/>
          <w:color w:val="000000"/>
          <w:sz w:val="24"/>
          <w:szCs w:val="24"/>
          <w:lang w:val="en-US"/>
        </w:rPr>
        <w:t xml:space="preserve"> </w:t>
      </w:r>
      <w:r w:rsidR="00C614A5">
        <w:rPr>
          <w:rFonts w:ascii="Times New Roman" w:hAnsi="Times New Roman" w:cs="Times New Roman"/>
          <w:color w:val="000000"/>
          <w:sz w:val="24"/>
          <w:szCs w:val="24"/>
          <w:lang w:val="en-US"/>
        </w:rPr>
        <w:t xml:space="preserve">The </w:t>
      </w:r>
      <w:r w:rsidR="00033F93">
        <w:rPr>
          <w:rFonts w:ascii="Times New Roman" w:hAnsi="Times New Roman" w:cs="Times New Roman"/>
          <w:color w:val="000000"/>
          <w:sz w:val="24"/>
          <w:szCs w:val="24"/>
          <w:lang w:val="en-US"/>
        </w:rPr>
        <w:t xml:space="preserve">reduced </w:t>
      </w:r>
      <w:r w:rsidR="00C614A5">
        <w:rPr>
          <w:rFonts w:ascii="Times New Roman" w:hAnsi="Times New Roman" w:cs="Times New Roman"/>
          <w:color w:val="000000"/>
          <w:sz w:val="24"/>
          <w:szCs w:val="24"/>
          <w:lang w:val="en-US"/>
        </w:rPr>
        <w:t xml:space="preserve">penalty imposed by the Commissioner </w:t>
      </w:r>
      <w:r w:rsidR="00033F93">
        <w:rPr>
          <w:rFonts w:ascii="Times New Roman" w:hAnsi="Times New Roman" w:cs="Times New Roman"/>
          <w:color w:val="000000"/>
          <w:sz w:val="24"/>
          <w:szCs w:val="24"/>
          <w:lang w:val="en-US"/>
        </w:rPr>
        <w:t xml:space="preserve">was most appropriate and </w:t>
      </w:r>
      <w:r w:rsidR="00C614A5">
        <w:rPr>
          <w:rFonts w:ascii="Times New Roman" w:hAnsi="Times New Roman" w:cs="Times New Roman"/>
          <w:color w:val="000000"/>
          <w:sz w:val="24"/>
          <w:szCs w:val="24"/>
          <w:lang w:val="en-US"/>
        </w:rPr>
        <w:t>is</w:t>
      </w:r>
      <w:r w:rsidR="005E68B4">
        <w:rPr>
          <w:rFonts w:ascii="Times New Roman" w:hAnsi="Times New Roman" w:cs="Times New Roman"/>
          <w:color w:val="000000"/>
          <w:sz w:val="24"/>
          <w:szCs w:val="24"/>
          <w:lang w:val="en-US"/>
        </w:rPr>
        <w:t>,</w:t>
      </w:r>
      <w:r w:rsidR="00C614A5">
        <w:rPr>
          <w:rFonts w:ascii="Times New Roman" w:hAnsi="Times New Roman" w:cs="Times New Roman"/>
          <w:color w:val="000000"/>
          <w:sz w:val="24"/>
          <w:szCs w:val="24"/>
          <w:lang w:val="en-US"/>
        </w:rPr>
        <w:t xml:space="preserve"> therefore</w:t>
      </w:r>
      <w:r w:rsidR="005E68B4">
        <w:rPr>
          <w:rFonts w:ascii="Times New Roman" w:hAnsi="Times New Roman" w:cs="Times New Roman"/>
          <w:color w:val="000000"/>
          <w:sz w:val="24"/>
          <w:szCs w:val="24"/>
          <w:lang w:val="en-US"/>
        </w:rPr>
        <w:t>,</w:t>
      </w:r>
      <w:r w:rsidR="00C614A5">
        <w:rPr>
          <w:rFonts w:ascii="Times New Roman" w:hAnsi="Times New Roman" w:cs="Times New Roman"/>
          <w:color w:val="000000"/>
          <w:sz w:val="24"/>
          <w:szCs w:val="24"/>
          <w:lang w:val="en-US"/>
        </w:rPr>
        <w:t xml:space="preserve"> confirmed.</w:t>
      </w:r>
    </w:p>
    <w:p w:rsidR="00693525" w:rsidRDefault="00693525" w:rsidP="00FC1A39">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Costs</w:t>
      </w:r>
    </w:p>
    <w:p w:rsidR="00693525" w:rsidRDefault="00FC1A39" w:rsidP="00FC1A39">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00693525">
        <w:rPr>
          <w:rFonts w:ascii="Times New Roman" w:hAnsi="Times New Roman" w:cs="Times New Roman"/>
          <w:color w:val="000000"/>
          <w:sz w:val="24"/>
          <w:szCs w:val="24"/>
          <w:lang w:val="en-US"/>
        </w:rPr>
        <w:t xml:space="preserve">The appellant raised interesting points of law, which resulted in the alteration of my finding in the </w:t>
      </w:r>
      <w:r w:rsidR="00693525" w:rsidRPr="00C614A5">
        <w:rPr>
          <w:rFonts w:ascii="Times New Roman" w:hAnsi="Times New Roman" w:cs="Times New Roman"/>
          <w:i/>
          <w:color w:val="000000"/>
          <w:sz w:val="24"/>
          <w:szCs w:val="24"/>
          <w:lang w:val="en-US"/>
        </w:rPr>
        <w:t>ST</w:t>
      </w:r>
      <w:r w:rsidR="00693525">
        <w:rPr>
          <w:rFonts w:ascii="Times New Roman" w:hAnsi="Times New Roman" w:cs="Times New Roman"/>
          <w:color w:val="000000"/>
          <w:sz w:val="24"/>
          <w:szCs w:val="24"/>
          <w:lang w:val="en-US"/>
        </w:rPr>
        <w:t xml:space="preserve"> case. I do not find the grounds of appeal to have been fr</w:t>
      </w:r>
      <w:r w:rsidR="00C614A5">
        <w:rPr>
          <w:rFonts w:ascii="Times New Roman" w:hAnsi="Times New Roman" w:cs="Times New Roman"/>
          <w:color w:val="000000"/>
          <w:sz w:val="24"/>
          <w:szCs w:val="24"/>
          <w:lang w:val="en-US"/>
        </w:rPr>
        <w:t>ivolous and would not impose an</w:t>
      </w:r>
      <w:r w:rsidR="00693525">
        <w:rPr>
          <w:rFonts w:ascii="Times New Roman" w:hAnsi="Times New Roman" w:cs="Times New Roman"/>
          <w:color w:val="000000"/>
          <w:sz w:val="24"/>
          <w:szCs w:val="24"/>
          <w:lang w:val="en-US"/>
        </w:rPr>
        <w:t xml:space="preserve"> adverse order for costs against the appellant.</w:t>
      </w:r>
    </w:p>
    <w:p w:rsidR="00693525" w:rsidRDefault="00693525" w:rsidP="009D5203">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Disposition</w:t>
      </w:r>
    </w:p>
    <w:p w:rsidR="00FC1A39" w:rsidRDefault="00FC1A39" w:rsidP="009D5203">
      <w:pPr>
        <w:autoSpaceDE w:val="0"/>
        <w:autoSpaceDN w:val="0"/>
        <w:adjustRightInd w:val="0"/>
        <w:spacing w:after="0" w:line="240" w:lineRule="auto"/>
        <w:jc w:val="both"/>
        <w:rPr>
          <w:rFonts w:ascii="Times New Roman" w:hAnsi="Times New Roman" w:cs="Times New Roman"/>
          <w:color w:val="000000"/>
          <w:sz w:val="24"/>
          <w:szCs w:val="24"/>
          <w:lang w:val="en-US"/>
        </w:rPr>
      </w:pPr>
    </w:p>
    <w:p w:rsidR="00693525" w:rsidRDefault="00897626" w:rsidP="000B3130">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00693525">
        <w:rPr>
          <w:rFonts w:ascii="Times New Roman" w:hAnsi="Times New Roman" w:cs="Times New Roman"/>
          <w:color w:val="000000"/>
          <w:sz w:val="24"/>
          <w:szCs w:val="24"/>
          <w:lang w:val="en-US"/>
        </w:rPr>
        <w:t>Accordingly, it is ordered that:</w:t>
      </w:r>
    </w:p>
    <w:p w:rsidR="000469F9" w:rsidRDefault="000469F9" w:rsidP="000B3130">
      <w:pPr>
        <w:autoSpaceDE w:val="0"/>
        <w:autoSpaceDN w:val="0"/>
        <w:adjustRightInd w:val="0"/>
        <w:spacing w:after="0" w:line="240" w:lineRule="auto"/>
        <w:jc w:val="both"/>
        <w:rPr>
          <w:rFonts w:ascii="Times New Roman" w:hAnsi="Times New Roman" w:cs="Times New Roman"/>
          <w:color w:val="000000"/>
          <w:sz w:val="24"/>
          <w:szCs w:val="24"/>
          <w:lang w:val="en-US"/>
        </w:rPr>
      </w:pPr>
    </w:p>
    <w:p w:rsidR="000469F9" w:rsidRDefault="000469F9" w:rsidP="000B3130">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appeal is dismissed in its entirety.</w:t>
      </w:r>
    </w:p>
    <w:p w:rsidR="007364A2" w:rsidRPr="000469F9" w:rsidRDefault="00693525" w:rsidP="000469F9">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VAT assessments issued by the Commissioner against the appellant on 15 M</w:t>
      </w:r>
      <w:r w:rsidR="000B3130">
        <w:rPr>
          <w:rFonts w:ascii="Times New Roman" w:hAnsi="Times New Roman" w:cs="Times New Roman"/>
          <w:color w:val="000000"/>
          <w:sz w:val="24"/>
          <w:szCs w:val="24"/>
          <w:lang w:val="en-US"/>
        </w:rPr>
        <w:t xml:space="preserve">ay </w:t>
      </w:r>
      <w:r>
        <w:rPr>
          <w:rFonts w:ascii="Times New Roman" w:hAnsi="Times New Roman" w:cs="Times New Roman"/>
          <w:color w:val="000000"/>
          <w:sz w:val="24"/>
          <w:szCs w:val="24"/>
          <w:lang w:val="en-US"/>
        </w:rPr>
        <w:t>2015</w:t>
      </w:r>
      <w:r w:rsidR="000469F9">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for the period April 2009 to December 2009</w:t>
      </w:r>
      <w:r w:rsidR="000469F9">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are confirmed.</w:t>
      </w:r>
    </w:p>
    <w:p w:rsidR="00693525" w:rsidRPr="00693525" w:rsidRDefault="007364A2" w:rsidP="000B3130">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E</w:t>
      </w:r>
      <w:r w:rsidR="00693525">
        <w:rPr>
          <w:rFonts w:ascii="Times New Roman" w:hAnsi="Times New Roman" w:cs="Times New Roman"/>
          <w:color w:val="000000"/>
          <w:sz w:val="24"/>
          <w:szCs w:val="24"/>
          <w:lang w:val="en-US"/>
        </w:rPr>
        <w:t xml:space="preserve">ach party </w:t>
      </w:r>
      <w:r>
        <w:rPr>
          <w:rFonts w:ascii="Times New Roman" w:hAnsi="Times New Roman" w:cs="Times New Roman"/>
          <w:color w:val="000000"/>
          <w:sz w:val="24"/>
          <w:szCs w:val="24"/>
          <w:lang w:val="en-US"/>
        </w:rPr>
        <w:t>shall bear</w:t>
      </w:r>
      <w:r w:rsidR="00693525">
        <w:rPr>
          <w:rFonts w:ascii="Times New Roman" w:hAnsi="Times New Roman" w:cs="Times New Roman"/>
          <w:color w:val="000000"/>
          <w:sz w:val="24"/>
          <w:szCs w:val="24"/>
          <w:lang w:val="en-US"/>
        </w:rPr>
        <w:t xml:space="preserve"> its own costs.</w:t>
      </w:r>
    </w:p>
    <w:p w:rsidR="00693525" w:rsidRDefault="000B3130" w:rsidP="000B3130">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p>
    <w:p w:rsidR="00E77F78" w:rsidRDefault="00E77F78" w:rsidP="000B3130">
      <w:pPr>
        <w:autoSpaceDE w:val="0"/>
        <w:autoSpaceDN w:val="0"/>
        <w:adjustRightInd w:val="0"/>
        <w:spacing w:after="0" w:line="240" w:lineRule="auto"/>
        <w:jc w:val="both"/>
        <w:rPr>
          <w:rFonts w:ascii="Times New Roman" w:hAnsi="Times New Roman" w:cs="Times New Roman"/>
          <w:color w:val="000000"/>
          <w:sz w:val="24"/>
          <w:szCs w:val="24"/>
          <w:lang w:val="en-US"/>
        </w:rPr>
      </w:pPr>
    </w:p>
    <w:p w:rsidR="00FC1A39" w:rsidRDefault="00FC1A39" w:rsidP="000B3130">
      <w:pPr>
        <w:autoSpaceDE w:val="0"/>
        <w:autoSpaceDN w:val="0"/>
        <w:adjustRightInd w:val="0"/>
        <w:spacing w:after="0" w:line="240" w:lineRule="auto"/>
        <w:jc w:val="both"/>
        <w:rPr>
          <w:rFonts w:ascii="Times New Roman" w:hAnsi="Times New Roman" w:cs="Times New Roman"/>
          <w:color w:val="000000"/>
          <w:sz w:val="24"/>
          <w:szCs w:val="24"/>
          <w:lang w:val="en-US"/>
        </w:rPr>
      </w:pPr>
    </w:p>
    <w:p w:rsidR="00FC1A39" w:rsidRDefault="00FC1A39" w:rsidP="000B3130">
      <w:pPr>
        <w:autoSpaceDE w:val="0"/>
        <w:autoSpaceDN w:val="0"/>
        <w:adjustRightInd w:val="0"/>
        <w:spacing w:after="0" w:line="240" w:lineRule="auto"/>
        <w:jc w:val="both"/>
        <w:rPr>
          <w:rFonts w:ascii="Times New Roman" w:hAnsi="Times New Roman" w:cs="Times New Roman"/>
          <w:color w:val="000000"/>
          <w:sz w:val="24"/>
          <w:szCs w:val="24"/>
          <w:lang w:val="en-US"/>
        </w:rPr>
      </w:pPr>
    </w:p>
    <w:p w:rsidR="00FC1A39" w:rsidRDefault="00FC1A39" w:rsidP="000B3130">
      <w:pPr>
        <w:autoSpaceDE w:val="0"/>
        <w:autoSpaceDN w:val="0"/>
        <w:adjustRightInd w:val="0"/>
        <w:spacing w:after="0" w:line="240" w:lineRule="auto"/>
        <w:jc w:val="both"/>
        <w:rPr>
          <w:rFonts w:ascii="Times New Roman" w:hAnsi="Times New Roman" w:cs="Times New Roman"/>
          <w:color w:val="000000"/>
          <w:sz w:val="24"/>
          <w:szCs w:val="24"/>
          <w:lang w:val="en-US"/>
        </w:rPr>
      </w:pPr>
    </w:p>
    <w:p w:rsidR="00FC1A39" w:rsidRDefault="00FC1A39" w:rsidP="000B3130">
      <w:pPr>
        <w:autoSpaceDE w:val="0"/>
        <w:autoSpaceDN w:val="0"/>
        <w:adjustRightInd w:val="0"/>
        <w:spacing w:after="0" w:line="240" w:lineRule="auto"/>
        <w:jc w:val="both"/>
        <w:rPr>
          <w:rFonts w:ascii="Times New Roman" w:hAnsi="Times New Roman" w:cs="Times New Roman"/>
          <w:color w:val="000000"/>
          <w:sz w:val="24"/>
          <w:szCs w:val="24"/>
          <w:lang w:val="en-US"/>
        </w:rPr>
      </w:pPr>
    </w:p>
    <w:p w:rsidR="00FC1A39" w:rsidRDefault="00FC1A39" w:rsidP="000B3130">
      <w:pPr>
        <w:autoSpaceDE w:val="0"/>
        <w:autoSpaceDN w:val="0"/>
        <w:adjustRightInd w:val="0"/>
        <w:spacing w:after="0" w:line="240" w:lineRule="auto"/>
        <w:jc w:val="both"/>
        <w:rPr>
          <w:rFonts w:ascii="Times New Roman" w:hAnsi="Times New Roman" w:cs="Times New Roman"/>
          <w:color w:val="000000"/>
          <w:sz w:val="24"/>
          <w:szCs w:val="24"/>
          <w:lang w:val="en-US"/>
        </w:rPr>
      </w:pPr>
    </w:p>
    <w:p w:rsidR="00FC1A39" w:rsidRDefault="00FC1A39" w:rsidP="000B3130">
      <w:pPr>
        <w:autoSpaceDE w:val="0"/>
        <w:autoSpaceDN w:val="0"/>
        <w:adjustRightInd w:val="0"/>
        <w:spacing w:after="0" w:line="240" w:lineRule="auto"/>
        <w:jc w:val="both"/>
        <w:rPr>
          <w:rFonts w:ascii="Times New Roman" w:hAnsi="Times New Roman" w:cs="Times New Roman"/>
          <w:color w:val="000000"/>
          <w:sz w:val="24"/>
          <w:szCs w:val="24"/>
          <w:lang w:val="en-US"/>
        </w:rPr>
      </w:pPr>
    </w:p>
    <w:p w:rsidR="007802E3" w:rsidRDefault="007802E3" w:rsidP="000B3130">
      <w:pPr>
        <w:autoSpaceDE w:val="0"/>
        <w:autoSpaceDN w:val="0"/>
        <w:adjustRightInd w:val="0"/>
        <w:spacing w:after="0" w:line="240" w:lineRule="auto"/>
        <w:jc w:val="both"/>
        <w:rPr>
          <w:rFonts w:ascii="Times New Roman" w:hAnsi="Times New Roman" w:cs="Times New Roman"/>
          <w:color w:val="000000"/>
          <w:sz w:val="24"/>
          <w:szCs w:val="24"/>
          <w:lang w:val="en-US"/>
        </w:rPr>
      </w:pPr>
      <w:r w:rsidRPr="007802E3">
        <w:rPr>
          <w:rFonts w:ascii="Times New Roman" w:hAnsi="Times New Roman" w:cs="Times New Roman"/>
          <w:i/>
          <w:color w:val="000000"/>
          <w:sz w:val="24"/>
          <w:szCs w:val="24"/>
          <w:lang w:val="en-US"/>
        </w:rPr>
        <w:t>Atherstone and Cook,</w:t>
      </w:r>
      <w:r>
        <w:rPr>
          <w:rFonts w:ascii="Times New Roman" w:hAnsi="Times New Roman" w:cs="Times New Roman"/>
          <w:color w:val="000000"/>
          <w:sz w:val="24"/>
          <w:szCs w:val="24"/>
          <w:lang w:val="en-US"/>
        </w:rPr>
        <w:t xml:space="preserve"> the appellant’s legal practitioners.</w:t>
      </w:r>
    </w:p>
    <w:p w:rsidR="0010608A" w:rsidRDefault="00F00516" w:rsidP="00C32BB0">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p>
    <w:p w:rsidR="0073288D" w:rsidRDefault="0073288D" w:rsidP="005420A6">
      <w:pPr>
        <w:spacing w:before="240"/>
        <w:jc w:val="both"/>
        <w:rPr>
          <w:rFonts w:ascii="Times New Roman" w:hAnsi="Times New Roman" w:cs="Times New Roman"/>
          <w:b/>
          <w:sz w:val="24"/>
          <w:szCs w:val="24"/>
        </w:rPr>
      </w:pPr>
    </w:p>
    <w:p w:rsidR="0073288D" w:rsidRDefault="0073288D" w:rsidP="005420A6">
      <w:pPr>
        <w:spacing w:before="240"/>
        <w:jc w:val="both"/>
        <w:rPr>
          <w:rFonts w:ascii="Times New Roman" w:hAnsi="Times New Roman" w:cs="Times New Roman"/>
          <w:b/>
          <w:sz w:val="24"/>
          <w:szCs w:val="24"/>
        </w:rPr>
      </w:pPr>
    </w:p>
    <w:p w:rsidR="0073288D" w:rsidRDefault="0073288D" w:rsidP="005420A6">
      <w:pPr>
        <w:spacing w:before="240"/>
        <w:jc w:val="both"/>
        <w:rPr>
          <w:rFonts w:ascii="Times New Roman" w:hAnsi="Times New Roman" w:cs="Times New Roman"/>
          <w:b/>
          <w:sz w:val="24"/>
          <w:szCs w:val="24"/>
        </w:rPr>
      </w:pPr>
    </w:p>
    <w:p w:rsidR="0073288D" w:rsidRPr="00B312A3" w:rsidRDefault="0073288D" w:rsidP="005420A6">
      <w:pPr>
        <w:spacing w:before="240"/>
        <w:jc w:val="both"/>
        <w:rPr>
          <w:rFonts w:ascii="Times New Roman" w:hAnsi="Times New Roman" w:cs="Times New Roman"/>
          <w:b/>
          <w:sz w:val="24"/>
          <w:szCs w:val="24"/>
        </w:rPr>
      </w:pPr>
    </w:p>
    <w:sectPr w:rsidR="0073288D" w:rsidRPr="00B312A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2CB" w:rsidRDefault="00DD32CB" w:rsidP="00E73865">
      <w:pPr>
        <w:spacing w:after="0" w:line="240" w:lineRule="auto"/>
      </w:pPr>
      <w:r>
        <w:separator/>
      </w:r>
    </w:p>
  </w:endnote>
  <w:endnote w:type="continuationSeparator" w:id="0">
    <w:p w:rsidR="00DD32CB" w:rsidRDefault="00DD32CB" w:rsidP="00E73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2CB" w:rsidRDefault="00DD32CB" w:rsidP="00E73865">
      <w:pPr>
        <w:spacing w:after="0" w:line="240" w:lineRule="auto"/>
      </w:pPr>
      <w:r>
        <w:separator/>
      </w:r>
    </w:p>
  </w:footnote>
  <w:footnote w:type="continuationSeparator" w:id="0">
    <w:p w:rsidR="00DD32CB" w:rsidRDefault="00DD32CB" w:rsidP="00E73865">
      <w:pPr>
        <w:spacing w:after="0" w:line="240" w:lineRule="auto"/>
      </w:pPr>
      <w:r>
        <w:continuationSeparator/>
      </w:r>
    </w:p>
  </w:footnote>
  <w:footnote w:id="1">
    <w:p w:rsidR="000B26ED" w:rsidRPr="00D665A6" w:rsidRDefault="000B26ED" w:rsidP="00A976F3">
      <w:pPr>
        <w:pStyle w:val="FootnoteText"/>
        <w:jc w:val="both"/>
        <w:rPr>
          <w:lang w:val="en-US"/>
        </w:rPr>
      </w:pPr>
      <w:r>
        <w:rPr>
          <w:rStyle w:val="FootnoteReference"/>
        </w:rPr>
        <w:footnoteRef/>
      </w:r>
      <w:r>
        <w:t xml:space="preserve"> </w:t>
      </w:r>
      <w:r>
        <w:rPr>
          <w:lang w:val="en-US"/>
        </w:rPr>
        <w:t>Exhibit 2.</w:t>
      </w:r>
    </w:p>
  </w:footnote>
  <w:footnote w:id="2">
    <w:p w:rsidR="000B26ED" w:rsidRPr="0075218F" w:rsidRDefault="000B26ED">
      <w:pPr>
        <w:pStyle w:val="FootnoteText"/>
        <w:rPr>
          <w:lang w:val="en-US"/>
        </w:rPr>
      </w:pPr>
      <w:r>
        <w:rPr>
          <w:rStyle w:val="FootnoteReference"/>
        </w:rPr>
        <w:footnoteRef/>
      </w:r>
      <w:r>
        <w:t xml:space="preserve"> </w:t>
      </w:r>
      <w:r>
        <w:rPr>
          <w:lang w:val="en-US"/>
        </w:rPr>
        <w:t xml:space="preserve">A summary of the application of the repealed Act to the VAT Act and its attendant regulations on pp14 and 49 of r 5 documents was faxed to the appellant in 2004 by the Commissioner. </w:t>
      </w:r>
    </w:p>
  </w:footnote>
  <w:footnote w:id="3">
    <w:p w:rsidR="000B26ED" w:rsidRPr="007B13A7" w:rsidRDefault="000B26ED" w:rsidP="003C0177">
      <w:pPr>
        <w:jc w:val="both"/>
        <w:rPr>
          <w:rFonts w:ascii="Times New Roman" w:hAnsi="Times New Roman" w:cs="Times New Roman"/>
          <w:sz w:val="20"/>
          <w:szCs w:val="20"/>
        </w:rPr>
      </w:pPr>
      <w:r w:rsidRPr="007B13A7">
        <w:rPr>
          <w:rStyle w:val="FootnoteReference"/>
          <w:sz w:val="20"/>
          <w:szCs w:val="20"/>
        </w:rPr>
        <w:footnoteRef/>
      </w:r>
      <w:r w:rsidRPr="007B13A7">
        <w:rPr>
          <w:sz w:val="20"/>
          <w:szCs w:val="20"/>
        </w:rPr>
        <w:t xml:space="preserve"> </w:t>
      </w:r>
      <w:r>
        <w:rPr>
          <w:sz w:val="20"/>
          <w:szCs w:val="20"/>
        </w:rPr>
        <w:t xml:space="preserve">Where ELOFF JP enumerated the cases and literature in which the </w:t>
      </w:r>
      <w:r w:rsidRPr="005C4981">
        <w:rPr>
          <w:i/>
          <w:sz w:val="20"/>
          <w:szCs w:val="20"/>
        </w:rPr>
        <w:t>Malgas</w:t>
      </w:r>
      <w:r>
        <w:rPr>
          <w:sz w:val="20"/>
          <w:szCs w:val="20"/>
        </w:rPr>
        <w:t xml:space="preserve"> case was applied with approval of </w:t>
      </w:r>
      <w:r w:rsidRPr="007B13A7">
        <w:rPr>
          <w:rFonts w:ascii="Times New Roman" w:hAnsi="Times New Roman" w:cs="Times New Roman"/>
          <w:i/>
          <w:sz w:val="20"/>
          <w:szCs w:val="20"/>
        </w:rPr>
        <w:t>R v Van Vuuren</w:t>
      </w:r>
      <w:r w:rsidRPr="007B13A7">
        <w:rPr>
          <w:rFonts w:ascii="Times New Roman" w:hAnsi="Times New Roman" w:cs="Times New Roman"/>
          <w:sz w:val="20"/>
          <w:szCs w:val="20"/>
        </w:rPr>
        <w:t xml:space="preserve"> 1954 (3) SA 619 (E) at 622C-G, </w:t>
      </w:r>
      <w:r w:rsidRPr="007B13A7">
        <w:rPr>
          <w:rFonts w:ascii="Times New Roman" w:hAnsi="Times New Roman" w:cs="Times New Roman"/>
          <w:i/>
          <w:sz w:val="20"/>
          <w:szCs w:val="20"/>
        </w:rPr>
        <w:t>Rex v Crancko &amp; Another</w:t>
      </w:r>
      <w:r w:rsidRPr="007B13A7">
        <w:rPr>
          <w:rFonts w:ascii="Times New Roman" w:hAnsi="Times New Roman" w:cs="Times New Roman"/>
          <w:sz w:val="20"/>
          <w:szCs w:val="20"/>
        </w:rPr>
        <w:t xml:space="preserve"> 1955 (2) SA 635 (O) at 639D-E, </w:t>
      </w:r>
      <w:r w:rsidRPr="007B13A7">
        <w:rPr>
          <w:rFonts w:ascii="Times New Roman" w:hAnsi="Times New Roman" w:cs="Times New Roman"/>
          <w:i/>
          <w:sz w:val="20"/>
          <w:szCs w:val="20"/>
        </w:rPr>
        <w:t xml:space="preserve">Rubies Cash Store (Pty) Ltd v  Estate Marks and Another </w:t>
      </w:r>
      <w:r w:rsidRPr="007B13A7">
        <w:rPr>
          <w:rFonts w:ascii="Times New Roman" w:hAnsi="Times New Roman" w:cs="Times New Roman"/>
          <w:sz w:val="20"/>
          <w:szCs w:val="20"/>
        </w:rPr>
        <w:t xml:space="preserve">1961 (3) SA 118 (T) at 124D, </w:t>
      </w:r>
      <w:r w:rsidRPr="007B13A7">
        <w:rPr>
          <w:rFonts w:ascii="Times New Roman" w:hAnsi="Times New Roman" w:cs="Times New Roman"/>
          <w:i/>
          <w:sz w:val="20"/>
          <w:szCs w:val="20"/>
        </w:rPr>
        <w:t>the Commissioner of Taxes v Pan African Roadways</w:t>
      </w:r>
      <w:r w:rsidRPr="007B13A7">
        <w:rPr>
          <w:rFonts w:ascii="Times New Roman" w:hAnsi="Times New Roman" w:cs="Times New Roman"/>
          <w:sz w:val="20"/>
          <w:szCs w:val="20"/>
        </w:rPr>
        <w:t xml:space="preserve"> 1957 (2) SA 539 (FSC) at 542G-543A. See also Steyn </w:t>
      </w:r>
      <w:r w:rsidRPr="007B13A7">
        <w:rPr>
          <w:rFonts w:ascii="Times New Roman" w:hAnsi="Times New Roman" w:cs="Times New Roman"/>
          <w:i/>
          <w:sz w:val="20"/>
          <w:szCs w:val="20"/>
        </w:rPr>
        <w:t xml:space="preserve">Die Uitleg van Wette, </w:t>
      </w:r>
      <w:r w:rsidRPr="007B13A7">
        <w:rPr>
          <w:rFonts w:ascii="Times New Roman" w:hAnsi="Times New Roman" w:cs="Times New Roman"/>
          <w:sz w:val="20"/>
          <w:szCs w:val="20"/>
        </w:rPr>
        <w:t>5</w:t>
      </w:r>
      <w:r w:rsidRPr="007B13A7">
        <w:rPr>
          <w:rFonts w:ascii="Times New Roman" w:hAnsi="Times New Roman" w:cs="Times New Roman"/>
          <w:sz w:val="20"/>
          <w:szCs w:val="20"/>
          <w:vertAlign w:val="superscript"/>
        </w:rPr>
        <w:t>th</w:t>
      </w:r>
      <w:r w:rsidRPr="007B13A7">
        <w:rPr>
          <w:rFonts w:ascii="Times New Roman" w:hAnsi="Times New Roman" w:cs="Times New Roman"/>
          <w:sz w:val="20"/>
          <w:szCs w:val="20"/>
        </w:rPr>
        <w:t xml:space="preserve"> Ed. At page 175 and LR Caney </w:t>
      </w:r>
      <w:r w:rsidRPr="007B13A7">
        <w:rPr>
          <w:rFonts w:ascii="Times New Roman" w:hAnsi="Times New Roman" w:cs="Times New Roman"/>
          <w:i/>
          <w:sz w:val="20"/>
          <w:szCs w:val="20"/>
        </w:rPr>
        <w:t>Statute Law and Subordinate Legislation</w:t>
      </w:r>
      <w:r w:rsidRPr="007B13A7">
        <w:rPr>
          <w:rFonts w:ascii="Times New Roman" w:hAnsi="Times New Roman" w:cs="Times New Roman"/>
          <w:sz w:val="20"/>
          <w:szCs w:val="20"/>
        </w:rPr>
        <w:t xml:space="preserve"> page 126.</w:t>
      </w:r>
    </w:p>
    <w:p w:rsidR="000B26ED" w:rsidRPr="00D97F53" w:rsidRDefault="000B26ED" w:rsidP="003C0177">
      <w:pPr>
        <w:pStyle w:val="FootnoteText"/>
        <w:rPr>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55948"/>
      <w:docPartObj>
        <w:docPartGallery w:val="Page Numbers (Top of Page)"/>
        <w:docPartUnique/>
      </w:docPartObj>
    </w:sdtPr>
    <w:sdtEndPr>
      <w:rPr>
        <w:noProof/>
      </w:rPr>
    </w:sdtEndPr>
    <w:sdtContent>
      <w:p w:rsidR="00FC1A39" w:rsidRDefault="000B26ED">
        <w:pPr>
          <w:pStyle w:val="Header"/>
          <w:jc w:val="right"/>
          <w:rPr>
            <w:noProof/>
          </w:rPr>
        </w:pPr>
        <w:r>
          <w:fldChar w:fldCharType="begin"/>
        </w:r>
        <w:r>
          <w:instrText xml:space="preserve"> PAGE   \* MERGEFORMAT </w:instrText>
        </w:r>
        <w:r>
          <w:fldChar w:fldCharType="separate"/>
        </w:r>
        <w:r w:rsidR="00910BD5">
          <w:rPr>
            <w:noProof/>
          </w:rPr>
          <w:t>1</w:t>
        </w:r>
        <w:r>
          <w:rPr>
            <w:noProof/>
          </w:rPr>
          <w:fldChar w:fldCharType="end"/>
        </w:r>
      </w:p>
      <w:p w:rsidR="00FC1A39" w:rsidRDefault="00FC1A39">
        <w:pPr>
          <w:pStyle w:val="Header"/>
          <w:jc w:val="right"/>
          <w:rPr>
            <w:noProof/>
          </w:rPr>
        </w:pPr>
        <w:r>
          <w:rPr>
            <w:noProof/>
          </w:rPr>
          <w:t>HH 344-20</w:t>
        </w:r>
      </w:p>
      <w:p w:rsidR="00FC1A39" w:rsidRDefault="00FC1A39">
        <w:pPr>
          <w:pStyle w:val="Header"/>
          <w:jc w:val="right"/>
          <w:rPr>
            <w:noProof/>
          </w:rPr>
        </w:pPr>
        <w:r>
          <w:rPr>
            <w:noProof/>
          </w:rPr>
          <w:t>FA 5/16</w:t>
        </w:r>
      </w:p>
      <w:p w:rsidR="000B26ED" w:rsidRDefault="00DD32CB">
        <w:pPr>
          <w:pStyle w:val="Header"/>
          <w:jc w:val="right"/>
        </w:pPr>
      </w:p>
    </w:sdtContent>
  </w:sdt>
  <w:p w:rsidR="000B26ED" w:rsidRDefault="000B26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6A21"/>
    <w:multiLevelType w:val="hybridMultilevel"/>
    <w:tmpl w:val="A1E07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62CEE"/>
    <w:multiLevelType w:val="hybridMultilevel"/>
    <w:tmpl w:val="242020C4"/>
    <w:lvl w:ilvl="0" w:tplc="DE9ED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37EE4"/>
    <w:multiLevelType w:val="hybridMultilevel"/>
    <w:tmpl w:val="A11E7FCC"/>
    <w:lvl w:ilvl="0" w:tplc="F54C0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6F20EF"/>
    <w:multiLevelType w:val="hybridMultilevel"/>
    <w:tmpl w:val="9FB20938"/>
    <w:lvl w:ilvl="0" w:tplc="DF927742">
      <w:start w:val="2"/>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 w15:restartNumberingAfterBreak="0">
    <w:nsid w:val="38FE2337"/>
    <w:multiLevelType w:val="hybridMultilevel"/>
    <w:tmpl w:val="76B8DC3C"/>
    <w:lvl w:ilvl="0" w:tplc="BE1CDE52">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3E981FCC"/>
    <w:multiLevelType w:val="hybridMultilevel"/>
    <w:tmpl w:val="193441C4"/>
    <w:lvl w:ilvl="0" w:tplc="E9AE7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45392F"/>
    <w:multiLevelType w:val="hybridMultilevel"/>
    <w:tmpl w:val="3E94278E"/>
    <w:lvl w:ilvl="0" w:tplc="6942A7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6B95E4A"/>
    <w:multiLevelType w:val="hybridMultilevel"/>
    <w:tmpl w:val="1CAEC02A"/>
    <w:lvl w:ilvl="0" w:tplc="D75C8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836A65"/>
    <w:multiLevelType w:val="hybridMultilevel"/>
    <w:tmpl w:val="E9ACE884"/>
    <w:lvl w:ilvl="0" w:tplc="89AC2C1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4C0815B3"/>
    <w:multiLevelType w:val="hybridMultilevel"/>
    <w:tmpl w:val="0E38E58C"/>
    <w:lvl w:ilvl="0" w:tplc="FAAAE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602AD9"/>
    <w:multiLevelType w:val="hybridMultilevel"/>
    <w:tmpl w:val="E9ACE884"/>
    <w:lvl w:ilvl="0" w:tplc="89AC2C1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555B4C89"/>
    <w:multiLevelType w:val="hybridMultilevel"/>
    <w:tmpl w:val="9B326EF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561235EE"/>
    <w:multiLevelType w:val="hybridMultilevel"/>
    <w:tmpl w:val="230AA8A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60236757"/>
    <w:multiLevelType w:val="hybridMultilevel"/>
    <w:tmpl w:val="0CA46EB8"/>
    <w:lvl w:ilvl="0" w:tplc="C4B4CD56">
      <w:start w:val="1"/>
      <w:numFmt w:val="decimal"/>
      <w:lvlText w:val="(%1)"/>
      <w:lvlJc w:val="left"/>
      <w:pPr>
        <w:ind w:left="1440" w:hanging="720"/>
      </w:pPr>
      <w:rPr>
        <w:rFonts w:ascii="Times New Roman" w:hAnsi="Times New Roman" w:cs="Times New Roman" w:hint="default"/>
        <w:sz w:val="21"/>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15:restartNumberingAfterBreak="0">
    <w:nsid w:val="6DFD5C92"/>
    <w:multiLevelType w:val="hybridMultilevel"/>
    <w:tmpl w:val="28D2880C"/>
    <w:lvl w:ilvl="0" w:tplc="A69AE4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4A3E12"/>
    <w:multiLevelType w:val="hybridMultilevel"/>
    <w:tmpl w:val="E9FAA89C"/>
    <w:lvl w:ilvl="0" w:tplc="15640740">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35E23A9"/>
    <w:multiLevelType w:val="hybridMultilevel"/>
    <w:tmpl w:val="B832D51C"/>
    <w:lvl w:ilvl="0" w:tplc="128AA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4C919B8"/>
    <w:multiLevelType w:val="hybridMultilevel"/>
    <w:tmpl w:val="38543DF0"/>
    <w:lvl w:ilvl="0" w:tplc="81D8DD3E">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2"/>
  </w:num>
  <w:num w:numId="2">
    <w:abstractNumId w:val="1"/>
  </w:num>
  <w:num w:numId="3">
    <w:abstractNumId w:val="5"/>
  </w:num>
  <w:num w:numId="4">
    <w:abstractNumId w:val="7"/>
  </w:num>
  <w:num w:numId="5">
    <w:abstractNumId w:val="6"/>
  </w:num>
  <w:num w:numId="6">
    <w:abstractNumId w:val="16"/>
  </w:num>
  <w:num w:numId="7">
    <w:abstractNumId w:val="14"/>
  </w:num>
  <w:num w:numId="8">
    <w:abstractNumId w:val="15"/>
  </w:num>
  <w:num w:numId="9">
    <w:abstractNumId w:val="2"/>
  </w:num>
  <w:num w:numId="10">
    <w:abstractNumId w:val="4"/>
  </w:num>
  <w:num w:numId="11">
    <w:abstractNumId w:val="17"/>
  </w:num>
  <w:num w:numId="12">
    <w:abstractNumId w:val="9"/>
  </w:num>
  <w:num w:numId="13">
    <w:abstractNumId w:val="13"/>
  </w:num>
  <w:num w:numId="14">
    <w:abstractNumId w:val="8"/>
  </w:num>
  <w:num w:numId="15">
    <w:abstractNumId w:val="11"/>
  </w:num>
  <w:num w:numId="16">
    <w:abstractNumId w:val="3"/>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CF"/>
    <w:rsid w:val="0000161E"/>
    <w:rsid w:val="00003F5F"/>
    <w:rsid w:val="000060B7"/>
    <w:rsid w:val="00006A22"/>
    <w:rsid w:val="00006D33"/>
    <w:rsid w:val="00007C38"/>
    <w:rsid w:val="00007F37"/>
    <w:rsid w:val="00010B86"/>
    <w:rsid w:val="0001306B"/>
    <w:rsid w:val="0001459E"/>
    <w:rsid w:val="0001540E"/>
    <w:rsid w:val="00016DE9"/>
    <w:rsid w:val="000178AA"/>
    <w:rsid w:val="00020057"/>
    <w:rsid w:val="00021692"/>
    <w:rsid w:val="000218EA"/>
    <w:rsid w:val="00021F23"/>
    <w:rsid w:val="0002244C"/>
    <w:rsid w:val="00024CEE"/>
    <w:rsid w:val="00026C0A"/>
    <w:rsid w:val="00026DB7"/>
    <w:rsid w:val="0003078C"/>
    <w:rsid w:val="0003163B"/>
    <w:rsid w:val="00033F93"/>
    <w:rsid w:val="00036D8D"/>
    <w:rsid w:val="00037854"/>
    <w:rsid w:val="00037E63"/>
    <w:rsid w:val="00041C27"/>
    <w:rsid w:val="000438D1"/>
    <w:rsid w:val="00044F54"/>
    <w:rsid w:val="000461B2"/>
    <w:rsid w:val="000469F9"/>
    <w:rsid w:val="000515B4"/>
    <w:rsid w:val="00052CA3"/>
    <w:rsid w:val="00054953"/>
    <w:rsid w:val="00055DD8"/>
    <w:rsid w:val="000571B7"/>
    <w:rsid w:val="000606C2"/>
    <w:rsid w:val="00060FB5"/>
    <w:rsid w:val="00061915"/>
    <w:rsid w:val="00062AF0"/>
    <w:rsid w:val="00063356"/>
    <w:rsid w:val="000657A3"/>
    <w:rsid w:val="00065970"/>
    <w:rsid w:val="0006624B"/>
    <w:rsid w:val="00066557"/>
    <w:rsid w:val="000678B7"/>
    <w:rsid w:val="00070696"/>
    <w:rsid w:val="000721D0"/>
    <w:rsid w:val="000727D7"/>
    <w:rsid w:val="000733C0"/>
    <w:rsid w:val="000744AA"/>
    <w:rsid w:val="000747BD"/>
    <w:rsid w:val="00074FA1"/>
    <w:rsid w:val="00075E3C"/>
    <w:rsid w:val="00076E51"/>
    <w:rsid w:val="00076ED2"/>
    <w:rsid w:val="00077782"/>
    <w:rsid w:val="00080182"/>
    <w:rsid w:val="00080550"/>
    <w:rsid w:val="0008460A"/>
    <w:rsid w:val="00084641"/>
    <w:rsid w:val="00085677"/>
    <w:rsid w:val="000917E8"/>
    <w:rsid w:val="000946A6"/>
    <w:rsid w:val="000951C9"/>
    <w:rsid w:val="00096C10"/>
    <w:rsid w:val="000A0D29"/>
    <w:rsid w:val="000A1373"/>
    <w:rsid w:val="000A2E81"/>
    <w:rsid w:val="000A3FC5"/>
    <w:rsid w:val="000A6664"/>
    <w:rsid w:val="000A69F4"/>
    <w:rsid w:val="000B26ED"/>
    <w:rsid w:val="000B2C6B"/>
    <w:rsid w:val="000B3062"/>
    <w:rsid w:val="000B3130"/>
    <w:rsid w:val="000B369A"/>
    <w:rsid w:val="000B3D16"/>
    <w:rsid w:val="000B6926"/>
    <w:rsid w:val="000B7315"/>
    <w:rsid w:val="000B7C8F"/>
    <w:rsid w:val="000B7DCB"/>
    <w:rsid w:val="000C0AD2"/>
    <w:rsid w:val="000C2BBC"/>
    <w:rsid w:val="000C3AD3"/>
    <w:rsid w:val="000C5770"/>
    <w:rsid w:val="000C7618"/>
    <w:rsid w:val="000C7E3B"/>
    <w:rsid w:val="000D376E"/>
    <w:rsid w:val="000D3B78"/>
    <w:rsid w:val="000D5D07"/>
    <w:rsid w:val="000E0E96"/>
    <w:rsid w:val="000E16B6"/>
    <w:rsid w:val="000E2040"/>
    <w:rsid w:val="000E2A62"/>
    <w:rsid w:val="000E3B0B"/>
    <w:rsid w:val="000E401B"/>
    <w:rsid w:val="000E58AD"/>
    <w:rsid w:val="000E726C"/>
    <w:rsid w:val="000E76DD"/>
    <w:rsid w:val="000E7AE8"/>
    <w:rsid w:val="000E7FE6"/>
    <w:rsid w:val="000F1B11"/>
    <w:rsid w:val="000F2F18"/>
    <w:rsid w:val="000F4825"/>
    <w:rsid w:val="000F5570"/>
    <w:rsid w:val="000F6FC0"/>
    <w:rsid w:val="000F766F"/>
    <w:rsid w:val="00100698"/>
    <w:rsid w:val="00100BB7"/>
    <w:rsid w:val="00100EBD"/>
    <w:rsid w:val="00101152"/>
    <w:rsid w:val="0010608A"/>
    <w:rsid w:val="001076EA"/>
    <w:rsid w:val="00110FC1"/>
    <w:rsid w:val="00111F27"/>
    <w:rsid w:val="001121F3"/>
    <w:rsid w:val="00112409"/>
    <w:rsid w:val="001128D5"/>
    <w:rsid w:val="00112FA5"/>
    <w:rsid w:val="0012123C"/>
    <w:rsid w:val="00122290"/>
    <w:rsid w:val="00124877"/>
    <w:rsid w:val="00131D4C"/>
    <w:rsid w:val="00133CFB"/>
    <w:rsid w:val="00136071"/>
    <w:rsid w:val="00137637"/>
    <w:rsid w:val="00140AA3"/>
    <w:rsid w:val="00141989"/>
    <w:rsid w:val="001437D2"/>
    <w:rsid w:val="00144D9F"/>
    <w:rsid w:val="00144FD3"/>
    <w:rsid w:val="00145CBB"/>
    <w:rsid w:val="0014601C"/>
    <w:rsid w:val="0014768F"/>
    <w:rsid w:val="00152007"/>
    <w:rsid w:val="00156A3A"/>
    <w:rsid w:val="00156A6D"/>
    <w:rsid w:val="00161CE3"/>
    <w:rsid w:val="00162FC1"/>
    <w:rsid w:val="0016309B"/>
    <w:rsid w:val="001649A0"/>
    <w:rsid w:val="00165A5F"/>
    <w:rsid w:val="00171A8A"/>
    <w:rsid w:val="0017478F"/>
    <w:rsid w:val="0017678A"/>
    <w:rsid w:val="00177979"/>
    <w:rsid w:val="001802A3"/>
    <w:rsid w:val="001818A7"/>
    <w:rsid w:val="0018292E"/>
    <w:rsid w:val="001840BE"/>
    <w:rsid w:val="00184307"/>
    <w:rsid w:val="00186B20"/>
    <w:rsid w:val="00186D11"/>
    <w:rsid w:val="0019438B"/>
    <w:rsid w:val="00194765"/>
    <w:rsid w:val="0019573A"/>
    <w:rsid w:val="001A0E2C"/>
    <w:rsid w:val="001A31F8"/>
    <w:rsid w:val="001A6139"/>
    <w:rsid w:val="001C0230"/>
    <w:rsid w:val="001C16FB"/>
    <w:rsid w:val="001C197F"/>
    <w:rsid w:val="001C25D5"/>
    <w:rsid w:val="001C5A6E"/>
    <w:rsid w:val="001C6FA1"/>
    <w:rsid w:val="001D094A"/>
    <w:rsid w:val="001D2086"/>
    <w:rsid w:val="001D2526"/>
    <w:rsid w:val="001D26B8"/>
    <w:rsid w:val="001D3658"/>
    <w:rsid w:val="001D48F6"/>
    <w:rsid w:val="001D75C6"/>
    <w:rsid w:val="001D7C22"/>
    <w:rsid w:val="001E1132"/>
    <w:rsid w:val="001E2C06"/>
    <w:rsid w:val="001E3682"/>
    <w:rsid w:val="001E3D67"/>
    <w:rsid w:val="001E52D2"/>
    <w:rsid w:val="001E67FC"/>
    <w:rsid w:val="001E6A38"/>
    <w:rsid w:val="001E6C3E"/>
    <w:rsid w:val="001E7338"/>
    <w:rsid w:val="001F11AC"/>
    <w:rsid w:val="001F1951"/>
    <w:rsid w:val="001F36D3"/>
    <w:rsid w:val="001F43BE"/>
    <w:rsid w:val="001F48DB"/>
    <w:rsid w:val="001F5029"/>
    <w:rsid w:val="001F7DB1"/>
    <w:rsid w:val="00201F02"/>
    <w:rsid w:val="0020604C"/>
    <w:rsid w:val="002060B6"/>
    <w:rsid w:val="00213C25"/>
    <w:rsid w:val="0021699D"/>
    <w:rsid w:val="0021799B"/>
    <w:rsid w:val="00220E5F"/>
    <w:rsid w:val="00221EAB"/>
    <w:rsid w:val="002220AD"/>
    <w:rsid w:val="0022297C"/>
    <w:rsid w:val="00222F02"/>
    <w:rsid w:val="002234AD"/>
    <w:rsid w:val="0022375D"/>
    <w:rsid w:val="0022465A"/>
    <w:rsid w:val="00224EE0"/>
    <w:rsid w:val="002256EB"/>
    <w:rsid w:val="00225BA6"/>
    <w:rsid w:val="00225E6F"/>
    <w:rsid w:val="002266B0"/>
    <w:rsid w:val="00227AE0"/>
    <w:rsid w:val="0023063E"/>
    <w:rsid w:val="00230CC1"/>
    <w:rsid w:val="002311A5"/>
    <w:rsid w:val="0023384F"/>
    <w:rsid w:val="002347E6"/>
    <w:rsid w:val="002358C0"/>
    <w:rsid w:val="002377E4"/>
    <w:rsid w:val="00241267"/>
    <w:rsid w:val="002418B3"/>
    <w:rsid w:val="00241AAD"/>
    <w:rsid w:val="00241E78"/>
    <w:rsid w:val="002421BB"/>
    <w:rsid w:val="00242217"/>
    <w:rsid w:val="0024508C"/>
    <w:rsid w:val="0024607C"/>
    <w:rsid w:val="00246C31"/>
    <w:rsid w:val="00246FF3"/>
    <w:rsid w:val="00250C05"/>
    <w:rsid w:val="0025170B"/>
    <w:rsid w:val="0025210C"/>
    <w:rsid w:val="00252D40"/>
    <w:rsid w:val="002549E1"/>
    <w:rsid w:val="00255013"/>
    <w:rsid w:val="002555D5"/>
    <w:rsid w:val="00256C5B"/>
    <w:rsid w:val="002577C1"/>
    <w:rsid w:val="00257BBF"/>
    <w:rsid w:val="00260088"/>
    <w:rsid w:val="002606E6"/>
    <w:rsid w:val="00261DD7"/>
    <w:rsid w:val="00262B38"/>
    <w:rsid w:val="0026303A"/>
    <w:rsid w:val="00263A4C"/>
    <w:rsid w:val="0026514A"/>
    <w:rsid w:val="002653FE"/>
    <w:rsid w:val="00266B78"/>
    <w:rsid w:val="00272CAD"/>
    <w:rsid w:val="00274565"/>
    <w:rsid w:val="00274986"/>
    <w:rsid w:val="00281336"/>
    <w:rsid w:val="00282536"/>
    <w:rsid w:val="00282869"/>
    <w:rsid w:val="00282E99"/>
    <w:rsid w:val="00282EE8"/>
    <w:rsid w:val="002831ED"/>
    <w:rsid w:val="002832AB"/>
    <w:rsid w:val="002838FC"/>
    <w:rsid w:val="00283C3F"/>
    <w:rsid w:val="00284AA1"/>
    <w:rsid w:val="002860D3"/>
    <w:rsid w:val="00290CC5"/>
    <w:rsid w:val="00290F48"/>
    <w:rsid w:val="002910B8"/>
    <w:rsid w:val="002918B1"/>
    <w:rsid w:val="0029319C"/>
    <w:rsid w:val="002969AD"/>
    <w:rsid w:val="00297275"/>
    <w:rsid w:val="002A0D00"/>
    <w:rsid w:val="002A163C"/>
    <w:rsid w:val="002A206D"/>
    <w:rsid w:val="002A390F"/>
    <w:rsid w:val="002A5604"/>
    <w:rsid w:val="002A6119"/>
    <w:rsid w:val="002A70B9"/>
    <w:rsid w:val="002B2792"/>
    <w:rsid w:val="002B2F4C"/>
    <w:rsid w:val="002B4AC2"/>
    <w:rsid w:val="002B50EB"/>
    <w:rsid w:val="002C1031"/>
    <w:rsid w:val="002C2F5B"/>
    <w:rsid w:val="002C5E02"/>
    <w:rsid w:val="002C70CF"/>
    <w:rsid w:val="002D00FA"/>
    <w:rsid w:val="002D1E32"/>
    <w:rsid w:val="002D26E8"/>
    <w:rsid w:val="002D3875"/>
    <w:rsid w:val="002E1131"/>
    <w:rsid w:val="002E2C8C"/>
    <w:rsid w:val="002E3B81"/>
    <w:rsid w:val="002E3E23"/>
    <w:rsid w:val="002E7C09"/>
    <w:rsid w:val="002E7D87"/>
    <w:rsid w:val="002F1872"/>
    <w:rsid w:val="002F41D8"/>
    <w:rsid w:val="002F4921"/>
    <w:rsid w:val="002F4AEE"/>
    <w:rsid w:val="002F7EFA"/>
    <w:rsid w:val="00300E22"/>
    <w:rsid w:val="00303BCA"/>
    <w:rsid w:val="00304646"/>
    <w:rsid w:val="0030477A"/>
    <w:rsid w:val="00305777"/>
    <w:rsid w:val="00306415"/>
    <w:rsid w:val="00311293"/>
    <w:rsid w:val="00312345"/>
    <w:rsid w:val="00312438"/>
    <w:rsid w:val="00314AC3"/>
    <w:rsid w:val="003158A3"/>
    <w:rsid w:val="00322C79"/>
    <w:rsid w:val="003241DB"/>
    <w:rsid w:val="0032474E"/>
    <w:rsid w:val="003260D5"/>
    <w:rsid w:val="00326FC7"/>
    <w:rsid w:val="0033128C"/>
    <w:rsid w:val="003318DD"/>
    <w:rsid w:val="00332529"/>
    <w:rsid w:val="00332FEE"/>
    <w:rsid w:val="003342FD"/>
    <w:rsid w:val="00334524"/>
    <w:rsid w:val="0034020C"/>
    <w:rsid w:val="00340451"/>
    <w:rsid w:val="003412D3"/>
    <w:rsid w:val="00342221"/>
    <w:rsid w:val="00342817"/>
    <w:rsid w:val="00343C67"/>
    <w:rsid w:val="0034429D"/>
    <w:rsid w:val="003449B7"/>
    <w:rsid w:val="0034528D"/>
    <w:rsid w:val="00345946"/>
    <w:rsid w:val="00346052"/>
    <w:rsid w:val="00347922"/>
    <w:rsid w:val="00347D65"/>
    <w:rsid w:val="0035061B"/>
    <w:rsid w:val="00351376"/>
    <w:rsid w:val="00351860"/>
    <w:rsid w:val="00354C0A"/>
    <w:rsid w:val="00354D00"/>
    <w:rsid w:val="00354E35"/>
    <w:rsid w:val="00361DF6"/>
    <w:rsid w:val="00365008"/>
    <w:rsid w:val="00365451"/>
    <w:rsid w:val="003661D1"/>
    <w:rsid w:val="0036786F"/>
    <w:rsid w:val="00373765"/>
    <w:rsid w:val="00373C85"/>
    <w:rsid w:val="003750DB"/>
    <w:rsid w:val="003750F9"/>
    <w:rsid w:val="00375CE4"/>
    <w:rsid w:val="003761BB"/>
    <w:rsid w:val="003766C6"/>
    <w:rsid w:val="00377497"/>
    <w:rsid w:val="00380244"/>
    <w:rsid w:val="003804C6"/>
    <w:rsid w:val="00380FC5"/>
    <w:rsid w:val="00381CA0"/>
    <w:rsid w:val="00385CC6"/>
    <w:rsid w:val="00387364"/>
    <w:rsid w:val="00391196"/>
    <w:rsid w:val="00394AEF"/>
    <w:rsid w:val="00394B7A"/>
    <w:rsid w:val="00394BFF"/>
    <w:rsid w:val="0039651F"/>
    <w:rsid w:val="003970E8"/>
    <w:rsid w:val="003A1B3C"/>
    <w:rsid w:val="003A2534"/>
    <w:rsid w:val="003A3801"/>
    <w:rsid w:val="003A60B7"/>
    <w:rsid w:val="003A6827"/>
    <w:rsid w:val="003A7871"/>
    <w:rsid w:val="003A7EA0"/>
    <w:rsid w:val="003B1FFF"/>
    <w:rsid w:val="003B2B52"/>
    <w:rsid w:val="003B3E20"/>
    <w:rsid w:val="003B4170"/>
    <w:rsid w:val="003B4518"/>
    <w:rsid w:val="003B55CD"/>
    <w:rsid w:val="003C0177"/>
    <w:rsid w:val="003C51E4"/>
    <w:rsid w:val="003C71B4"/>
    <w:rsid w:val="003D0B7E"/>
    <w:rsid w:val="003D1429"/>
    <w:rsid w:val="003D1F15"/>
    <w:rsid w:val="003D5196"/>
    <w:rsid w:val="003D7A42"/>
    <w:rsid w:val="003E5D89"/>
    <w:rsid w:val="003E6F0B"/>
    <w:rsid w:val="003E72D7"/>
    <w:rsid w:val="003E7B03"/>
    <w:rsid w:val="003F225C"/>
    <w:rsid w:val="003F49C6"/>
    <w:rsid w:val="003F4C1E"/>
    <w:rsid w:val="003F5F86"/>
    <w:rsid w:val="003F7C23"/>
    <w:rsid w:val="00402E8F"/>
    <w:rsid w:val="004030B4"/>
    <w:rsid w:val="004037B5"/>
    <w:rsid w:val="004040D6"/>
    <w:rsid w:val="00405002"/>
    <w:rsid w:val="0040567B"/>
    <w:rsid w:val="004062A5"/>
    <w:rsid w:val="00406438"/>
    <w:rsid w:val="0040763F"/>
    <w:rsid w:val="0041247E"/>
    <w:rsid w:val="00412C89"/>
    <w:rsid w:val="00412DCA"/>
    <w:rsid w:val="0041446F"/>
    <w:rsid w:val="00416230"/>
    <w:rsid w:val="00416400"/>
    <w:rsid w:val="00416863"/>
    <w:rsid w:val="00417C68"/>
    <w:rsid w:val="00420601"/>
    <w:rsid w:val="00423590"/>
    <w:rsid w:val="00424DDB"/>
    <w:rsid w:val="0042554C"/>
    <w:rsid w:val="0042560D"/>
    <w:rsid w:val="00426B68"/>
    <w:rsid w:val="00426D9C"/>
    <w:rsid w:val="0043347D"/>
    <w:rsid w:val="00433F3D"/>
    <w:rsid w:val="00435204"/>
    <w:rsid w:val="00436711"/>
    <w:rsid w:val="00436BA4"/>
    <w:rsid w:val="00437023"/>
    <w:rsid w:val="004405E9"/>
    <w:rsid w:val="00442425"/>
    <w:rsid w:val="00442A77"/>
    <w:rsid w:val="00445FA8"/>
    <w:rsid w:val="004463C6"/>
    <w:rsid w:val="00450833"/>
    <w:rsid w:val="00450A98"/>
    <w:rsid w:val="0045155A"/>
    <w:rsid w:val="0045212F"/>
    <w:rsid w:val="00456E2D"/>
    <w:rsid w:val="00457621"/>
    <w:rsid w:val="00457AE8"/>
    <w:rsid w:val="00457EAD"/>
    <w:rsid w:val="00462D17"/>
    <w:rsid w:val="00463A16"/>
    <w:rsid w:val="00470352"/>
    <w:rsid w:val="00470687"/>
    <w:rsid w:val="00470EB0"/>
    <w:rsid w:val="00471821"/>
    <w:rsid w:val="004768C2"/>
    <w:rsid w:val="0048377F"/>
    <w:rsid w:val="0048458C"/>
    <w:rsid w:val="0048637D"/>
    <w:rsid w:val="00487AD9"/>
    <w:rsid w:val="004928FF"/>
    <w:rsid w:val="00492EE0"/>
    <w:rsid w:val="00492FA9"/>
    <w:rsid w:val="0049445B"/>
    <w:rsid w:val="00494C61"/>
    <w:rsid w:val="00494FD0"/>
    <w:rsid w:val="0049598D"/>
    <w:rsid w:val="00495C0D"/>
    <w:rsid w:val="0049626A"/>
    <w:rsid w:val="00496D99"/>
    <w:rsid w:val="004A0848"/>
    <w:rsid w:val="004A1D17"/>
    <w:rsid w:val="004A37F5"/>
    <w:rsid w:val="004A44C7"/>
    <w:rsid w:val="004A4653"/>
    <w:rsid w:val="004A551C"/>
    <w:rsid w:val="004A5F19"/>
    <w:rsid w:val="004A659F"/>
    <w:rsid w:val="004A67DD"/>
    <w:rsid w:val="004A6F61"/>
    <w:rsid w:val="004A7386"/>
    <w:rsid w:val="004B1DAC"/>
    <w:rsid w:val="004B2CFF"/>
    <w:rsid w:val="004B410B"/>
    <w:rsid w:val="004C0750"/>
    <w:rsid w:val="004C54F0"/>
    <w:rsid w:val="004C7220"/>
    <w:rsid w:val="004C7C12"/>
    <w:rsid w:val="004D12C6"/>
    <w:rsid w:val="004D223E"/>
    <w:rsid w:val="004D4521"/>
    <w:rsid w:val="004D4848"/>
    <w:rsid w:val="004D500C"/>
    <w:rsid w:val="004D53D3"/>
    <w:rsid w:val="004D77BA"/>
    <w:rsid w:val="004D7E73"/>
    <w:rsid w:val="004E214C"/>
    <w:rsid w:val="004E33C5"/>
    <w:rsid w:val="004E6751"/>
    <w:rsid w:val="004E745A"/>
    <w:rsid w:val="004F1A83"/>
    <w:rsid w:val="004F42CB"/>
    <w:rsid w:val="004F6E47"/>
    <w:rsid w:val="005020B2"/>
    <w:rsid w:val="005021A0"/>
    <w:rsid w:val="00502EC6"/>
    <w:rsid w:val="005040E4"/>
    <w:rsid w:val="005049EA"/>
    <w:rsid w:val="00505A34"/>
    <w:rsid w:val="005068FA"/>
    <w:rsid w:val="00507166"/>
    <w:rsid w:val="005100FE"/>
    <w:rsid w:val="0051212C"/>
    <w:rsid w:val="00512EB6"/>
    <w:rsid w:val="005136FA"/>
    <w:rsid w:val="00515632"/>
    <w:rsid w:val="005157AA"/>
    <w:rsid w:val="00515BCE"/>
    <w:rsid w:val="0051637F"/>
    <w:rsid w:val="005170B4"/>
    <w:rsid w:val="005204CE"/>
    <w:rsid w:val="005204F6"/>
    <w:rsid w:val="00523FD7"/>
    <w:rsid w:val="0052771F"/>
    <w:rsid w:val="00532679"/>
    <w:rsid w:val="0053284D"/>
    <w:rsid w:val="00532ACD"/>
    <w:rsid w:val="00532EF6"/>
    <w:rsid w:val="00534CD5"/>
    <w:rsid w:val="00535D03"/>
    <w:rsid w:val="00537A1F"/>
    <w:rsid w:val="00540869"/>
    <w:rsid w:val="005411CC"/>
    <w:rsid w:val="00541981"/>
    <w:rsid w:val="00541FAF"/>
    <w:rsid w:val="005420A6"/>
    <w:rsid w:val="00543411"/>
    <w:rsid w:val="005452A2"/>
    <w:rsid w:val="005477D9"/>
    <w:rsid w:val="00547D3E"/>
    <w:rsid w:val="0055006C"/>
    <w:rsid w:val="005518C1"/>
    <w:rsid w:val="005519D4"/>
    <w:rsid w:val="00553055"/>
    <w:rsid w:val="00553ED1"/>
    <w:rsid w:val="0055590A"/>
    <w:rsid w:val="00557115"/>
    <w:rsid w:val="00560D10"/>
    <w:rsid w:val="00560DC3"/>
    <w:rsid w:val="005612EE"/>
    <w:rsid w:val="00565303"/>
    <w:rsid w:val="00566EFB"/>
    <w:rsid w:val="00570F13"/>
    <w:rsid w:val="005723AB"/>
    <w:rsid w:val="005763F0"/>
    <w:rsid w:val="00576AF9"/>
    <w:rsid w:val="00576C85"/>
    <w:rsid w:val="00577F4D"/>
    <w:rsid w:val="00581C20"/>
    <w:rsid w:val="005827AD"/>
    <w:rsid w:val="00584288"/>
    <w:rsid w:val="00586325"/>
    <w:rsid w:val="00586897"/>
    <w:rsid w:val="005879A7"/>
    <w:rsid w:val="005917F5"/>
    <w:rsid w:val="005960DB"/>
    <w:rsid w:val="005A04ED"/>
    <w:rsid w:val="005A095D"/>
    <w:rsid w:val="005A2EBE"/>
    <w:rsid w:val="005A5E58"/>
    <w:rsid w:val="005A63CC"/>
    <w:rsid w:val="005A6B83"/>
    <w:rsid w:val="005B03FA"/>
    <w:rsid w:val="005B2EE1"/>
    <w:rsid w:val="005B31A9"/>
    <w:rsid w:val="005B420C"/>
    <w:rsid w:val="005B4A62"/>
    <w:rsid w:val="005B66C8"/>
    <w:rsid w:val="005B6883"/>
    <w:rsid w:val="005C23C8"/>
    <w:rsid w:val="005C2DFC"/>
    <w:rsid w:val="005C4981"/>
    <w:rsid w:val="005C4A49"/>
    <w:rsid w:val="005C5317"/>
    <w:rsid w:val="005C63FF"/>
    <w:rsid w:val="005D1221"/>
    <w:rsid w:val="005D28B2"/>
    <w:rsid w:val="005D2A44"/>
    <w:rsid w:val="005D35E0"/>
    <w:rsid w:val="005D598F"/>
    <w:rsid w:val="005E36F1"/>
    <w:rsid w:val="005E46AF"/>
    <w:rsid w:val="005E6112"/>
    <w:rsid w:val="005E68B4"/>
    <w:rsid w:val="005E6C6F"/>
    <w:rsid w:val="005E740F"/>
    <w:rsid w:val="005E77D7"/>
    <w:rsid w:val="005F0108"/>
    <w:rsid w:val="005F508F"/>
    <w:rsid w:val="005F5981"/>
    <w:rsid w:val="005F72AE"/>
    <w:rsid w:val="005F758A"/>
    <w:rsid w:val="006019B0"/>
    <w:rsid w:val="00602BB1"/>
    <w:rsid w:val="00604700"/>
    <w:rsid w:val="00610911"/>
    <w:rsid w:val="0061213A"/>
    <w:rsid w:val="006126F8"/>
    <w:rsid w:val="00613319"/>
    <w:rsid w:val="00613343"/>
    <w:rsid w:val="00613EED"/>
    <w:rsid w:val="00615317"/>
    <w:rsid w:val="00617D86"/>
    <w:rsid w:val="006202C8"/>
    <w:rsid w:val="00621BDE"/>
    <w:rsid w:val="006221E4"/>
    <w:rsid w:val="00625962"/>
    <w:rsid w:val="00626B94"/>
    <w:rsid w:val="00630724"/>
    <w:rsid w:val="00630845"/>
    <w:rsid w:val="00633390"/>
    <w:rsid w:val="0063414D"/>
    <w:rsid w:val="00635C53"/>
    <w:rsid w:val="00637A57"/>
    <w:rsid w:val="006433A5"/>
    <w:rsid w:val="00644661"/>
    <w:rsid w:val="00644A74"/>
    <w:rsid w:val="00644E83"/>
    <w:rsid w:val="00647FDC"/>
    <w:rsid w:val="00652E63"/>
    <w:rsid w:val="00653C95"/>
    <w:rsid w:val="00653D3C"/>
    <w:rsid w:val="006558D0"/>
    <w:rsid w:val="00656F11"/>
    <w:rsid w:val="006619C7"/>
    <w:rsid w:val="0066243A"/>
    <w:rsid w:val="00662794"/>
    <w:rsid w:val="0066377A"/>
    <w:rsid w:val="00663D31"/>
    <w:rsid w:val="00665F60"/>
    <w:rsid w:val="00672B0F"/>
    <w:rsid w:val="006740CF"/>
    <w:rsid w:val="006753D2"/>
    <w:rsid w:val="00675D82"/>
    <w:rsid w:val="0067749F"/>
    <w:rsid w:val="00677FB9"/>
    <w:rsid w:val="00680638"/>
    <w:rsid w:val="006825EB"/>
    <w:rsid w:val="00686332"/>
    <w:rsid w:val="00686D61"/>
    <w:rsid w:val="00686FB3"/>
    <w:rsid w:val="00693525"/>
    <w:rsid w:val="00693836"/>
    <w:rsid w:val="00696F45"/>
    <w:rsid w:val="006A1D2C"/>
    <w:rsid w:val="006A25AE"/>
    <w:rsid w:val="006A2634"/>
    <w:rsid w:val="006A2AF6"/>
    <w:rsid w:val="006A4395"/>
    <w:rsid w:val="006A5630"/>
    <w:rsid w:val="006A6EC2"/>
    <w:rsid w:val="006B310A"/>
    <w:rsid w:val="006B3C6C"/>
    <w:rsid w:val="006B5225"/>
    <w:rsid w:val="006B543B"/>
    <w:rsid w:val="006B5456"/>
    <w:rsid w:val="006B7DEA"/>
    <w:rsid w:val="006C0B1D"/>
    <w:rsid w:val="006C1530"/>
    <w:rsid w:val="006C40FD"/>
    <w:rsid w:val="006C5DD4"/>
    <w:rsid w:val="006C61CD"/>
    <w:rsid w:val="006D08EE"/>
    <w:rsid w:val="006D1366"/>
    <w:rsid w:val="006E1A87"/>
    <w:rsid w:val="006E669D"/>
    <w:rsid w:val="006E75F4"/>
    <w:rsid w:val="006E769E"/>
    <w:rsid w:val="006E77D2"/>
    <w:rsid w:val="006F044E"/>
    <w:rsid w:val="006F11DA"/>
    <w:rsid w:val="006F1C50"/>
    <w:rsid w:val="006F324A"/>
    <w:rsid w:val="006F3366"/>
    <w:rsid w:val="006F395F"/>
    <w:rsid w:val="006F3B7E"/>
    <w:rsid w:val="006F4795"/>
    <w:rsid w:val="006F720F"/>
    <w:rsid w:val="006F7310"/>
    <w:rsid w:val="00701347"/>
    <w:rsid w:val="007020BD"/>
    <w:rsid w:val="007048FA"/>
    <w:rsid w:val="00706A72"/>
    <w:rsid w:val="007070F1"/>
    <w:rsid w:val="007073CF"/>
    <w:rsid w:val="00707F73"/>
    <w:rsid w:val="007114C0"/>
    <w:rsid w:val="00712296"/>
    <w:rsid w:val="00713C16"/>
    <w:rsid w:val="00716387"/>
    <w:rsid w:val="00716C31"/>
    <w:rsid w:val="00717144"/>
    <w:rsid w:val="00720993"/>
    <w:rsid w:val="007221EE"/>
    <w:rsid w:val="00722268"/>
    <w:rsid w:val="00722503"/>
    <w:rsid w:val="00723E45"/>
    <w:rsid w:val="00731544"/>
    <w:rsid w:val="00731A89"/>
    <w:rsid w:val="00732457"/>
    <w:rsid w:val="0073288D"/>
    <w:rsid w:val="00732E10"/>
    <w:rsid w:val="00733BC6"/>
    <w:rsid w:val="00735A41"/>
    <w:rsid w:val="00736271"/>
    <w:rsid w:val="007364A2"/>
    <w:rsid w:val="00736680"/>
    <w:rsid w:val="00736E52"/>
    <w:rsid w:val="0073743D"/>
    <w:rsid w:val="00740170"/>
    <w:rsid w:val="007405EF"/>
    <w:rsid w:val="007433C6"/>
    <w:rsid w:val="00743E04"/>
    <w:rsid w:val="00744AC8"/>
    <w:rsid w:val="00744E05"/>
    <w:rsid w:val="00752146"/>
    <w:rsid w:val="0075218F"/>
    <w:rsid w:val="007522DC"/>
    <w:rsid w:val="007526BE"/>
    <w:rsid w:val="00752DF0"/>
    <w:rsid w:val="00752ED6"/>
    <w:rsid w:val="00753100"/>
    <w:rsid w:val="007542B4"/>
    <w:rsid w:val="00756240"/>
    <w:rsid w:val="007606E7"/>
    <w:rsid w:val="00760DCF"/>
    <w:rsid w:val="00761A57"/>
    <w:rsid w:val="00763E68"/>
    <w:rsid w:val="007666BA"/>
    <w:rsid w:val="00771AC2"/>
    <w:rsid w:val="00774F3F"/>
    <w:rsid w:val="0077704F"/>
    <w:rsid w:val="007802E3"/>
    <w:rsid w:val="00780B09"/>
    <w:rsid w:val="00781122"/>
    <w:rsid w:val="00781EC3"/>
    <w:rsid w:val="00784EB4"/>
    <w:rsid w:val="00785159"/>
    <w:rsid w:val="0078523D"/>
    <w:rsid w:val="00785DF1"/>
    <w:rsid w:val="00786F8A"/>
    <w:rsid w:val="00791AF7"/>
    <w:rsid w:val="00793893"/>
    <w:rsid w:val="007938FB"/>
    <w:rsid w:val="007947DC"/>
    <w:rsid w:val="00794F6D"/>
    <w:rsid w:val="0079617D"/>
    <w:rsid w:val="007A1A32"/>
    <w:rsid w:val="007A1AC0"/>
    <w:rsid w:val="007A244B"/>
    <w:rsid w:val="007A3F9F"/>
    <w:rsid w:val="007A3FB3"/>
    <w:rsid w:val="007A53E6"/>
    <w:rsid w:val="007A5458"/>
    <w:rsid w:val="007B020E"/>
    <w:rsid w:val="007B10BC"/>
    <w:rsid w:val="007B13A7"/>
    <w:rsid w:val="007B18A7"/>
    <w:rsid w:val="007B241E"/>
    <w:rsid w:val="007B30CB"/>
    <w:rsid w:val="007B39D5"/>
    <w:rsid w:val="007B4826"/>
    <w:rsid w:val="007B5126"/>
    <w:rsid w:val="007B6332"/>
    <w:rsid w:val="007B6837"/>
    <w:rsid w:val="007B6B87"/>
    <w:rsid w:val="007C0963"/>
    <w:rsid w:val="007C1523"/>
    <w:rsid w:val="007C2598"/>
    <w:rsid w:val="007C44FE"/>
    <w:rsid w:val="007C4E3C"/>
    <w:rsid w:val="007C5B23"/>
    <w:rsid w:val="007C6DFA"/>
    <w:rsid w:val="007C7BFB"/>
    <w:rsid w:val="007D55B6"/>
    <w:rsid w:val="007D7574"/>
    <w:rsid w:val="007E01D2"/>
    <w:rsid w:val="007E038F"/>
    <w:rsid w:val="007E1400"/>
    <w:rsid w:val="007E1A1C"/>
    <w:rsid w:val="007E2DCE"/>
    <w:rsid w:val="007E4C35"/>
    <w:rsid w:val="007E57CE"/>
    <w:rsid w:val="007E6B8F"/>
    <w:rsid w:val="007F084A"/>
    <w:rsid w:val="007F18C9"/>
    <w:rsid w:val="007F239C"/>
    <w:rsid w:val="007F2ACB"/>
    <w:rsid w:val="007F37CA"/>
    <w:rsid w:val="007F3EE5"/>
    <w:rsid w:val="007F6E32"/>
    <w:rsid w:val="007F7759"/>
    <w:rsid w:val="007F7E0E"/>
    <w:rsid w:val="00800CE1"/>
    <w:rsid w:val="00801036"/>
    <w:rsid w:val="008010C0"/>
    <w:rsid w:val="008013D6"/>
    <w:rsid w:val="008038E9"/>
    <w:rsid w:val="00804ED1"/>
    <w:rsid w:val="008057E0"/>
    <w:rsid w:val="008059C3"/>
    <w:rsid w:val="00806311"/>
    <w:rsid w:val="00807BE7"/>
    <w:rsid w:val="0081280E"/>
    <w:rsid w:val="008133E9"/>
    <w:rsid w:val="00814B83"/>
    <w:rsid w:val="00815D53"/>
    <w:rsid w:val="00821527"/>
    <w:rsid w:val="00823A43"/>
    <w:rsid w:val="00825062"/>
    <w:rsid w:val="00826269"/>
    <w:rsid w:val="00826CF1"/>
    <w:rsid w:val="00827E29"/>
    <w:rsid w:val="008309FF"/>
    <w:rsid w:val="00832771"/>
    <w:rsid w:val="00832E96"/>
    <w:rsid w:val="00833D98"/>
    <w:rsid w:val="00834356"/>
    <w:rsid w:val="008360E7"/>
    <w:rsid w:val="00836935"/>
    <w:rsid w:val="008421C5"/>
    <w:rsid w:val="00842645"/>
    <w:rsid w:val="008430E2"/>
    <w:rsid w:val="00843AD4"/>
    <w:rsid w:val="00846BE4"/>
    <w:rsid w:val="00852ED6"/>
    <w:rsid w:val="008532DB"/>
    <w:rsid w:val="00853E4C"/>
    <w:rsid w:val="008540EB"/>
    <w:rsid w:val="0085441C"/>
    <w:rsid w:val="00860D77"/>
    <w:rsid w:val="00862CB5"/>
    <w:rsid w:val="00862F31"/>
    <w:rsid w:val="008638C9"/>
    <w:rsid w:val="00864097"/>
    <w:rsid w:val="0086625B"/>
    <w:rsid w:val="00866EDB"/>
    <w:rsid w:val="00867E39"/>
    <w:rsid w:val="00875C0A"/>
    <w:rsid w:val="00875E18"/>
    <w:rsid w:val="0087657C"/>
    <w:rsid w:val="0087696D"/>
    <w:rsid w:val="00877F72"/>
    <w:rsid w:val="00880FF2"/>
    <w:rsid w:val="0088137B"/>
    <w:rsid w:val="008869DF"/>
    <w:rsid w:val="00894672"/>
    <w:rsid w:val="008955A5"/>
    <w:rsid w:val="00896632"/>
    <w:rsid w:val="00897626"/>
    <w:rsid w:val="00897F91"/>
    <w:rsid w:val="008A0361"/>
    <w:rsid w:val="008A4F24"/>
    <w:rsid w:val="008B0CDA"/>
    <w:rsid w:val="008B2AC6"/>
    <w:rsid w:val="008B6369"/>
    <w:rsid w:val="008B7739"/>
    <w:rsid w:val="008C2854"/>
    <w:rsid w:val="008C28AD"/>
    <w:rsid w:val="008C3F4A"/>
    <w:rsid w:val="008C4502"/>
    <w:rsid w:val="008C776C"/>
    <w:rsid w:val="008C7BE9"/>
    <w:rsid w:val="008D1AF1"/>
    <w:rsid w:val="008D276F"/>
    <w:rsid w:val="008E4BAD"/>
    <w:rsid w:val="008E790E"/>
    <w:rsid w:val="008E7C1C"/>
    <w:rsid w:val="008F08F6"/>
    <w:rsid w:val="008F17F9"/>
    <w:rsid w:val="008F1D46"/>
    <w:rsid w:val="008F2056"/>
    <w:rsid w:val="008F4C68"/>
    <w:rsid w:val="008F5B6A"/>
    <w:rsid w:val="008F5CAB"/>
    <w:rsid w:val="008F6626"/>
    <w:rsid w:val="008F720E"/>
    <w:rsid w:val="00900A08"/>
    <w:rsid w:val="00901E9E"/>
    <w:rsid w:val="00903131"/>
    <w:rsid w:val="00910BD5"/>
    <w:rsid w:val="0091134A"/>
    <w:rsid w:val="009127CC"/>
    <w:rsid w:val="009154D0"/>
    <w:rsid w:val="00916445"/>
    <w:rsid w:val="00916895"/>
    <w:rsid w:val="009172C3"/>
    <w:rsid w:val="00920527"/>
    <w:rsid w:val="009205B2"/>
    <w:rsid w:val="0092203E"/>
    <w:rsid w:val="0092429F"/>
    <w:rsid w:val="00925A77"/>
    <w:rsid w:val="00927CA0"/>
    <w:rsid w:val="0093055F"/>
    <w:rsid w:val="00933097"/>
    <w:rsid w:val="00935253"/>
    <w:rsid w:val="009364B0"/>
    <w:rsid w:val="00937043"/>
    <w:rsid w:val="00941BA6"/>
    <w:rsid w:val="00942F31"/>
    <w:rsid w:val="00943471"/>
    <w:rsid w:val="00944343"/>
    <w:rsid w:val="009448C3"/>
    <w:rsid w:val="009463FB"/>
    <w:rsid w:val="00947C12"/>
    <w:rsid w:val="0095287A"/>
    <w:rsid w:val="00952AC2"/>
    <w:rsid w:val="00952C1F"/>
    <w:rsid w:val="009541CE"/>
    <w:rsid w:val="009545BB"/>
    <w:rsid w:val="00957493"/>
    <w:rsid w:val="009611B3"/>
    <w:rsid w:val="0096279C"/>
    <w:rsid w:val="009646ED"/>
    <w:rsid w:val="009649FE"/>
    <w:rsid w:val="00964F6A"/>
    <w:rsid w:val="00967DEE"/>
    <w:rsid w:val="00967EB4"/>
    <w:rsid w:val="009706C9"/>
    <w:rsid w:val="00971E7F"/>
    <w:rsid w:val="00972BD6"/>
    <w:rsid w:val="00972EFB"/>
    <w:rsid w:val="009763A4"/>
    <w:rsid w:val="00977D60"/>
    <w:rsid w:val="00977E7F"/>
    <w:rsid w:val="009819E0"/>
    <w:rsid w:val="00982843"/>
    <w:rsid w:val="00982EF3"/>
    <w:rsid w:val="0098365B"/>
    <w:rsid w:val="00987231"/>
    <w:rsid w:val="00987D53"/>
    <w:rsid w:val="0099218E"/>
    <w:rsid w:val="00994FB0"/>
    <w:rsid w:val="009A0BE8"/>
    <w:rsid w:val="009A449B"/>
    <w:rsid w:val="009A705A"/>
    <w:rsid w:val="009B112B"/>
    <w:rsid w:val="009B2149"/>
    <w:rsid w:val="009B35BA"/>
    <w:rsid w:val="009B3616"/>
    <w:rsid w:val="009B36E3"/>
    <w:rsid w:val="009B4730"/>
    <w:rsid w:val="009B6CC2"/>
    <w:rsid w:val="009C1A1C"/>
    <w:rsid w:val="009C5990"/>
    <w:rsid w:val="009C5B2C"/>
    <w:rsid w:val="009C5C24"/>
    <w:rsid w:val="009C5E6C"/>
    <w:rsid w:val="009C69DF"/>
    <w:rsid w:val="009C739E"/>
    <w:rsid w:val="009D028A"/>
    <w:rsid w:val="009D11FC"/>
    <w:rsid w:val="009D1F9C"/>
    <w:rsid w:val="009D5203"/>
    <w:rsid w:val="009D537A"/>
    <w:rsid w:val="009D5581"/>
    <w:rsid w:val="009D5C38"/>
    <w:rsid w:val="009D5D54"/>
    <w:rsid w:val="009E1779"/>
    <w:rsid w:val="009E27CE"/>
    <w:rsid w:val="009E452F"/>
    <w:rsid w:val="009E522B"/>
    <w:rsid w:val="009E5871"/>
    <w:rsid w:val="009E77E5"/>
    <w:rsid w:val="009F027A"/>
    <w:rsid w:val="009F265E"/>
    <w:rsid w:val="009F45B9"/>
    <w:rsid w:val="009F4F30"/>
    <w:rsid w:val="009F5886"/>
    <w:rsid w:val="009F680E"/>
    <w:rsid w:val="00A009BE"/>
    <w:rsid w:val="00A01090"/>
    <w:rsid w:val="00A019B5"/>
    <w:rsid w:val="00A0385C"/>
    <w:rsid w:val="00A07276"/>
    <w:rsid w:val="00A07412"/>
    <w:rsid w:val="00A1384C"/>
    <w:rsid w:val="00A159FB"/>
    <w:rsid w:val="00A16D6F"/>
    <w:rsid w:val="00A231CE"/>
    <w:rsid w:val="00A237B5"/>
    <w:rsid w:val="00A24F0F"/>
    <w:rsid w:val="00A251BF"/>
    <w:rsid w:val="00A259EA"/>
    <w:rsid w:val="00A26925"/>
    <w:rsid w:val="00A27B1E"/>
    <w:rsid w:val="00A27F7E"/>
    <w:rsid w:val="00A303D7"/>
    <w:rsid w:val="00A305DC"/>
    <w:rsid w:val="00A32E01"/>
    <w:rsid w:val="00A335DD"/>
    <w:rsid w:val="00A35B33"/>
    <w:rsid w:val="00A36891"/>
    <w:rsid w:val="00A4021A"/>
    <w:rsid w:val="00A4034B"/>
    <w:rsid w:val="00A424BA"/>
    <w:rsid w:val="00A43A0B"/>
    <w:rsid w:val="00A45F13"/>
    <w:rsid w:val="00A46E19"/>
    <w:rsid w:val="00A4766B"/>
    <w:rsid w:val="00A54A31"/>
    <w:rsid w:val="00A554F9"/>
    <w:rsid w:val="00A55636"/>
    <w:rsid w:val="00A55723"/>
    <w:rsid w:val="00A55EF6"/>
    <w:rsid w:val="00A564FA"/>
    <w:rsid w:val="00A61A59"/>
    <w:rsid w:val="00A61C71"/>
    <w:rsid w:val="00A624A8"/>
    <w:rsid w:val="00A62954"/>
    <w:rsid w:val="00A62F9D"/>
    <w:rsid w:val="00A65343"/>
    <w:rsid w:val="00A664C9"/>
    <w:rsid w:val="00A67791"/>
    <w:rsid w:val="00A70E09"/>
    <w:rsid w:val="00A726F3"/>
    <w:rsid w:val="00A727AC"/>
    <w:rsid w:val="00A727DD"/>
    <w:rsid w:val="00A73216"/>
    <w:rsid w:val="00A7354D"/>
    <w:rsid w:val="00A76A4E"/>
    <w:rsid w:val="00A76A51"/>
    <w:rsid w:val="00A773A8"/>
    <w:rsid w:val="00A819AD"/>
    <w:rsid w:val="00A8286B"/>
    <w:rsid w:val="00A82C6A"/>
    <w:rsid w:val="00A85B24"/>
    <w:rsid w:val="00A91241"/>
    <w:rsid w:val="00A93D23"/>
    <w:rsid w:val="00A97031"/>
    <w:rsid w:val="00A976F3"/>
    <w:rsid w:val="00A97F51"/>
    <w:rsid w:val="00AA2043"/>
    <w:rsid w:val="00AA22C2"/>
    <w:rsid w:val="00AA447A"/>
    <w:rsid w:val="00AA5430"/>
    <w:rsid w:val="00AA5AFA"/>
    <w:rsid w:val="00AA6BA2"/>
    <w:rsid w:val="00AB028E"/>
    <w:rsid w:val="00AB0F97"/>
    <w:rsid w:val="00AB261B"/>
    <w:rsid w:val="00AB3950"/>
    <w:rsid w:val="00AB4C77"/>
    <w:rsid w:val="00AB654B"/>
    <w:rsid w:val="00AC0464"/>
    <w:rsid w:val="00AC05AE"/>
    <w:rsid w:val="00AC25D5"/>
    <w:rsid w:val="00AC3703"/>
    <w:rsid w:val="00AC7ECD"/>
    <w:rsid w:val="00AD0B4A"/>
    <w:rsid w:val="00AD12E6"/>
    <w:rsid w:val="00AD2421"/>
    <w:rsid w:val="00AD384C"/>
    <w:rsid w:val="00AD3931"/>
    <w:rsid w:val="00AD4E9F"/>
    <w:rsid w:val="00AD6615"/>
    <w:rsid w:val="00AD6A4B"/>
    <w:rsid w:val="00AE1E9D"/>
    <w:rsid w:val="00AE2269"/>
    <w:rsid w:val="00AE38BA"/>
    <w:rsid w:val="00AE4554"/>
    <w:rsid w:val="00AE5375"/>
    <w:rsid w:val="00AE5FE4"/>
    <w:rsid w:val="00AE6E0E"/>
    <w:rsid w:val="00AE7BA9"/>
    <w:rsid w:val="00AF00B4"/>
    <w:rsid w:val="00AF0B1B"/>
    <w:rsid w:val="00AF1CD6"/>
    <w:rsid w:val="00AF65DF"/>
    <w:rsid w:val="00B000F8"/>
    <w:rsid w:val="00B00D07"/>
    <w:rsid w:val="00B0119C"/>
    <w:rsid w:val="00B03C60"/>
    <w:rsid w:val="00B03EC4"/>
    <w:rsid w:val="00B06AC2"/>
    <w:rsid w:val="00B07BC8"/>
    <w:rsid w:val="00B12218"/>
    <w:rsid w:val="00B14030"/>
    <w:rsid w:val="00B144E1"/>
    <w:rsid w:val="00B15FF2"/>
    <w:rsid w:val="00B20F37"/>
    <w:rsid w:val="00B21407"/>
    <w:rsid w:val="00B227EF"/>
    <w:rsid w:val="00B24699"/>
    <w:rsid w:val="00B252B9"/>
    <w:rsid w:val="00B26B02"/>
    <w:rsid w:val="00B312A3"/>
    <w:rsid w:val="00B3463A"/>
    <w:rsid w:val="00B37BA3"/>
    <w:rsid w:val="00B41B7F"/>
    <w:rsid w:val="00B44D74"/>
    <w:rsid w:val="00B46C2F"/>
    <w:rsid w:val="00B47A46"/>
    <w:rsid w:val="00B47CD7"/>
    <w:rsid w:val="00B505F5"/>
    <w:rsid w:val="00B50827"/>
    <w:rsid w:val="00B50E8D"/>
    <w:rsid w:val="00B51962"/>
    <w:rsid w:val="00B52117"/>
    <w:rsid w:val="00B54428"/>
    <w:rsid w:val="00B61478"/>
    <w:rsid w:val="00B622A2"/>
    <w:rsid w:val="00B625F9"/>
    <w:rsid w:val="00B66C13"/>
    <w:rsid w:val="00B67E48"/>
    <w:rsid w:val="00B709AB"/>
    <w:rsid w:val="00B72337"/>
    <w:rsid w:val="00B7280B"/>
    <w:rsid w:val="00B729CB"/>
    <w:rsid w:val="00B74568"/>
    <w:rsid w:val="00B759DD"/>
    <w:rsid w:val="00B76230"/>
    <w:rsid w:val="00B809C9"/>
    <w:rsid w:val="00B80C6C"/>
    <w:rsid w:val="00B81BDD"/>
    <w:rsid w:val="00B83A44"/>
    <w:rsid w:val="00B83AFA"/>
    <w:rsid w:val="00B86A87"/>
    <w:rsid w:val="00B87CAD"/>
    <w:rsid w:val="00B90B8C"/>
    <w:rsid w:val="00B953F7"/>
    <w:rsid w:val="00B9569D"/>
    <w:rsid w:val="00B97FA6"/>
    <w:rsid w:val="00BA02FB"/>
    <w:rsid w:val="00BA1654"/>
    <w:rsid w:val="00BA198A"/>
    <w:rsid w:val="00BA41A3"/>
    <w:rsid w:val="00BA5910"/>
    <w:rsid w:val="00BA7667"/>
    <w:rsid w:val="00BA7848"/>
    <w:rsid w:val="00BB2336"/>
    <w:rsid w:val="00BB53CB"/>
    <w:rsid w:val="00BB5DAD"/>
    <w:rsid w:val="00BB798E"/>
    <w:rsid w:val="00BB7EBB"/>
    <w:rsid w:val="00BC37C4"/>
    <w:rsid w:val="00BC3FA7"/>
    <w:rsid w:val="00BC5F05"/>
    <w:rsid w:val="00BC6811"/>
    <w:rsid w:val="00BC7BDC"/>
    <w:rsid w:val="00BD2F1B"/>
    <w:rsid w:val="00BD33CF"/>
    <w:rsid w:val="00BD369C"/>
    <w:rsid w:val="00BD41C9"/>
    <w:rsid w:val="00BD79A6"/>
    <w:rsid w:val="00BE0B9A"/>
    <w:rsid w:val="00BE4619"/>
    <w:rsid w:val="00BE51D4"/>
    <w:rsid w:val="00BE59B2"/>
    <w:rsid w:val="00BE72C2"/>
    <w:rsid w:val="00BF227C"/>
    <w:rsid w:val="00BF3194"/>
    <w:rsid w:val="00BF3B0E"/>
    <w:rsid w:val="00C015DF"/>
    <w:rsid w:val="00C03380"/>
    <w:rsid w:val="00C035AF"/>
    <w:rsid w:val="00C05EA1"/>
    <w:rsid w:val="00C06ED3"/>
    <w:rsid w:val="00C1102F"/>
    <w:rsid w:val="00C1617C"/>
    <w:rsid w:val="00C16909"/>
    <w:rsid w:val="00C16FD4"/>
    <w:rsid w:val="00C176A0"/>
    <w:rsid w:val="00C179A2"/>
    <w:rsid w:val="00C17AED"/>
    <w:rsid w:val="00C219E6"/>
    <w:rsid w:val="00C21ACC"/>
    <w:rsid w:val="00C24648"/>
    <w:rsid w:val="00C27313"/>
    <w:rsid w:val="00C2778D"/>
    <w:rsid w:val="00C30A5B"/>
    <w:rsid w:val="00C31121"/>
    <w:rsid w:val="00C32670"/>
    <w:rsid w:val="00C32A27"/>
    <w:rsid w:val="00C32BB0"/>
    <w:rsid w:val="00C32D92"/>
    <w:rsid w:val="00C33121"/>
    <w:rsid w:val="00C33364"/>
    <w:rsid w:val="00C3587A"/>
    <w:rsid w:val="00C36AA3"/>
    <w:rsid w:val="00C44BF1"/>
    <w:rsid w:val="00C46557"/>
    <w:rsid w:val="00C47B8B"/>
    <w:rsid w:val="00C47EFB"/>
    <w:rsid w:val="00C51DB1"/>
    <w:rsid w:val="00C56724"/>
    <w:rsid w:val="00C579AB"/>
    <w:rsid w:val="00C614A5"/>
    <w:rsid w:val="00C61C99"/>
    <w:rsid w:val="00C61D41"/>
    <w:rsid w:val="00C65A17"/>
    <w:rsid w:val="00C66699"/>
    <w:rsid w:val="00C6720A"/>
    <w:rsid w:val="00C67BEE"/>
    <w:rsid w:val="00C67E35"/>
    <w:rsid w:val="00C706F9"/>
    <w:rsid w:val="00C70DB2"/>
    <w:rsid w:val="00C736DA"/>
    <w:rsid w:val="00C74155"/>
    <w:rsid w:val="00C7497F"/>
    <w:rsid w:val="00C760CC"/>
    <w:rsid w:val="00C76712"/>
    <w:rsid w:val="00C76B8A"/>
    <w:rsid w:val="00C77748"/>
    <w:rsid w:val="00C8016E"/>
    <w:rsid w:val="00C804D8"/>
    <w:rsid w:val="00C80BA3"/>
    <w:rsid w:val="00C83766"/>
    <w:rsid w:val="00C83C0B"/>
    <w:rsid w:val="00C85E59"/>
    <w:rsid w:val="00C8674D"/>
    <w:rsid w:val="00C867E6"/>
    <w:rsid w:val="00C86DA0"/>
    <w:rsid w:val="00C91873"/>
    <w:rsid w:val="00C91A87"/>
    <w:rsid w:val="00C91CAA"/>
    <w:rsid w:val="00C91E99"/>
    <w:rsid w:val="00C9466D"/>
    <w:rsid w:val="00C978F0"/>
    <w:rsid w:val="00C97C42"/>
    <w:rsid w:val="00CA1AC7"/>
    <w:rsid w:val="00CA2A88"/>
    <w:rsid w:val="00CA385C"/>
    <w:rsid w:val="00CA3B1A"/>
    <w:rsid w:val="00CA45BF"/>
    <w:rsid w:val="00CA5CCB"/>
    <w:rsid w:val="00CA67F6"/>
    <w:rsid w:val="00CA7ED6"/>
    <w:rsid w:val="00CB076E"/>
    <w:rsid w:val="00CB14C4"/>
    <w:rsid w:val="00CB14D2"/>
    <w:rsid w:val="00CB1692"/>
    <w:rsid w:val="00CB20E6"/>
    <w:rsid w:val="00CB7588"/>
    <w:rsid w:val="00CB7E39"/>
    <w:rsid w:val="00CC0FAF"/>
    <w:rsid w:val="00CC2E46"/>
    <w:rsid w:val="00CC3242"/>
    <w:rsid w:val="00CC5EF4"/>
    <w:rsid w:val="00CC7449"/>
    <w:rsid w:val="00CD0CC2"/>
    <w:rsid w:val="00CD0CCA"/>
    <w:rsid w:val="00CD29DE"/>
    <w:rsid w:val="00CD358A"/>
    <w:rsid w:val="00CD4783"/>
    <w:rsid w:val="00CD5168"/>
    <w:rsid w:val="00CD6BEC"/>
    <w:rsid w:val="00CD6CD9"/>
    <w:rsid w:val="00CE08A0"/>
    <w:rsid w:val="00CE2EC4"/>
    <w:rsid w:val="00CE3F4C"/>
    <w:rsid w:val="00CE5472"/>
    <w:rsid w:val="00CE6414"/>
    <w:rsid w:val="00CF018E"/>
    <w:rsid w:val="00CF0596"/>
    <w:rsid w:val="00CF07D8"/>
    <w:rsid w:val="00CF2DD9"/>
    <w:rsid w:val="00CF3D0C"/>
    <w:rsid w:val="00CF4A0B"/>
    <w:rsid w:val="00CF5C4A"/>
    <w:rsid w:val="00D014A8"/>
    <w:rsid w:val="00D04A83"/>
    <w:rsid w:val="00D055C3"/>
    <w:rsid w:val="00D05C06"/>
    <w:rsid w:val="00D106D0"/>
    <w:rsid w:val="00D1206A"/>
    <w:rsid w:val="00D12610"/>
    <w:rsid w:val="00D1313F"/>
    <w:rsid w:val="00D16A8E"/>
    <w:rsid w:val="00D1765D"/>
    <w:rsid w:val="00D2058D"/>
    <w:rsid w:val="00D211F2"/>
    <w:rsid w:val="00D22986"/>
    <w:rsid w:val="00D229D3"/>
    <w:rsid w:val="00D26CA4"/>
    <w:rsid w:val="00D27724"/>
    <w:rsid w:val="00D27AE6"/>
    <w:rsid w:val="00D27D5D"/>
    <w:rsid w:val="00D30CEF"/>
    <w:rsid w:val="00D32630"/>
    <w:rsid w:val="00D32DC1"/>
    <w:rsid w:val="00D32E18"/>
    <w:rsid w:val="00D32E7B"/>
    <w:rsid w:val="00D350A5"/>
    <w:rsid w:val="00D35924"/>
    <w:rsid w:val="00D364F7"/>
    <w:rsid w:val="00D41EEB"/>
    <w:rsid w:val="00D427B8"/>
    <w:rsid w:val="00D42D56"/>
    <w:rsid w:val="00D445D7"/>
    <w:rsid w:val="00D45C4E"/>
    <w:rsid w:val="00D47E5E"/>
    <w:rsid w:val="00D47FCC"/>
    <w:rsid w:val="00D51005"/>
    <w:rsid w:val="00D57250"/>
    <w:rsid w:val="00D60DD3"/>
    <w:rsid w:val="00D6155E"/>
    <w:rsid w:val="00D61755"/>
    <w:rsid w:val="00D61A36"/>
    <w:rsid w:val="00D61CF7"/>
    <w:rsid w:val="00D61D6F"/>
    <w:rsid w:val="00D63A20"/>
    <w:rsid w:val="00D664F8"/>
    <w:rsid w:val="00D665A6"/>
    <w:rsid w:val="00D67651"/>
    <w:rsid w:val="00D70D5D"/>
    <w:rsid w:val="00D7103D"/>
    <w:rsid w:val="00D716EF"/>
    <w:rsid w:val="00D719EB"/>
    <w:rsid w:val="00D73C15"/>
    <w:rsid w:val="00D747DE"/>
    <w:rsid w:val="00D75068"/>
    <w:rsid w:val="00D757CB"/>
    <w:rsid w:val="00D75AF1"/>
    <w:rsid w:val="00D75D14"/>
    <w:rsid w:val="00D80248"/>
    <w:rsid w:val="00D80824"/>
    <w:rsid w:val="00D80C37"/>
    <w:rsid w:val="00D82545"/>
    <w:rsid w:val="00D85717"/>
    <w:rsid w:val="00D87845"/>
    <w:rsid w:val="00D8786E"/>
    <w:rsid w:val="00D90CC4"/>
    <w:rsid w:val="00D916AF"/>
    <w:rsid w:val="00D94A50"/>
    <w:rsid w:val="00D94DE6"/>
    <w:rsid w:val="00D9568A"/>
    <w:rsid w:val="00D97F53"/>
    <w:rsid w:val="00DA28A6"/>
    <w:rsid w:val="00DA63E6"/>
    <w:rsid w:val="00DA6C3B"/>
    <w:rsid w:val="00DA74A6"/>
    <w:rsid w:val="00DA7873"/>
    <w:rsid w:val="00DB1A3C"/>
    <w:rsid w:val="00DB1D05"/>
    <w:rsid w:val="00DB249B"/>
    <w:rsid w:val="00DB38A2"/>
    <w:rsid w:val="00DB4636"/>
    <w:rsid w:val="00DB4C77"/>
    <w:rsid w:val="00DB571C"/>
    <w:rsid w:val="00DB795E"/>
    <w:rsid w:val="00DC0E49"/>
    <w:rsid w:val="00DC49E4"/>
    <w:rsid w:val="00DC7182"/>
    <w:rsid w:val="00DC7656"/>
    <w:rsid w:val="00DD1DD8"/>
    <w:rsid w:val="00DD254C"/>
    <w:rsid w:val="00DD329F"/>
    <w:rsid w:val="00DD32CB"/>
    <w:rsid w:val="00DD351E"/>
    <w:rsid w:val="00DD3B99"/>
    <w:rsid w:val="00DD5C1B"/>
    <w:rsid w:val="00DD7A11"/>
    <w:rsid w:val="00DE0DD0"/>
    <w:rsid w:val="00DE17E4"/>
    <w:rsid w:val="00DE36C5"/>
    <w:rsid w:val="00DE4C56"/>
    <w:rsid w:val="00DE77A7"/>
    <w:rsid w:val="00DF1F07"/>
    <w:rsid w:val="00DF396B"/>
    <w:rsid w:val="00DF565D"/>
    <w:rsid w:val="00E018BC"/>
    <w:rsid w:val="00E0376C"/>
    <w:rsid w:val="00E049F1"/>
    <w:rsid w:val="00E05BCC"/>
    <w:rsid w:val="00E109FB"/>
    <w:rsid w:val="00E131A3"/>
    <w:rsid w:val="00E13364"/>
    <w:rsid w:val="00E16D9C"/>
    <w:rsid w:val="00E22197"/>
    <w:rsid w:val="00E2331A"/>
    <w:rsid w:val="00E317E4"/>
    <w:rsid w:val="00E31977"/>
    <w:rsid w:val="00E34565"/>
    <w:rsid w:val="00E36EE6"/>
    <w:rsid w:val="00E408AE"/>
    <w:rsid w:val="00E44194"/>
    <w:rsid w:val="00E45CFF"/>
    <w:rsid w:val="00E47089"/>
    <w:rsid w:val="00E473F2"/>
    <w:rsid w:val="00E510BE"/>
    <w:rsid w:val="00E52BE2"/>
    <w:rsid w:val="00E530FE"/>
    <w:rsid w:val="00E5371A"/>
    <w:rsid w:val="00E5382D"/>
    <w:rsid w:val="00E54E7C"/>
    <w:rsid w:val="00E56870"/>
    <w:rsid w:val="00E56892"/>
    <w:rsid w:val="00E57656"/>
    <w:rsid w:val="00E576B9"/>
    <w:rsid w:val="00E6006E"/>
    <w:rsid w:val="00E6181B"/>
    <w:rsid w:val="00E62436"/>
    <w:rsid w:val="00E6296C"/>
    <w:rsid w:val="00E64CDD"/>
    <w:rsid w:val="00E65522"/>
    <w:rsid w:val="00E66994"/>
    <w:rsid w:val="00E73332"/>
    <w:rsid w:val="00E73674"/>
    <w:rsid w:val="00E73865"/>
    <w:rsid w:val="00E75145"/>
    <w:rsid w:val="00E75D7F"/>
    <w:rsid w:val="00E77F78"/>
    <w:rsid w:val="00E805A2"/>
    <w:rsid w:val="00E8358C"/>
    <w:rsid w:val="00E84B98"/>
    <w:rsid w:val="00E8782D"/>
    <w:rsid w:val="00E878BB"/>
    <w:rsid w:val="00E9062A"/>
    <w:rsid w:val="00E90E99"/>
    <w:rsid w:val="00E91972"/>
    <w:rsid w:val="00E92269"/>
    <w:rsid w:val="00E95FC7"/>
    <w:rsid w:val="00EA047B"/>
    <w:rsid w:val="00EA0873"/>
    <w:rsid w:val="00EA50DD"/>
    <w:rsid w:val="00EA52EB"/>
    <w:rsid w:val="00EA5465"/>
    <w:rsid w:val="00EA5E52"/>
    <w:rsid w:val="00EA6610"/>
    <w:rsid w:val="00EB05B9"/>
    <w:rsid w:val="00EB1C8B"/>
    <w:rsid w:val="00EB1E65"/>
    <w:rsid w:val="00EB400E"/>
    <w:rsid w:val="00EB548C"/>
    <w:rsid w:val="00EB57FE"/>
    <w:rsid w:val="00EB5FC1"/>
    <w:rsid w:val="00EC05E2"/>
    <w:rsid w:val="00EC0F4A"/>
    <w:rsid w:val="00EC0FFC"/>
    <w:rsid w:val="00EC1124"/>
    <w:rsid w:val="00EC268F"/>
    <w:rsid w:val="00EC33D4"/>
    <w:rsid w:val="00EC3CA8"/>
    <w:rsid w:val="00EC7772"/>
    <w:rsid w:val="00ED14DD"/>
    <w:rsid w:val="00ED429F"/>
    <w:rsid w:val="00ED47F4"/>
    <w:rsid w:val="00ED6572"/>
    <w:rsid w:val="00EE07DA"/>
    <w:rsid w:val="00EE0B0E"/>
    <w:rsid w:val="00EE3717"/>
    <w:rsid w:val="00EE3CAC"/>
    <w:rsid w:val="00EE4496"/>
    <w:rsid w:val="00EE7DF3"/>
    <w:rsid w:val="00EF285A"/>
    <w:rsid w:val="00EF2DA5"/>
    <w:rsid w:val="00EF7646"/>
    <w:rsid w:val="00F00516"/>
    <w:rsid w:val="00F02D80"/>
    <w:rsid w:val="00F0405D"/>
    <w:rsid w:val="00F043E8"/>
    <w:rsid w:val="00F045EE"/>
    <w:rsid w:val="00F105F0"/>
    <w:rsid w:val="00F11537"/>
    <w:rsid w:val="00F1670C"/>
    <w:rsid w:val="00F16C61"/>
    <w:rsid w:val="00F17168"/>
    <w:rsid w:val="00F21F50"/>
    <w:rsid w:val="00F23178"/>
    <w:rsid w:val="00F24C5D"/>
    <w:rsid w:val="00F30B4A"/>
    <w:rsid w:val="00F31E14"/>
    <w:rsid w:val="00F32344"/>
    <w:rsid w:val="00F3350A"/>
    <w:rsid w:val="00F3397C"/>
    <w:rsid w:val="00F348BA"/>
    <w:rsid w:val="00F35073"/>
    <w:rsid w:val="00F35F0E"/>
    <w:rsid w:val="00F3655B"/>
    <w:rsid w:val="00F3700E"/>
    <w:rsid w:val="00F3729F"/>
    <w:rsid w:val="00F435FC"/>
    <w:rsid w:val="00F437DC"/>
    <w:rsid w:val="00F43ABF"/>
    <w:rsid w:val="00F44B7B"/>
    <w:rsid w:val="00F47FCD"/>
    <w:rsid w:val="00F5223F"/>
    <w:rsid w:val="00F53E12"/>
    <w:rsid w:val="00F54E68"/>
    <w:rsid w:val="00F5537E"/>
    <w:rsid w:val="00F5674E"/>
    <w:rsid w:val="00F5716F"/>
    <w:rsid w:val="00F6019C"/>
    <w:rsid w:val="00F622C7"/>
    <w:rsid w:val="00F62B59"/>
    <w:rsid w:val="00F62D5E"/>
    <w:rsid w:val="00F669CA"/>
    <w:rsid w:val="00F678C1"/>
    <w:rsid w:val="00F67E7B"/>
    <w:rsid w:val="00F703BE"/>
    <w:rsid w:val="00F7099B"/>
    <w:rsid w:val="00F7188F"/>
    <w:rsid w:val="00F73158"/>
    <w:rsid w:val="00F73375"/>
    <w:rsid w:val="00F736EB"/>
    <w:rsid w:val="00F73882"/>
    <w:rsid w:val="00F760A5"/>
    <w:rsid w:val="00F7680D"/>
    <w:rsid w:val="00F81D7C"/>
    <w:rsid w:val="00F84B0A"/>
    <w:rsid w:val="00F84BAF"/>
    <w:rsid w:val="00F85014"/>
    <w:rsid w:val="00F903ED"/>
    <w:rsid w:val="00F90A8A"/>
    <w:rsid w:val="00F91292"/>
    <w:rsid w:val="00F92437"/>
    <w:rsid w:val="00F92648"/>
    <w:rsid w:val="00F92D2D"/>
    <w:rsid w:val="00F93DCC"/>
    <w:rsid w:val="00F95102"/>
    <w:rsid w:val="00FA14BD"/>
    <w:rsid w:val="00FA2E1C"/>
    <w:rsid w:val="00FA3C02"/>
    <w:rsid w:val="00FA3E57"/>
    <w:rsid w:val="00FA58F2"/>
    <w:rsid w:val="00FB06B3"/>
    <w:rsid w:val="00FB2197"/>
    <w:rsid w:val="00FB60DE"/>
    <w:rsid w:val="00FC1A39"/>
    <w:rsid w:val="00FC2A68"/>
    <w:rsid w:val="00FC3CA8"/>
    <w:rsid w:val="00FC7620"/>
    <w:rsid w:val="00FD04BC"/>
    <w:rsid w:val="00FD070F"/>
    <w:rsid w:val="00FD083A"/>
    <w:rsid w:val="00FD249D"/>
    <w:rsid w:val="00FD3C0E"/>
    <w:rsid w:val="00FD5B14"/>
    <w:rsid w:val="00FD72E2"/>
    <w:rsid w:val="00FD753E"/>
    <w:rsid w:val="00FD7734"/>
    <w:rsid w:val="00FD7991"/>
    <w:rsid w:val="00FD7BB8"/>
    <w:rsid w:val="00FD7EC5"/>
    <w:rsid w:val="00FE4167"/>
    <w:rsid w:val="00FE78F5"/>
    <w:rsid w:val="00FF0495"/>
    <w:rsid w:val="00FF0875"/>
    <w:rsid w:val="00FF0D50"/>
    <w:rsid w:val="00FF3D52"/>
    <w:rsid w:val="00FF446F"/>
    <w:rsid w:val="00FF4655"/>
    <w:rsid w:val="00FF61BC"/>
    <w:rsid w:val="00FF7AC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96AD7-3724-4CFA-BC79-B8DA8F22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636"/>
    <w:pPr>
      <w:ind w:left="720"/>
      <w:contextualSpacing/>
    </w:pPr>
  </w:style>
  <w:style w:type="paragraph" w:styleId="Header">
    <w:name w:val="header"/>
    <w:basedOn w:val="Normal"/>
    <w:link w:val="HeaderChar"/>
    <w:uiPriority w:val="99"/>
    <w:unhideWhenUsed/>
    <w:rsid w:val="00E73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865"/>
  </w:style>
  <w:style w:type="paragraph" w:styleId="Footer">
    <w:name w:val="footer"/>
    <w:basedOn w:val="Normal"/>
    <w:link w:val="FooterChar"/>
    <w:uiPriority w:val="99"/>
    <w:unhideWhenUsed/>
    <w:rsid w:val="00E73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865"/>
  </w:style>
  <w:style w:type="paragraph" w:customStyle="1" w:styleId="Default">
    <w:name w:val="Default"/>
    <w:rsid w:val="001E52D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9C5C24"/>
    <w:rPr>
      <w:sz w:val="16"/>
      <w:szCs w:val="16"/>
    </w:rPr>
  </w:style>
  <w:style w:type="paragraph" w:styleId="CommentText">
    <w:name w:val="annotation text"/>
    <w:basedOn w:val="Normal"/>
    <w:link w:val="CommentTextChar"/>
    <w:uiPriority w:val="99"/>
    <w:semiHidden/>
    <w:unhideWhenUsed/>
    <w:rsid w:val="009C5C24"/>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9C5C24"/>
    <w:rPr>
      <w:sz w:val="20"/>
      <w:szCs w:val="20"/>
      <w:lang w:val="en-US"/>
    </w:rPr>
  </w:style>
  <w:style w:type="paragraph" w:styleId="CommentSubject">
    <w:name w:val="annotation subject"/>
    <w:basedOn w:val="CommentText"/>
    <w:next w:val="CommentText"/>
    <w:link w:val="CommentSubjectChar"/>
    <w:uiPriority w:val="99"/>
    <w:semiHidden/>
    <w:unhideWhenUsed/>
    <w:rsid w:val="009C5C24"/>
    <w:rPr>
      <w:b/>
      <w:bCs/>
    </w:rPr>
  </w:style>
  <w:style w:type="character" w:customStyle="1" w:styleId="CommentSubjectChar">
    <w:name w:val="Comment Subject Char"/>
    <w:basedOn w:val="CommentTextChar"/>
    <w:link w:val="CommentSubject"/>
    <w:uiPriority w:val="99"/>
    <w:semiHidden/>
    <w:rsid w:val="009C5C24"/>
    <w:rPr>
      <w:b/>
      <w:bCs/>
      <w:sz w:val="20"/>
      <w:szCs w:val="20"/>
      <w:lang w:val="en-US"/>
    </w:rPr>
  </w:style>
  <w:style w:type="paragraph" w:styleId="BalloonText">
    <w:name w:val="Balloon Text"/>
    <w:basedOn w:val="Normal"/>
    <w:link w:val="BalloonTextChar"/>
    <w:uiPriority w:val="99"/>
    <w:semiHidden/>
    <w:unhideWhenUsed/>
    <w:rsid w:val="009C5C24"/>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9C5C24"/>
    <w:rPr>
      <w:rFonts w:ascii="Segoe UI" w:hAnsi="Segoe UI" w:cs="Segoe UI"/>
      <w:sz w:val="18"/>
      <w:szCs w:val="18"/>
      <w:lang w:val="en-US"/>
    </w:rPr>
  </w:style>
  <w:style w:type="paragraph" w:styleId="FootnoteText">
    <w:name w:val="footnote text"/>
    <w:basedOn w:val="Normal"/>
    <w:link w:val="FootnoteTextChar"/>
    <w:uiPriority w:val="99"/>
    <w:semiHidden/>
    <w:unhideWhenUsed/>
    <w:rsid w:val="00D665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65A6"/>
    <w:rPr>
      <w:sz w:val="20"/>
      <w:szCs w:val="20"/>
    </w:rPr>
  </w:style>
  <w:style w:type="character" w:styleId="FootnoteReference">
    <w:name w:val="footnote reference"/>
    <w:basedOn w:val="DefaultParagraphFont"/>
    <w:uiPriority w:val="99"/>
    <w:semiHidden/>
    <w:unhideWhenUsed/>
    <w:rsid w:val="00D665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46FD6-F67A-4B7D-96A4-5F324B3AA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6922</Words>
  <Characters>39456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Kudya</dc:creator>
  <cp:keywords/>
  <dc:description/>
  <cp:lastModifiedBy>JSC</cp:lastModifiedBy>
  <cp:revision>2</cp:revision>
  <cp:lastPrinted>2020-05-29T12:25:00Z</cp:lastPrinted>
  <dcterms:created xsi:type="dcterms:W3CDTF">2020-06-01T06:33:00Z</dcterms:created>
  <dcterms:modified xsi:type="dcterms:W3CDTF">2020-06-01T06:33:00Z</dcterms:modified>
</cp:coreProperties>
</file>