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07170" w14:textId="1A652797" w:rsidR="00D26FA7" w:rsidRPr="00126383" w:rsidRDefault="00BF4E62" w:rsidP="00D26FA7">
      <w:pPr>
        <w:spacing w:after="0" w:line="240" w:lineRule="auto"/>
        <w:jc w:val="both"/>
        <w:rPr>
          <w:rFonts w:ascii="Times New Roman" w:hAnsi="Times New Roman" w:cs="Times New Roman"/>
          <w:sz w:val="24"/>
          <w:szCs w:val="24"/>
        </w:rPr>
      </w:pPr>
      <w:bookmarkStart w:id="0" w:name="_GoBack"/>
      <w:bookmarkEnd w:id="0"/>
      <w:r w:rsidRPr="00126383">
        <w:rPr>
          <w:rFonts w:ascii="Times New Roman" w:hAnsi="Times New Roman" w:cs="Times New Roman"/>
          <w:sz w:val="24"/>
          <w:szCs w:val="24"/>
        </w:rPr>
        <w:t>THE STATE</w:t>
      </w:r>
    </w:p>
    <w:p w14:paraId="074768B7" w14:textId="78933512" w:rsidR="00D26FA7" w:rsidRPr="00126383" w:rsidRDefault="00BF4E62" w:rsidP="00D26F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4034433E" w14:textId="6B4A44C6" w:rsidR="00D26FA7" w:rsidRPr="00126383" w:rsidRDefault="00BF4E62" w:rsidP="00D26FA7">
      <w:pPr>
        <w:spacing w:after="0" w:line="240" w:lineRule="auto"/>
        <w:jc w:val="both"/>
        <w:rPr>
          <w:rFonts w:ascii="Times New Roman" w:hAnsi="Times New Roman" w:cs="Times New Roman"/>
          <w:sz w:val="24"/>
          <w:szCs w:val="24"/>
        </w:rPr>
      </w:pPr>
      <w:r w:rsidRPr="00126383">
        <w:rPr>
          <w:rFonts w:ascii="Times New Roman" w:hAnsi="Times New Roman" w:cs="Times New Roman"/>
          <w:sz w:val="24"/>
          <w:szCs w:val="24"/>
        </w:rPr>
        <w:t>CLEVER MAVHURA</w:t>
      </w:r>
    </w:p>
    <w:p w14:paraId="3F32901A" w14:textId="77777777" w:rsidR="00D26FA7" w:rsidRPr="00126383" w:rsidRDefault="00D26FA7" w:rsidP="00D26FA7">
      <w:pPr>
        <w:spacing w:after="0" w:line="240" w:lineRule="auto"/>
        <w:jc w:val="both"/>
        <w:rPr>
          <w:rFonts w:ascii="Times New Roman" w:hAnsi="Times New Roman" w:cs="Times New Roman"/>
          <w:sz w:val="24"/>
          <w:szCs w:val="24"/>
        </w:rPr>
      </w:pPr>
    </w:p>
    <w:p w14:paraId="29660D1E" w14:textId="77777777" w:rsidR="00BF4E62" w:rsidRDefault="00BF4E62" w:rsidP="00D26FA7">
      <w:pPr>
        <w:pStyle w:val="NoSpacing"/>
        <w:jc w:val="both"/>
        <w:rPr>
          <w:rFonts w:ascii="Times New Roman" w:hAnsi="Times New Roman" w:cs="Times New Roman"/>
          <w:sz w:val="24"/>
          <w:szCs w:val="24"/>
        </w:rPr>
      </w:pPr>
    </w:p>
    <w:p w14:paraId="624D58E3" w14:textId="4267F670" w:rsidR="00D26FA7" w:rsidRPr="00126383" w:rsidRDefault="00D26FA7" w:rsidP="00D26FA7">
      <w:pPr>
        <w:pStyle w:val="NoSpacing"/>
        <w:jc w:val="both"/>
        <w:rPr>
          <w:rFonts w:ascii="Times New Roman" w:hAnsi="Times New Roman" w:cs="Times New Roman"/>
          <w:sz w:val="24"/>
          <w:szCs w:val="24"/>
        </w:rPr>
      </w:pPr>
      <w:r w:rsidRPr="00126383">
        <w:rPr>
          <w:rFonts w:ascii="Times New Roman" w:hAnsi="Times New Roman" w:cs="Times New Roman"/>
          <w:sz w:val="24"/>
          <w:szCs w:val="24"/>
        </w:rPr>
        <w:t>HIGH COURT OF ZIMBABWE</w:t>
      </w:r>
    </w:p>
    <w:p w14:paraId="4C57E61D" w14:textId="529F3751" w:rsidR="00D26FA7" w:rsidRPr="00126383" w:rsidRDefault="00EA3547" w:rsidP="00D26FA7">
      <w:pPr>
        <w:pStyle w:val="NoSpacing"/>
        <w:jc w:val="both"/>
        <w:rPr>
          <w:rFonts w:ascii="Times New Roman" w:hAnsi="Times New Roman" w:cs="Times New Roman"/>
          <w:sz w:val="24"/>
          <w:szCs w:val="24"/>
        </w:rPr>
      </w:pPr>
      <w:r>
        <w:rPr>
          <w:rFonts w:ascii="Times New Roman" w:hAnsi="Times New Roman" w:cs="Times New Roman"/>
          <w:sz w:val="24"/>
          <w:szCs w:val="24"/>
        </w:rPr>
        <w:t>CHATUKUTA</w:t>
      </w:r>
      <w:r w:rsidR="00D26FA7" w:rsidRPr="00126383">
        <w:rPr>
          <w:rFonts w:ascii="Times New Roman" w:hAnsi="Times New Roman" w:cs="Times New Roman"/>
          <w:sz w:val="24"/>
          <w:szCs w:val="24"/>
        </w:rPr>
        <w:t xml:space="preserve"> J</w:t>
      </w:r>
    </w:p>
    <w:p w14:paraId="6323C4B8" w14:textId="47E13C25" w:rsidR="00D26FA7" w:rsidRPr="00126383" w:rsidRDefault="00D26FA7" w:rsidP="00D26FA7">
      <w:pPr>
        <w:pStyle w:val="NoSpacing"/>
        <w:jc w:val="both"/>
        <w:rPr>
          <w:rFonts w:ascii="Times New Roman" w:hAnsi="Times New Roman" w:cs="Times New Roman"/>
          <w:sz w:val="24"/>
          <w:szCs w:val="24"/>
        </w:rPr>
      </w:pPr>
      <w:r w:rsidRPr="00126383">
        <w:rPr>
          <w:rFonts w:ascii="Times New Roman" w:hAnsi="Times New Roman" w:cs="Times New Roman"/>
          <w:sz w:val="24"/>
          <w:szCs w:val="24"/>
        </w:rPr>
        <w:t>HARARE, 28 October 2020</w:t>
      </w:r>
    </w:p>
    <w:p w14:paraId="6E3EAD0B" w14:textId="77777777" w:rsidR="00D26FA7" w:rsidRPr="00126383" w:rsidRDefault="00D26FA7" w:rsidP="00D26FA7">
      <w:pPr>
        <w:pStyle w:val="NoSpacing"/>
        <w:jc w:val="both"/>
        <w:rPr>
          <w:rFonts w:ascii="Times New Roman" w:hAnsi="Times New Roman" w:cs="Times New Roman"/>
          <w:sz w:val="24"/>
          <w:szCs w:val="24"/>
        </w:rPr>
      </w:pPr>
    </w:p>
    <w:p w14:paraId="758175E8" w14:textId="77777777" w:rsidR="00D26FA7" w:rsidRPr="00126383" w:rsidRDefault="00D26FA7" w:rsidP="00D26FA7">
      <w:pPr>
        <w:pStyle w:val="NoSpacing"/>
        <w:jc w:val="both"/>
        <w:rPr>
          <w:rFonts w:ascii="Times New Roman" w:hAnsi="Times New Roman" w:cs="Times New Roman"/>
          <w:sz w:val="24"/>
          <w:szCs w:val="24"/>
        </w:rPr>
      </w:pPr>
    </w:p>
    <w:p w14:paraId="02952951" w14:textId="2C5645D7" w:rsidR="00D26FA7" w:rsidRPr="00126383" w:rsidRDefault="00D26FA7" w:rsidP="00D26FA7">
      <w:pPr>
        <w:spacing w:after="0" w:line="240" w:lineRule="auto"/>
        <w:jc w:val="both"/>
        <w:rPr>
          <w:rFonts w:ascii="Times New Roman" w:hAnsi="Times New Roman" w:cs="Times New Roman"/>
          <w:b/>
          <w:sz w:val="24"/>
          <w:szCs w:val="24"/>
        </w:rPr>
      </w:pPr>
      <w:r w:rsidRPr="00126383">
        <w:rPr>
          <w:rFonts w:ascii="Times New Roman" w:hAnsi="Times New Roman" w:cs="Times New Roman"/>
          <w:b/>
          <w:sz w:val="24"/>
          <w:szCs w:val="24"/>
        </w:rPr>
        <w:t>Criminal Review</w:t>
      </w:r>
    </w:p>
    <w:p w14:paraId="2F5EA86C" w14:textId="77777777" w:rsidR="00D26FA7" w:rsidRPr="00126383" w:rsidRDefault="00D26FA7" w:rsidP="00D26FA7">
      <w:pPr>
        <w:spacing w:after="0" w:line="240" w:lineRule="auto"/>
        <w:jc w:val="both"/>
        <w:rPr>
          <w:rFonts w:ascii="Times New Roman" w:hAnsi="Times New Roman" w:cs="Times New Roman"/>
          <w:b/>
          <w:sz w:val="24"/>
          <w:szCs w:val="24"/>
        </w:rPr>
      </w:pPr>
    </w:p>
    <w:p w14:paraId="232962B1" w14:textId="77777777" w:rsidR="00D26FA7" w:rsidRPr="00126383" w:rsidRDefault="00D26FA7" w:rsidP="00D26FA7">
      <w:pPr>
        <w:pStyle w:val="NoSpacing"/>
        <w:spacing w:line="360" w:lineRule="auto"/>
        <w:jc w:val="both"/>
        <w:rPr>
          <w:rFonts w:ascii="Times New Roman" w:hAnsi="Times New Roman" w:cs="Times New Roman"/>
          <w:sz w:val="24"/>
          <w:szCs w:val="24"/>
        </w:rPr>
      </w:pPr>
    </w:p>
    <w:p w14:paraId="2F85B7F7" w14:textId="4B11F6FD" w:rsidR="00894856" w:rsidRPr="00126383" w:rsidRDefault="00126383" w:rsidP="00126383">
      <w:pPr>
        <w:tabs>
          <w:tab w:val="left" w:pos="709"/>
          <w:tab w:val="left" w:pos="1276"/>
        </w:tabs>
        <w:spacing w:after="0" w:line="360" w:lineRule="auto"/>
        <w:jc w:val="both"/>
        <w:rPr>
          <w:rFonts w:ascii="Times New Roman" w:hAnsi="Times New Roman" w:cs="Times New Roman"/>
          <w:sz w:val="24"/>
          <w:szCs w:val="24"/>
        </w:rPr>
      </w:pPr>
      <w:r w:rsidRPr="00126383">
        <w:rPr>
          <w:rFonts w:ascii="Times New Roman" w:hAnsi="Times New Roman" w:cs="Times New Roman"/>
          <w:sz w:val="24"/>
          <w:szCs w:val="24"/>
        </w:rPr>
        <w:tab/>
      </w:r>
      <w:r w:rsidR="00D26FA7" w:rsidRPr="00126383">
        <w:rPr>
          <w:rFonts w:ascii="Times New Roman" w:hAnsi="Times New Roman" w:cs="Times New Roman"/>
          <w:sz w:val="24"/>
          <w:szCs w:val="24"/>
        </w:rPr>
        <w:t>CHATUKUTA J:</w:t>
      </w:r>
      <w:r w:rsidR="00894856" w:rsidRPr="00126383">
        <w:rPr>
          <w:rFonts w:ascii="Times New Roman" w:hAnsi="Times New Roman" w:cs="Times New Roman"/>
          <w:sz w:val="24"/>
          <w:szCs w:val="24"/>
        </w:rPr>
        <w:t xml:space="preserve"> The accused was convicted </w:t>
      </w:r>
      <w:r w:rsidR="00AA6CDE" w:rsidRPr="00126383">
        <w:rPr>
          <w:rFonts w:ascii="Times New Roman" w:hAnsi="Times New Roman" w:cs="Times New Roman"/>
          <w:sz w:val="24"/>
          <w:szCs w:val="24"/>
        </w:rPr>
        <w:t>on a guilty plea of contravening section 89</w:t>
      </w:r>
      <w:r w:rsidR="00BF4E62">
        <w:rPr>
          <w:rFonts w:ascii="Times New Roman" w:hAnsi="Times New Roman" w:cs="Times New Roman"/>
          <w:sz w:val="24"/>
          <w:szCs w:val="24"/>
        </w:rPr>
        <w:t xml:space="preserve"> </w:t>
      </w:r>
      <w:r w:rsidR="00AA6CDE" w:rsidRPr="00126383">
        <w:rPr>
          <w:rFonts w:ascii="Times New Roman" w:hAnsi="Times New Roman" w:cs="Times New Roman"/>
          <w:sz w:val="24"/>
          <w:szCs w:val="24"/>
        </w:rPr>
        <w:t>(1)</w:t>
      </w:r>
      <w:r w:rsidR="00174416" w:rsidRPr="00126383">
        <w:rPr>
          <w:rFonts w:ascii="Times New Roman" w:hAnsi="Times New Roman" w:cs="Times New Roman"/>
          <w:sz w:val="24"/>
          <w:szCs w:val="24"/>
        </w:rPr>
        <w:t xml:space="preserve"> </w:t>
      </w:r>
      <w:r w:rsidR="00AA6CDE" w:rsidRPr="00126383">
        <w:rPr>
          <w:rFonts w:ascii="Times New Roman" w:hAnsi="Times New Roman" w:cs="Times New Roman"/>
          <w:sz w:val="24"/>
          <w:szCs w:val="24"/>
        </w:rPr>
        <w:t>of the Criminal Law (Cod</w:t>
      </w:r>
      <w:r w:rsidR="00623625" w:rsidRPr="00126383">
        <w:rPr>
          <w:rFonts w:ascii="Times New Roman" w:hAnsi="Times New Roman" w:cs="Times New Roman"/>
          <w:sz w:val="24"/>
          <w:szCs w:val="24"/>
        </w:rPr>
        <w:t>i</w:t>
      </w:r>
      <w:r w:rsidR="00AA6CDE" w:rsidRPr="00126383">
        <w:rPr>
          <w:rFonts w:ascii="Times New Roman" w:hAnsi="Times New Roman" w:cs="Times New Roman"/>
          <w:sz w:val="24"/>
          <w:szCs w:val="24"/>
        </w:rPr>
        <w:t xml:space="preserve">fication &amp; Reform) Act </w:t>
      </w:r>
      <w:r w:rsidR="009C3FB3" w:rsidRPr="00126383">
        <w:rPr>
          <w:rFonts w:ascii="Times New Roman" w:hAnsi="Times New Roman" w:cs="Times New Roman"/>
          <w:sz w:val="24"/>
          <w:szCs w:val="24"/>
        </w:rPr>
        <w:t>[</w:t>
      </w:r>
      <w:r w:rsidR="009C3FB3" w:rsidRPr="00BF4E62">
        <w:rPr>
          <w:rFonts w:ascii="Times New Roman" w:hAnsi="Times New Roman" w:cs="Times New Roman"/>
          <w:i/>
          <w:sz w:val="24"/>
          <w:szCs w:val="24"/>
        </w:rPr>
        <w:t>Chapter 9:23</w:t>
      </w:r>
      <w:r w:rsidR="009C3FB3" w:rsidRPr="00126383">
        <w:rPr>
          <w:rFonts w:ascii="Times New Roman" w:hAnsi="Times New Roman" w:cs="Times New Roman"/>
          <w:sz w:val="24"/>
          <w:szCs w:val="24"/>
        </w:rPr>
        <w:t xml:space="preserve">]. He was sentenced to 10 months imprisonment of which 3 months imprisonment </w:t>
      </w:r>
      <w:r w:rsidR="00D10CC7" w:rsidRPr="00126383">
        <w:rPr>
          <w:rFonts w:ascii="Times New Roman" w:hAnsi="Times New Roman" w:cs="Times New Roman"/>
          <w:sz w:val="24"/>
          <w:szCs w:val="24"/>
        </w:rPr>
        <w:t>was</w:t>
      </w:r>
      <w:r w:rsidR="00CD1032" w:rsidRPr="00126383">
        <w:rPr>
          <w:rFonts w:ascii="Times New Roman" w:hAnsi="Times New Roman" w:cs="Times New Roman"/>
          <w:sz w:val="24"/>
          <w:szCs w:val="24"/>
        </w:rPr>
        <w:t xml:space="preserve"> suspended for 5 years on condition </w:t>
      </w:r>
      <w:r w:rsidR="00D10CC7" w:rsidRPr="00126383">
        <w:rPr>
          <w:rFonts w:ascii="Times New Roman" w:hAnsi="Times New Roman" w:cs="Times New Roman"/>
          <w:sz w:val="24"/>
          <w:szCs w:val="24"/>
        </w:rPr>
        <w:t>of future good behaviour</w:t>
      </w:r>
      <w:r w:rsidR="00623625" w:rsidRPr="00126383">
        <w:rPr>
          <w:rFonts w:ascii="Times New Roman" w:hAnsi="Times New Roman" w:cs="Times New Roman"/>
          <w:sz w:val="24"/>
          <w:szCs w:val="24"/>
        </w:rPr>
        <w:t>.</w:t>
      </w:r>
      <w:r w:rsidR="00DC2EA9" w:rsidRPr="00126383">
        <w:rPr>
          <w:rFonts w:ascii="Times New Roman" w:hAnsi="Times New Roman" w:cs="Times New Roman"/>
          <w:sz w:val="24"/>
          <w:szCs w:val="24"/>
        </w:rPr>
        <w:t xml:space="preserve"> The remaining 7 months </w:t>
      </w:r>
      <w:r w:rsidR="00D10CC7" w:rsidRPr="00126383">
        <w:rPr>
          <w:rFonts w:ascii="Times New Roman" w:hAnsi="Times New Roman" w:cs="Times New Roman"/>
          <w:sz w:val="24"/>
          <w:szCs w:val="24"/>
        </w:rPr>
        <w:t>were</w:t>
      </w:r>
      <w:r w:rsidR="00DC2EA9" w:rsidRPr="00126383">
        <w:rPr>
          <w:rFonts w:ascii="Times New Roman" w:hAnsi="Times New Roman" w:cs="Times New Roman"/>
          <w:sz w:val="24"/>
          <w:szCs w:val="24"/>
        </w:rPr>
        <w:t xml:space="preserve"> suspended on condition accu</w:t>
      </w:r>
      <w:r w:rsidR="00E0179E" w:rsidRPr="00126383">
        <w:rPr>
          <w:rFonts w:ascii="Times New Roman" w:hAnsi="Times New Roman" w:cs="Times New Roman"/>
          <w:sz w:val="24"/>
          <w:szCs w:val="24"/>
        </w:rPr>
        <w:t>sed</w:t>
      </w:r>
      <w:r w:rsidR="00D10CC7" w:rsidRPr="00126383">
        <w:rPr>
          <w:rFonts w:ascii="Times New Roman" w:hAnsi="Times New Roman" w:cs="Times New Roman"/>
          <w:sz w:val="24"/>
          <w:szCs w:val="24"/>
        </w:rPr>
        <w:t xml:space="preserve"> completes 245 hours of c</w:t>
      </w:r>
      <w:r w:rsidR="00DC2EA9" w:rsidRPr="00126383">
        <w:rPr>
          <w:rFonts w:ascii="Times New Roman" w:hAnsi="Times New Roman" w:cs="Times New Roman"/>
          <w:sz w:val="24"/>
          <w:szCs w:val="24"/>
        </w:rPr>
        <w:t xml:space="preserve">ommunity </w:t>
      </w:r>
      <w:r w:rsidR="00D10CC7" w:rsidRPr="00126383">
        <w:rPr>
          <w:rFonts w:ascii="Times New Roman" w:hAnsi="Times New Roman" w:cs="Times New Roman"/>
          <w:sz w:val="24"/>
          <w:szCs w:val="24"/>
        </w:rPr>
        <w:t>s</w:t>
      </w:r>
      <w:r w:rsidR="00DC2EA9" w:rsidRPr="00126383">
        <w:rPr>
          <w:rFonts w:ascii="Times New Roman" w:hAnsi="Times New Roman" w:cs="Times New Roman"/>
          <w:sz w:val="24"/>
          <w:szCs w:val="24"/>
        </w:rPr>
        <w:t>ervice</w:t>
      </w:r>
      <w:r w:rsidR="0022172B" w:rsidRPr="00126383">
        <w:rPr>
          <w:rFonts w:ascii="Times New Roman" w:hAnsi="Times New Roman" w:cs="Times New Roman"/>
          <w:sz w:val="24"/>
          <w:szCs w:val="24"/>
        </w:rPr>
        <w:t>.</w:t>
      </w:r>
    </w:p>
    <w:p w14:paraId="0D8314C7" w14:textId="36F7DF61" w:rsidR="00126383" w:rsidRPr="00126383" w:rsidRDefault="00D10CC7" w:rsidP="00126383">
      <w:pPr>
        <w:spacing w:after="0" w:line="360" w:lineRule="auto"/>
        <w:ind w:firstLine="720"/>
        <w:jc w:val="both"/>
        <w:rPr>
          <w:rFonts w:ascii="Times New Roman" w:hAnsi="Times New Roman" w:cs="Times New Roman"/>
          <w:sz w:val="24"/>
          <w:szCs w:val="24"/>
          <w:shd w:val="clear" w:color="auto" w:fill="FFFFFF"/>
        </w:rPr>
      </w:pPr>
      <w:r w:rsidRPr="00126383">
        <w:rPr>
          <w:rFonts w:ascii="Times New Roman" w:hAnsi="Times New Roman" w:cs="Times New Roman"/>
          <w:sz w:val="24"/>
          <w:szCs w:val="24"/>
        </w:rPr>
        <w:t xml:space="preserve">The following are the facts giving rise to the conviction: On 11 August 2020 and at around 2200hrs, the complainant and the accused had an altercation over the issue of a torch. The accused then assaulted the complainant several times with </w:t>
      </w:r>
      <w:r w:rsidR="00D649B6">
        <w:rPr>
          <w:rFonts w:ascii="Times New Roman" w:hAnsi="Times New Roman" w:cs="Times New Roman"/>
          <w:sz w:val="24"/>
          <w:szCs w:val="24"/>
        </w:rPr>
        <w:t>fists</w:t>
      </w:r>
      <w:r w:rsidRPr="00126383">
        <w:rPr>
          <w:rFonts w:ascii="Times New Roman" w:hAnsi="Times New Roman" w:cs="Times New Roman"/>
          <w:sz w:val="24"/>
          <w:szCs w:val="24"/>
        </w:rPr>
        <w:t xml:space="preserve"> all over the face. The accused was medically examined on 14 August 2020. As </w:t>
      </w:r>
      <w:r w:rsidRPr="002715B4">
        <w:rPr>
          <w:rFonts w:ascii="Times New Roman" w:hAnsi="Times New Roman" w:cs="Times New Roman"/>
          <w:i/>
          <w:sz w:val="24"/>
          <w:szCs w:val="24"/>
        </w:rPr>
        <w:t xml:space="preserve">per </w:t>
      </w:r>
      <w:r w:rsidRPr="00126383">
        <w:rPr>
          <w:rFonts w:ascii="Times New Roman" w:hAnsi="Times New Roman" w:cs="Times New Roman"/>
          <w:sz w:val="24"/>
          <w:szCs w:val="24"/>
        </w:rPr>
        <w:t xml:space="preserve">the medical report commissioned on 27 August 2020 by the officer-in-charge, Wedza and produced </w:t>
      </w:r>
      <w:r w:rsidR="00BF4E62">
        <w:rPr>
          <w:rFonts w:ascii="Times New Roman" w:hAnsi="Times New Roman" w:cs="Times New Roman"/>
          <w:sz w:val="24"/>
          <w:szCs w:val="24"/>
        </w:rPr>
        <w:t>before the court as exhibit “A,”</w:t>
      </w:r>
      <w:r w:rsidRPr="00126383">
        <w:rPr>
          <w:rFonts w:ascii="Times New Roman" w:hAnsi="Times New Roman" w:cs="Times New Roman"/>
          <w:sz w:val="24"/>
          <w:szCs w:val="24"/>
        </w:rPr>
        <w:t xml:space="preserve"> one Dr Mwelula noted that the complainant was suffering from a headache and his teeth in the lower jaw were shaking.</w:t>
      </w:r>
      <w:r w:rsidR="00147DDE" w:rsidRPr="00126383">
        <w:rPr>
          <w:rFonts w:ascii="Times New Roman" w:hAnsi="Times New Roman" w:cs="Times New Roman"/>
          <w:sz w:val="24"/>
          <w:szCs w:val="24"/>
        </w:rPr>
        <w:t xml:space="preserve"> The entries by Dr Mwelula are in blue ink. There are other entries on the face of the affidavit by </w:t>
      </w:r>
      <w:r w:rsidR="0013084B" w:rsidRPr="00126383">
        <w:rPr>
          <w:rFonts w:ascii="Times New Roman" w:hAnsi="Times New Roman" w:cs="Times New Roman"/>
          <w:sz w:val="24"/>
          <w:szCs w:val="24"/>
          <w:shd w:val="clear" w:color="auto" w:fill="FFFFFF"/>
        </w:rPr>
        <w:t>one Dr Msau</w:t>
      </w:r>
      <w:r w:rsidR="00147DDE" w:rsidRPr="00126383">
        <w:rPr>
          <w:rFonts w:ascii="Times New Roman" w:hAnsi="Times New Roman" w:cs="Times New Roman"/>
          <w:sz w:val="24"/>
          <w:szCs w:val="24"/>
          <w:shd w:val="clear" w:color="auto" w:fill="FFFFFF"/>
        </w:rPr>
        <w:t xml:space="preserve"> </w:t>
      </w:r>
      <w:r w:rsidR="00147DDE" w:rsidRPr="00126383">
        <w:rPr>
          <w:rFonts w:ascii="Times New Roman" w:hAnsi="Times New Roman" w:cs="Times New Roman"/>
          <w:sz w:val="24"/>
          <w:szCs w:val="24"/>
        </w:rPr>
        <w:t>in black ink</w:t>
      </w:r>
      <w:r w:rsidR="0013084B" w:rsidRPr="00126383">
        <w:rPr>
          <w:rFonts w:ascii="Times New Roman" w:hAnsi="Times New Roman" w:cs="Times New Roman"/>
          <w:sz w:val="24"/>
          <w:szCs w:val="24"/>
          <w:shd w:val="clear" w:color="auto" w:fill="FFFFFF"/>
        </w:rPr>
        <w:t>.</w:t>
      </w:r>
      <w:r w:rsidR="00147DDE" w:rsidRPr="00126383">
        <w:rPr>
          <w:rFonts w:ascii="Times New Roman" w:hAnsi="Times New Roman" w:cs="Times New Roman"/>
          <w:sz w:val="24"/>
          <w:szCs w:val="24"/>
          <w:shd w:val="clear" w:color="auto" w:fill="FFFFFF"/>
        </w:rPr>
        <w:t xml:space="preserve"> Dr Msau’s name and signature a</w:t>
      </w:r>
      <w:r w:rsidR="00BF4E62">
        <w:rPr>
          <w:rFonts w:ascii="Times New Roman" w:hAnsi="Times New Roman" w:cs="Times New Roman"/>
          <w:sz w:val="24"/>
          <w:szCs w:val="24"/>
          <w:shd w:val="clear" w:color="auto" w:fill="FFFFFF"/>
        </w:rPr>
        <w:t>ppear at the bottom of the affi</w:t>
      </w:r>
      <w:r w:rsidR="00147DDE" w:rsidRPr="00126383">
        <w:rPr>
          <w:rFonts w:ascii="Times New Roman" w:hAnsi="Times New Roman" w:cs="Times New Roman"/>
          <w:sz w:val="24"/>
          <w:szCs w:val="24"/>
          <w:shd w:val="clear" w:color="auto" w:fill="FFFFFF"/>
        </w:rPr>
        <w:t>davit and after the signature and stamp of the commissioner of oaths. Dr Msau</w:t>
      </w:r>
      <w:r w:rsidR="00C37E60" w:rsidRPr="00126383">
        <w:rPr>
          <w:rFonts w:ascii="Times New Roman" w:hAnsi="Times New Roman" w:cs="Times New Roman"/>
          <w:sz w:val="24"/>
          <w:szCs w:val="24"/>
          <w:shd w:val="clear" w:color="auto" w:fill="FFFFFF"/>
        </w:rPr>
        <w:t xml:space="preserve">’s entries are that </w:t>
      </w:r>
      <w:r w:rsidR="00147DDE" w:rsidRPr="00126383">
        <w:rPr>
          <w:rFonts w:ascii="Times New Roman" w:hAnsi="Times New Roman" w:cs="Times New Roman"/>
          <w:sz w:val="24"/>
          <w:szCs w:val="24"/>
          <w:shd w:val="clear" w:color="auto" w:fill="FFFFFF"/>
        </w:rPr>
        <w:t>the complainant’s 34 to 44 teeth were shaking and the 44</w:t>
      </w:r>
      <w:r w:rsidR="00147DDE" w:rsidRPr="00126383">
        <w:rPr>
          <w:rFonts w:ascii="Times New Roman" w:hAnsi="Times New Roman" w:cs="Times New Roman"/>
          <w:sz w:val="24"/>
          <w:szCs w:val="24"/>
          <w:shd w:val="clear" w:color="auto" w:fill="FFFFFF"/>
          <w:vertAlign w:val="superscript"/>
        </w:rPr>
        <w:t>th</w:t>
      </w:r>
      <w:r w:rsidR="00147DDE" w:rsidRPr="00126383">
        <w:rPr>
          <w:rFonts w:ascii="Times New Roman" w:hAnsi="Times New Roman" w:cs="Times New Roman"/>
          <w:sz w:val="24"/>
          <w:szCs w:val="24"/>
          <w:shd w:val="clear" w:color="auto" w:fill="FFFFFF"/>
        </w:rPr>
        <w:t xml:space="preserve"> tooth had fallen off. He concluded </w:t>
      </w:r>
      <w:r w:rsidR="003B0918">
        <w:rPr>
          <w:rFonts w:ascii="Times New Roman" w:hAnsi="Times New Roman" w:cs="Times New Roman"/>
          <w:sz w:val="24"/>
          <w:szCs w:val="24"/>
          <w:shd w:val="clear" w:color="auto" w:fill="FFFFFF"/>
        </w:rPr>
        <w:t xml:space="preserve">that </w:t>
      </w:r>
      <w:r w:rsidR="00147DDE" w:rsidRPr="00126383">
        <w:rPr>
          <w:rFonts w:ascii="Times New Roman" w:hAnsi="Times New Roman" w:cs="Times New Roman"/>
          <w:sz w:val="24"/>
          <w:szCs w:val="24"/>
          <w:shd w:val="clear" w:color="auto" w:fill="FFFFFF"/>
        </w:rPr>
        <w:t>the complainant had sustained a permanent injury</w:t>
      </w:r>
      <w:r w:rsidR="00814ED0" w:rsidRPr="00126383">
        <w:rPr>
          <w:rFonts w:ascii="Times New Roman" w:hAnsi="Times New Roman" w:cs="Times New Roman"/>
          <w:sz w:val="24"/>
          <w:szCs w:val="24"/>
          <w:shd w:val="clear" w:color="auto" w:fill="FFFFFF"/>
        </w:rPr>
        <w:t xml:space="preserve">. </w:t>
      </w:r>
      <w:r w:rsidR="00147DDE" w:rsidRPr="00126383">
        <w:rPr>
          <w:rFonts w:ascii="Times New Roman" w:hAnsi="Times New Roman" w:cs="Times New Roman"/>
          <w:sz w:val="24"/>
          <w:szCs w:val="24"/>
          <w:shd w:val="clear" w:color="auto" w:fill="FFFFFF"/>
        </w:rPr>
        <w:t xml:space="preserve">Dr Mwelulu had not stated that </w:t>
      </w:r>
      <w:r w:rsidR="003B0918">
        <w:rPr>
          <w:rFonts w:ascii="Times New Roman" w:hAnsi="Times New Roman" w:cs="Times New Roman"/>
          <w:sz w:val="24"/>
          <w:szCs w:val="24"/>
          <w:shd w:val="clear" w:color="auto" w:fill="FFFFFF"/>
        </w:rPr>
        <w:t>one</w:t>
      </w:r>
      <w:r w:rsidR="00147DDE" w:rsidRPr="00126383">
        <w:rPr>
          <w:rFonts w:ascii="Times New Roman" w:hAnsi="Times New Roman" w:cs="Times New Roman"/>
          <w:sz w:val="24"/>
          <w:szCs w:val="24"/>
          <w:shd w:val="clear" w:color="auto" w:fill="FFFFFF"/>
        </w:rPr>
        <w:t xml:space="preserve"> </w:t>
      </w:r>
      <w:r w:rsidR="00985DB7">
        <w:rPr>
          <w:rFonts w:ascii="Times New Roman" w:hAnsi="Times New Roman" w:cs="Times New Roman"/>
          <w:sz w:val="24"/>
          <w:szCs w:val="24"/>
          <w:shd w:val="clear" w:color="auto" w:fill="FFFFFF"/>
        </w:rPr>
        <w:t xml:space="preserve">tooth </w:t>
      </w:r>
      <w:r w:rsidR="00147DDE" w:rsidRPr="00126383">
        <w:rPr>
          <w:rFonts w:ascii="Times New Roman" w:hAnsi="Times New Roman" w:cs="Times New Roman"/>
          <w:sz w:val="24"/>
          <w:szCs w:val="24"/>
          <w:shd w:val="clear" w:color="auto" w:fill="FFFFFF"/>
        </w:rPr>
        <w:t>had fallen off and that the complainant had sustained a permanent injury</w:t>
      </w:r>
      <w:r w:rsidR="00C37E60" w:rsidRPr="00126383">
        <w:rPr>
          <w:rFonts w:ascii="Times New Roman" w:hAnsi="Times New Roman" w:cs="Times New Roman"/>
          <w:sz w:val="24"/>
          <w:szCs w:val="24"/>
          <w:shd w:val="clear" w:color="auto" w:fill="FFFFFF"/>
        </w:rPr>
        <w:t>.</w:t>
      </w:r>
    </w:p>
    <w:p w14:paraId="1E491C39" w14:textId="537F05DE" w:rsidR="007A241F" w:rsidRPr="00126383" w:rsidRDefault="009C2DB5" w:rsidP="00126383">
      <w:pPr>
        <w:spacing w:after="0" w:line="360" w:lineRule="auto"/>
        <w:ind w:firstLine="720"/>
        <w:jc w:val="both"/>
        <w:rPr>
          <w:rFonts w:ascii="Times New Roman" w:hAnsi="Times New Roman" w:cs="Times New Roman"/>
          <w:i/>
          <w:iCs/>
          <w:sz w:val="24"/>
          <w:szCs w:val="24"/>
          <w:shd w:val="clear" w:color="auto" w:fill="FFFFFF"/>
        </w:rPr>
      </w:pPr>
      <w:r w:rsidRPr="00126383">
        <w:rPr>
          <w:rFonts w:ascii="Times New Roman" w:hAnsi="Times New Roman" w:cs="Times New Roman"/>
          <w:sz w:val="24"/>
          <w:szCs w:val="24"/>
          <w:shd w:val="clear" w:color="auto" w:fill="FFFFFF"/>
        </w:rPr>
        <w:t>The present case raises the question w</w:t>
      </w:r>
      <w:r w:rsidR="0061144F" w:rsidRPr="00126383">
        <w:rPr>
          <w:rFonts w:ascii="Times New Roman" w:hAnsi="Times New Roman" w:cs="Times New Roman"/>
          <w:sz w:val="24"/>
          <w:szCs w:val="24"/>
          <w:shd w:val="clear" w:color="auto" w:fill="FFFFFF"/>
        </w:rPr>
        <w:t>he</w:t>
      </w:r>
      <w:r w:rsidRPr="00126383">
        <w:rPr>
          <w:rFonts w:ascii="Times New Roman" w:hAnsi="Times New Roman" w:cs="Times New Roman"/>
          <w:sz w:val="24"/>
          <w:szCs w:val="24"/>
          <w:shd w:val="clear" w:color="auto" w:fill="FFFFFF"/>
        </w:rPr>
        <w:t xml:space="preserve">ther </w:t>
      </w:r>
      <w:r w:rsidR="00081E08" w:rsidRPr="00126383">
        <w:rPr>
          <w:rFonts w:ascii="Times New Roman" w:hAnsi="Times New Roman" w:cs="Times New Roman"/>
          <w:sz w:val="24"/>
          <w:szCs w:val="24"/>
          <w:shd w:val="clear" w:color="auto" w:fill="FFFFFF"/>
        </w:rPr>
        <w:t>the entries made by Dr Msau</w:t>
      </w:r>
      <w:r w:rsidR="00F419A9" w:rsidRPr="00126383">
        <w:rPr>
          <w:rFonts w:ascii="Times New Roman" w:hAnsi="Times New Roman" w:cs="Times New Roman"/>
          <w:sz w:val="24"/>
          <w:szCs w:val="24"/>
          <w:shd w:val="clear" w:color="auto" w:fill="FFFFFF"/>
        </w:rPr>
        <w:t xml:space="preserve"> are</w:t>
      </w:r>
      <w:r w:rsidR="00081E08" w:rsidRPr="00126383">
        <w:rPr>
          <w:rFonts w:ascii="Times New Roman" w:hAnsi="Times New Roman" w:cs="Times New Roman"/>
          <w:sz w:val="24"/>
          <w:szCs w:val="24"/>
          <w:shd w:val="clear" w:color="auto" w:fill="FFFFFF"/>
        </w:rPr>
        <w:t xml:space="preserve"> proper. </w:t>
      </w:r>
      <w:r w:rsidR="00CF7BC8" w:rsidRPr="00126383">
        <w:rPr>
          <w:rFonts w:ascii="Times New Roman" w:hAnsi="Times New Roman" w:cs="Times New Roman"/>
          <w:sz w:val="24"/>
          <w:szCs w:val="24"/>
          <w:shd w:val="clear" w:color="auto" w:fill="FFFFFF"/>
        </w:rPr>
        <w:t xml:space="preserve">The question is pertinent particularly in light of s </w:t>
      </w:r>
      <w:r w:rsidR="00CF7BC8" w:rsidRPr="00126383">
        <w:rPr>
          <w:rFonts w:ascii="Times New Roman" w:hAnsi="Times New Roman" w:cs="Times New Roman"/>
          <w:iCs/>
          <w:sz w:val="24"/>
          <w:szCs w:val="24"/>
          <w:shd w:val="clear" w:color="auto" w:fill="FFFFFF"/>
        </w:rPr>
        <w:t>278 of the Criminal Procedure and Evidence Act [</w:t>
      </w:r>
      <w:r w:rsidR="00CF7BC8" w:rsidRPr="00126383">
        <w:rPr>
          <w:rFonts w:ascii="Times New Roman" w:hAnsi="Times New Roman" w:cs="Times New Roman"/>
          <w:i/>
          <w:iCs/>
          <w:sz w:val="24"/>
          <w:szCs w:val="24"/>
          <w:shd w:val="clear" w:color="auto" w:fill="FFFFFF"/>
        </w:rPr>
        <w:t>Chapter 9:07</w:t>
      </w:r>
      <w:r w:rsidR="00CF7BC8" w:rsidRPr="00126383">
        <w:rPr>
          <w:rFonts w:ascii="Times New Roman" w:hAnsi="Times New Roman" w:cs="Times New Roman"/>
          <w:iCs/>
          <w:sz w:val="24"/>
          <w:szCs w:val="24"/>
          <w:shd w:val="clear" w:color="auto" w:fill="FFFFFF"/>
        </w:rPr>
        <w:t>]. Section 278</w:t>
      </w:r>
      <w:r w:rsidR="00F419A9" w:rsidRPr="00126383">
        <w:rPr>
          <w:rFonts w:ascii="Times New Roman" w:hAnsi="Times New Roman" w:cs="Times New Roman"/>
          <w:iCs/>
          <w:sz w:val="24"/>
          <w:szCs w:val="24"/>
          <w:shd w:val="clear" w:color="auto" w:fill="FFFFFF"/>
        </w:rPr>
        <w:t xml:space="preserve"> (2) provides that </w:t>
      </w:r>
      <w:r w:rsidR="00F419A9" w:rsidRPr="00126383">
        <w:rPr>
          <w:rFonts w:ascii="Times New Roman" w:hAnsi="Times New Roman" w:cs="Times New Roman"/>
          <w:sz w:val="24"/>
          <w:szCs w:val="24"/>
        </w:rPr>
        <w:t>an affidavit relating to</w:t>
      </w:r>
      <w:r w:rsidR="00126383">
        <w:rPr>
          <w:rFonts w:ascii="Times New Roman" w:hAnsi="Times New Roman" w:cs="Times New Roman"/>
          <w:sz w:val="24"/>
          <w:szCs w:val="24"/>
        </w:rPr>
        <w:t xml:space="preserve"> a medical examination </w:t>
      </w:r>
      <w:r w:rsidR="00F419A9" w:rsidRPr="00126383">
        <w:rPr>
          <w:rFonts w:ascii="Times New Roman" w:hAnsi="Times New Roman" w:cs="Times New Roman"/>
          <w:sz w:val="24"/>
          <w:szCs w:val="24"/>
        </w:rPr>
        <w:t>by a medical</w:t>
      </w:r>
      <w:r w:rsidR="003B0918">
        <w:rPr>
          <w:rFonts w:ascii="Times New Roman" w:hAnsi="Times New Roman" w:cs="Times New Roman"/>
          <w:sz w:val="24"/>
          <w:szCs w:val="24"/>
        </w:rPr>
        <w:t xml:space="preserve"> practitioner</w:t>
      </w:r>
      <w:r w:rsidR="00F419A9" w:rsidRPr="00126383">
        <w:rPr>
          <w:rFonts w:ascii="Times New Roman" w:hAnsi="Times New Roman" w:cs="Times New Roman"/>
          <w:sz w:val="24"/>
          <w:szCs w:val="24"/>
        </w:rPr>
        <w:t xml:space="preserve"> is</w:t>
      </w:r>
      <w:r w:rsidR="00126383">
        <w:rPr>
          <w:rFonts w:ascii="Times New Roman" w:hAnsi="Times New Roman" w:cs="Times New Roman"/>
          <w:sz w:val="24"/>
          <w:szCs w:val="24"/>
        </w:rPr>
        <w:t xml:space="preserve">, on its mere production, </w:t>
      </w:r>
      <w:r w:rsidR="00F419A9" w:rsidRPr="00126383">
        <w:rPr>
          <w:rFonts w:ascii="Times New Roman" w:hAnsi="Times New Roman" w:cs="Times New Roman"/>
          <w:i/>
          <w:iCs/>
          <w:sz w:val="24"/>
          <w:szCs w:val="24"/>
        </w:rPr>
        <w:t xml:space="preserve">prima facie </w:t>
      </w:r>
      <w:r w:rsidR="00F419A9" w:rsidRPr="00126383">
        <w:rPr>
          <w:rFonts w:ascii="Times New Roman" w:hAnsi="Times New Roman" w:cs="Times New Roman"/>
          <w:sz w:val="24"/>
          <w:szCs w:val="24"/>
        </w:rPr>
        <w:t>proof of the facts and of any opinion therein stated.</w:t>
      </w:r>
      <w:r w:rsidR="00126383">
        <w:rPr>
          <w:rFonts w:ascii="Times New Roman" w:hAnsi="Times New Roman" w:cs="Times New Roman"/>
          <w:sz w:val="24"/>
          <w:szCs w:val="24"/>
        </w:rPr>
        <w:t xml:space="preserve"> </w:t>
      </w:r>
      <w:r w:rsidR="00081E08" w:rsidRPr="00126383">
        <w:rPr>
          <w:rFonts w:ascii="Times New Roman" w:hAnsi="Times New Roman" w:cs="Times New Roman"/>
          <w:iCs/>
          <w:sz w:val="24"/>
          <w:szCs w:val="24"/>
          <w:shd w:val="clear" w:color="auto" w:fill="FFFFFF"/>
        </w:rPr>
        <w:t>A</w:t>
      </w:r>
      <w:r w:rsidR="00126383">
        <w:rPr>
          <w:rFonts w:ascii="Times New Roman" w:hAnsi="Times New Roman" w:cs="Times New Roman"/>
          <w:iCs/>
          <w:sz w:val="24"/>
          <w:szCs w:val="24"/>
          <w:shd w:val="clear" w:color="auto" w:fill="FFFFFF"/>
        </w:rPr>
        <w:t xml:space="preserve"> medical</w:t>
      </w:r>
      <w:r w:rsidR="00081E08" w:rsidRPr="00126383">
        <w:rPr>
          <w:rFonts w:ascii="Times New Roman" w:hAnsi="Times New Roman" w:cs="Times New Roman"/>
          <w:iCs/>
          <w:sz w:val="24"/>
          <w:szCs w:val="24"/>
          <w:shd w:val="clear" w:color="auto" w:fill="FFFFFF"/>
        </w:rPr>
        <w:t xml:space="preserve"> affidavit </w:t>
      </w:r>
      <w:r w:rsidR="00126383">
        <w:rPr>
          <w:rFonts w:ascii="Times New Roman" w:hAnsi="Times New Roman" w:cs="Times New Roman"/>
          <w:iCs/>
          <w:sz w:val="24"/>
          <w:szCs w:val="24"/>
          <w:shd w:val="clear" w:color="auto" w:fill="FFFFFF"/>
        </w:rPr>
        <w:t>therefore</w:t>
      </w:r>
      <w:r w:rsidR="00081E08" w:rsidRPr="00126383">
        <w:rPr>
          <w:rFonts w:ascii="Times New Roman" w:hAnsi="Times New Roman" w:cs="Times New Roman"/>
          <w:iCs/>
          <w:sz w:val="24"/>
          <w:szCs w:val="24"/>
          <w:shd w:val="clear" w:color="auto" w:fill="FFFFFF"/>
        </w:rPr>
        <w:t xml:space="preserve"> takes the place of oral evidence</w:t>
      </w:r>
      <w:r w:rsidR="00126383">
        <w:rPr>
          <w:rFonts w:ascii="Times New Roman" w:hAnsi="Times New Roman" w:cs="Times New Roman"/>
          <w:iCs/>
          <w:sz w:val="24"/>
          <w:szCs w:val="24"/>
          <w:shd w:val="clear" w:color="auto" w:fill="FFFFFF"/>
        </w:rPr>
        <w:t>. N</w:t>
      </w:r>
      <w:r w:rsidR="007A241F" w:rsidRPr="00126383">
        <w:rPr>
          <w:rFonts w:ascii="Times New Roman" w:hAnsi="Times New Roman" w:cs="Times New Roman"/>
          <w:iCs/>
          <w:sz w:val="24"/>
          <w:szCs w:val="24"/>
          <w:shd w:val="clear" w:color="auto" w:fill="FFFFFF"/>
        </w:rPr>
        <w:t xml:space="preserve">o two </w:t>
      </w:r>
      <w:r w:rsidR="007A241F" w:rsidRPr="00126383">
        <w:rPr>
          <w:rFonts w:ascii="Times New Roman" w:hAnsi="Times New Roman" w:cs="Times New Roman"/>
          <w:iCs/>
          <w:sz w:val="24"/>
          <w:szCs w:val="24"/>
          <w:shd w:val="clear" w:color="auto" w:fill="FFFFFF"/>
        </w:rPr>
        <w:lastRenderedPageBreak/>
        <w:t xml:space="preserve">persons can </w:t>
      </w:r>
      <w:r w:rsidR="00A252D8">
        <w:rPr>
          <w:rFonts w:ascii="Times New Roman" w:hAnsi="Times New Roman" w:cs="Times New Roman"/>
          <w:iCs/>
          <w:sz w:val="24"/>
          <w:szCs w:val="24"/>
          <w:shd w:val="clear" w:color="auto" w:fill="FFFFFF"/>
        </w:rPr>
        <w:t xml:space="preserve">give evidence at the same time and thus cannot </w:t>
      </w:r>
      <w:r w:rsidR="007A241F" w:rsidRPr="00126383">
        <w:rPr>
          <w:rFonts w:ascii="Times New Roman" w:hAnsi="Times New Roman" w:cs="Times New Roman"/>
          <w:iCs/>
          <w:sz w:val="24"/>
          <w:szCs w:val="24"/>
          <w:shd w:val="clear" w:color="auto" w:fill="FFFFFF"/>
        </w:rPr>
        <w:t xml:space="preserve">depose to one affidavit. </w:t>
      </w:r>
      <w:r w:rsidR="007A241F" w:rsidRPr="00126383">
        <w:rPr>
          <w:rFonts w:ascii="Times New Roman" w:hAnsi="Times New Roman" w:cs="Times New Roman"/>
          <w:sz w:val="24"/>
          <w:szCs w:val="24"/>
          <w:shd w:val="clear" w:color="auto" w:fill="FFFFFF"/>
        </w:rPr>
        <w:t xml:space="preserve">In </w:t>
      </w:r>
      <w:r w:rsidR="007A241F" w:rsidRPr="00126383">
        <w:rPr>
          <w:rFonts w:ascii="Times New Roman" w:hAnsi="Times New Roman" w:cs="Times New Roman"/>
          <w:b/>
          <w:bCs/>
          <w:i/>
          <w:iCs/>
          <w:sz w:val="24"/>
          <w:szCs w:val="24"/>
          <w:shd w:val="clear" w:color="auto" w:fill="FFFFFF"/>
        </w:rPr>
        <w:t xml:space="preserve">Mpofu and another </w:t>
      </w:r>
      <w:r w:rsidR="007A241F" w:rsidRPr="00BF4E62">
        <w:rPr>
          <w:rFonts w:ascii="Times New Roman" w:hAnsi="Times New Roman" w:cs="Times New Roman"/>
          <w:b/>
          <w:bCs/>
          <w:iCs/>
          <w:sz w:val="24"/>
          <w:szCs w:val="24"/>
          <w:shd w:val="clear" w:color="auto" w:fill="FFFFFF"/>
        </w:rPr>
        <w:t>v</w:t>
      </w:r>
      <w:r w:rsidR="007A241F" w:rsidRPr="00126383">
        <w:rPr>
          <w:rFonts w:ascii="Times New Roman" w:hAnsi="Times New Roman" w:cs="Times New Roman"/>
          <w:b/>
          <w:bCs/>
          <w:i/>
          <w:iCs/>
          <w:sz w:val="24"/>
          <w:szCs w:val="24"/>
          <w:shd w:val="clear" w:color="auto" w:fill="FFFFFF"/>
        </w:rPr>
        <w:t xml:space="preserve"> Chakaza Investments (Pvt) Lt</w:t>
      </w:r>
      <w:r w:rsidR="00A252D8">
        <w:rPr>
          <w:rFonts w:ascii="Times New Roman" w:hAnsi="Times New Roman" w:cs="Times New Roman"/>
          <w:b/>
          <w:bCs/>
          <w:i/>
          <w:iCs/>
          <w:sz w:val="24"/>
          <w:szCs w:val="24"/>
          <w:shd w:val="clear" w:color="auto" w:fill="FFFFFF"/>
        </w:rPr>
        <w:t xml:space="preserve">d </w:t>
      </w:r>
      <w:r w:rsidR="00A252D8" w:rsidRPr="00A252D8">
        <w:rPr>
          <w:rFonts w:ascii="Times New Roman" w:hAnsi="Times New Roman" w:cs="Times New Roman"/>
          <w:bCs/>
          <w:iCs/>
          <w:sz w:val="24"/>
          <w:szCs w:val="24"/>
          <w:shd w:val="clear" w:color="auto" w:fill="FFFFFF"/>
        </w:rPr>
        <w:t>HB 103/2010</w:t>
      </w:r>
      <w:r w:rsidR="007A241F" w:rsidRPr="00126383">
        <w:rPr>
          <w:rFonts w:ascii="Times New Roman" w:hAnsi="Times New Roman" w:cs="Times New Roman"/>
          <w:b/>
          <w:bCs/>
          <w:i/>
          <w:iCs/>
          <w:sz w:val="24"/>
          <w:szCs w:val="24"/>
          <w:shd w:val="clear" w:color="auto" w:fill="FFFFFF"/>
        </w:rPr>
        <w:t xml:space="preserve"> </w:t>
      </w:r>
      <w:r w:rsidR="007A241F" w:rsidRPr="00126383">
        <w:rPr>
          <w:rFonts w:ascii="Times New Roman" w:hAnsi="Times New Roman" w:cs="Times New Roman"/>
          <w:iCs/>
          <w:sz w:val="24"/>
          <w:szCs w:val="24"/>
          <w:shd w:val="clear" w:color="auto" w:fill="FFFFFF"/>
        </w:rPr>
        <w:t>the court held that:</w:t>
      </w:r>
    </w:p>
    <w:p w14:paraId="5391A85F" w14:textId="465691DD" w:rsidR="00A252D8" w:rsidRDefault="00BF4E62" w:rsidP="00BF4E62">
      <w:pPr>
        <w:spacing w:after="0" w:line="240" w:lineRule="auto"/>
        <w:ind w:left="720"/>
        <w:jc w:val="both"/>
        <w:rPr>
          <w:rFonts w:ascii="Times New Roman" w:hAnsi="Times New Roman" w:cs="Times New Roman"/>
          <w:iCs/>
          <w:shd w:val="clear" w:color="auto" w:fill="FFFFFF"/>
        </w:rPr>
      </w:pPr>
      <w:r>
        <w:rPr>
          <w:rFonts w:ascii="Times New Roman" w:hAnsi="Times New Roman" w:cs="Times New Roman"/>
          <w:iCs/>
          <w:shd w:val="clear" w:color="auto" w:fill="FFFFFF"/>
        </w:rPr>
        <w:t>“</w:t>
      </w:r>
      <w:r w:rsidR="007A241F" w:rsidRPr="00A252D8">
        <w:rPr>
          <w:rFonts w:ascii="Times New Roman" w:hAnsi="Times New Roman" w:cs="Times New Roman"/>
          <w:iCs/>
          <w:shd w:val="clear" w:color="auto" w:fill="FFFFFF"/>
        </w:rPr>
        <w:t>…an affidavit filed of record takes the place of oral evidence and in that regard it is practically impossible for two deponents to take a witness stand, take oath and give evidence at the same time.  This, in my opinion, is one of the reasons why applicants cannot be allowed to invent a new procedure for themselves and themselves alone.”</w:t>
      </w:r>
    </w:p>
    <w:p w14:paraId="34D4103E" w14:textId="77777777" w:rsidR="00BF4E62" w:rsidRPr="00BF4E62" w:rsidRDefault="00BF4E62" w:rsidP="00BF4E62">
      <w:pPr>
        <w:spacing w:after="0" w:line="240" w:lineRule="auto"/>
        <w:ind w:left="720"/>
        <w:jc w:val="both"/>
        <w:rPr>
          <w:rFonts w:ascii="Times New Roman" w:hAnsi="Times New Roman" w:cs="Times New Roman"/>
          <w:iCs/>
          <w:shd w:val="clear" w:color="auto" w:fill="FFFFFF"/>
        </w:rPr>
      </w:pPr>
    </w:p>
    <w:p w14:paraId="3DE180F2" w14:textId="06297D55" w:rsidR="007A241F" w:rsidRPr="00126383" w:rsidRDefault="007A241F" w:rsidP="00A252D8">
      <w:pPr>
        <w:spacing w:after="0" w:line="360" w:lineRule="auto"/>
        <w:ind w:firstLine="720"/>
        <w:jc w:val="both"/>
        <w:rPr>
          <w:rFonts w:ascii="Times New Roman" w:hAnsi="Times New Roman" w:cs="Times New Roman"/>
          <w:sz w:val="24"/>
          <w:szCs w:val="24"/>
          <w:shd w:val="clear" w:color="auto" w:fill="FFFFFF"/>
        </w:rPr>
      </w:pPr>
      <w:r w:rsidRPr="00126383">
        <w:rPr>
          <w:rFonts w:ascii="Times New Roman" w:hAnsi="Times New Roman" w:cs="Times New Roman"/>
          <w:sz w:val="24"/>
          <w:szCs w:val="24"/>
          <w:shd w:val="clear" w:color="auto" w:fill="FFFFFF"/>
        </w:rPr>
        <w:t xml:space="preserve">In that case the applicant’s affidavit was deposed to by two applicants with both their names and signatures appearing on the same page and before the same commissioner of oaths. The court held that there was no affidavit before it. </w:t>
      </w:r>
      <w:r w:rsidR="00A252D8">
        <w:rPr>
          <w:rFonts w:ascii="Times New Roman" w:hAnsi="Times New Roman" w:cs="Times New Roman"/>
          <w:sz w:val="24"/>
          <w:szCs w:val="24"/>
          <w:shd w:val="clear" w:color="auto" w:fill="FFFFFF"/>
        </w:rPr>
        <w:t>Although the matter relates an affidavit in a civil matter, the principle stated therein are equally applicable to an affidavit in a criminal matter.</w:t>
      </w:r>
    </w:p>
    <w:p w14:paraId="4EB04B43" w14:textId="4B10FDB9" w:rsidR="00D649B6" w:rsidRPr="00126383" w:rsidRDefault="007A241F" w:rsidP="00D649B6">
      <w:pPr>
        <w:spacing w:after="0" w:line="360" w:lineRule="auto"/>
        <w:ind w:firstLine="720"/>
        <w:jc w:val="both"/>
        <w:rPr>
          <w:rFonts w:ascii="Times New Roman" w:hAnsi="Times New Roman" w:cs="Times New Roman"/>
          <w:iCs/>
          <w:sz w:val="24"/>
          <w:szCs w:val="24"/>
          <w:shd w:val="clear" w:color="auto" w:fill="FFFFFF"/>
        </w:rPr>
      </w:pPr>
      <w:r w:rsidRPr="00126383">
        <w:rPr>
          <w:rFonts w:ascii="Times New Roman" w:hAnsi="Times New Roman" w:cs="Times New Roman"/>
          <w:iCs/>
          <w:sz w:val="24"/>
          <w:szCs w:val="24"/>
          <w:shd w:val="clear" w:color="auto" w:fill="FFFFFF"/>
        </w:rPr>
        <w:t xml:space="preserve">The present case is similar to the </w:t>
      </w:r>
      <w:r w:rsidRPr="00A252D8">
        <w:rPr>
          <w:rFonts w:ascii="Times New Roman" w:hAnsi="Times New Roman" w:cs="Times New Roman"/>
          <w:i/>
          <w:iCs/>
          <w:sz w:val="24"/>
          <w:szCs w:val="24"/>
          <w:shd w:val="clear" w:color="auto" w:fill="FFFFFF"/>
        </w:rPr>
        <w:t>Mpofu</w:t>
      </w:r>
      <w:r w:rsidRPr="00126383">
        <w:rPr>
          <w:rFonts w:ascii="Times New Roman" w:hAnsi="Times New Roman" w:cs="Times New Roman"/>
          <w:iCs/>
          <w:sz w:val="24"/>
          <w:szCs w:val="24"/>
          <w:shd w:val="clear" w:color="auto" w:fill="FFFFFF"/>
        </w:rPr>
        <w:t xml:space="preserve"> case. </w:t>
      </w:r>
      <w:r w:rsidR="008A76A0" w:rsidRPr="00126383">
        <w:rPr>
          <w:rFonts w:ascii="Times New Roman" w:hAnsi="Times New Roman" w:cs="Times New Roman"/>
          <w:sz w:val="24"/>
          <w:szCs w:val="24"/>
          <w:shd w:val="clear" w:color="auto" w:fill="FFFFFF"/>
        </w:rPr>
        <w:t>I</w:t>
      </w:r>
      <w:r w:rsidR="00267DA3" w:rsidRPr="00126383">
        <w:rPr>
          <w:rFonts w:ascii="Times New Roman" w:hAnsi="Times New Roman" w:cs="Times New Roman"/>
          <w:sz w:val="24"/>
          <w:szCs w:val="24"/>
          <w:shd w:val="clear" w:color="auto" w:fill="FFFFFF"/>
        </w:rPr>
        <w:t xml:space="preserve">t is not </w:t>
      </w:r>
      <w:r w:rsidR="00A252D8">
        <w:rPr>
          <w:rFonts w:ascii="Times New Roman" w:hAnsi="Times New Roman" w:cs="Times New Roman"/>
          <w:sz w:val="24"/>
          <w:szCs w:val="24"/>
          <w:shd w:val="clear" w:color="auto" w:fill="FFFFFF"/>
        </w:rPr>
        <w:t>competent</w:t>
      </w:r>
      <w:r w:rsidR="00E0179E" w:rsidRPr="00126383">
        <w:rPr>
          <w:rFonts w:ascii="Times New Roman" w:hAnsi="Times New Roman" w:cs="Times New Roman"/>
          <w:sz w:val="24"/>
          <w:szCs w:val="24"/>
          <w:shd w:val="clear" w:color="auto" w:fill="FFFFFF"/>
        </w:rPr>
        <w:t xml:space="preserve"> for </w:t>
      </w:r>
      <w:r w:rsidR="00A252D8">
        <w:rPr>
          <w:rFonts w:ascii="Times New Roman" w:hAnsi="Times New Roman" w:cs="Times New Roman"/>
          <w:sz w:val="24"/>
          <w:szCs w:val="24"/>
          <w:shd w:val="clear" w:color="auto" w:fill="FFFFFF"/>
        </w:rPr>
        <w:t xml:space="preserve">the two doctors to have written one affidavit. </w:t>
      </w:r>
      <w:r w:rsidR="00E0179E" w:rsidRPr="00126383">
        <w:rPr>
          <w:rFonts w:ascii="Times New Roman" w:hAnsi="Times New Roman" w:cs="Times New Roman"/>
          <w:sz w:val="24"/>
          <w:szCs w:val="24"/>
          <w:shd w:val="clear" w:color="auto" w:fill="FFFFFF"/>
        </w:rPr>
        <w:t xml:space="preserve"> </w:t>
      </w:r>
      <w:r w:rsidR="00A252D8">
        <w:rPr>
          <w:rFonts w:ascii="Times New Roman" w:hAnsi="Times New Roman" w:cs="Times New Roman"/>
          <w:sz w:val="24"/>
          <w:szCs w:val="24"/>
          <w:shd w:val="clear" w:color="auto" w:fill="FFFFFF"/>
        </w:rPr>
        <w:t>Further</w:t>
      </w:r>
      <w:r w:rsidR="00D649B6">
        <w:rPr>
          <w:rFonts w:ascii="Times New Roman" w:hAnsi="Times New Roman" w:cs="Times New Roman"/>
          <w:sz w:val="24"/>
          <w:szCs w:val="24"/>
          <w:shd w:val="clear" w:color="auto" w:fill="FFFFFF"/>
        </w:rPr>
        <w:t xml:space="preserve">, it is trite that once </w:t>
      </w:r>
      <w:r w:rsidR="00A252D8">
        <w:rPr>
          <w:rFonts w:ascii="Times New Roman" w:hAnsi="Times New Roman" w:cs="Times New Roman"/>
          <w:sz w:val="24"/>
          <w:szCs w:val="24"/>
          <w:shd w:val="clear" w:color="auto" w:fill="FFFFFF"/>
        </w:rPr>
        <w:t>an affidavit has been commissioned, the deponent cannot amend the affidavit</w:t>
      </w:r>
      <w:r w:rsidR="00D649B6">
        <w:rPr>
          <w:rFonts w:ascii="Times New Roman" w:hAnsi="Times New Roman" w:cs="Times New Roman"/>
          <w:sz w:val="24"/>
          <w:szCs w:val="24"/>
          <w:shd w:val="clear" w:color="auto" w:fill="FFFFFF"/>
        </w:rPr>
        <w:t>. All that he/she can do is to depose to a new affidavit.</w:t>
      </w:r>
    </w:p>
    <w:p w14:paraId="4F65C5C4" w14:textId="0B02F6DD" w:rsidR="00D26FA7" w:rsidRPr="00126383" w:rsidRDefault="004A7774" w:rsidP="00D26FA7">
      <w:pPr>
        <w:spacing w:after="0" w:line="360" w:lineRule="auto"/>
        <w:jc w:val="both"/>
        <w:rPr>
          <w:rFonts w:ascii="Times New Roman" w:hAnsi="Times New Roman" w:cs="Times New Roman"/>
          <w:iCs/>
          <w:sz w:val="24"/>
          <w:szCs w:val="24"/>
          <w:shd w:val="clear" w:color="auto" w:fill="FFFFFF"/>
        </w:rPr>
      </w:pPr>
      <w:r w:rsidRPr="00126383">
        <w:rPr>
          <w:rFonts w:ascii="Times New Roman" w:hAnsi="Times New Roman" w:cs="Times New Roman"/>
          <w:iCs/>
          <w:sz w:val="24"/>
          <w:szCs w:val="24"/>
          <w:shd w:val="clear" w:color="auto" w:fill="FFFFFF"/>
        </w:rPr>
        <w:t xml:space="preserve">It was improper for Dr Msau to amend Dr Mwelula’s affidavit. The proper procedure which ought to have been followed would have been for Dr Msau to </w:t>
      </w:r>
      <w:r w:rsidR="003B0918">
        <w:rPr>
          <w:rFonts w:ascii="Times New Roman" w:hAnsi="Times New Roman" w:cs="Times New Roman"/>
          <w:iCs/>
          <w:sz w:val="24"/>
          <w:szCs w:val="24"/>
          <w:shd w:val="clear" w:color="auto" w:fill="FFFFFF"/>
        </w:rPr>
        <w:t>compile</w:t>
      </w:r>
      <w:r w:rsidRPr="00126383">
        <w:rPr>
          <w:rFonts w:ascii="Times New Roman" w:hAnsi="Times New Roman" w:cs="Times New Roman"/>
          <w:iCs/>
          <w:sz w:val="24"/>
          <w:szCs w:val="24"/>
          <w:shd w:val="clear" w:color="auto" w:fill="FFFFFF"/>
        </w:rPr>
        <w:t xml:space="preserve"> his own affidavit, clearly outlining his name, medical qualification, the date on which he completed the exam and the name of the hospital w</w:t>
      </w:r>
      <w:r w:rsidR="003B0918">
        <w:rPr>
          <w:rFonts w:ascii="Times New Roman" w:hAnsi="Times New Roman" w:cs="Times New Roman"/>
          <w:iCs/>
          <w:sz w:val="24"/>
          <w:szCs w:val="24"/>
          <w:shd w:val="clear" w:color="auto" w:fill="FFFFFF"/>
        </w:rPr>
        <w:t>h</w:t>
      </w:r>
      <w:r w:rsidRPr="00126383">
        <w:rPr>
          <w:rFonts w:ascii="Times New Roman" w:hAnsi="Times New Roman" w:cs="Times New Roman"/>
          <w:iCs/>
          <w:sz w:val="24"/>
          <w:szCs w:val="24"/>
          <w:shd w:val="clear" w:color="auto" w:fill="FFFFFF"/>
        </w:rPr>
        <w:t>ere t</w:t>
      </w:r>
      <w:r w:rsidR="00E0179E" w:rsidRPr="00126383">
        <w:rPr>
          <w:rFonts w:ascii="Times New Roman" w:hAnsi="Times New Roman" w:cs="Times New Roman"/>
          <w:iCs/>
          <w:sz w:val="24"/>
          <w:szCs w:val="24"/>
          <w:shd w:val="clear" w:color="auto" w:fill="FFFFFF"/>
        </w:rPr>
        <w:t>he exam was carried out.  If there was need for an amendment</w:t>
      </w:r>
      <w:r w:rsidRPr="00126383">
        <w:rPr>
          <w:rFonts w:ascii="Times New Roman" w:hAnsi="Times New Roman" w:cs="Times New Roman"/>
          <w:iCs/>
          <w:sz w:val="24"/>
          <w:szCs w:val="24"/>
          <w:shd w:val="clear" w:color="auto" w:fill="FFFFFF"/>
        </w:rPr>
        <w:t xml:space="preserve"> then Dr Mwelula should have filled another affidavit amending his previous findings and then explain why he had filed an amended affidavit.</w:t>
      </w:r>
    </w:p>
    <w:p w14:paraId="08B3ABB8" w14:textId="0BC51FF4" w:rsidR="00465C4D" w:rsidRDefault="00D649B6" w:rsidP="00D649B6">
      <w:pPr>
        <w:spacing w:after="0"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w:t>
      </w:r>
      <w:r w:rsidR="004A7774" w:rsidRPr="00126383">
        <w:rPr>
          <w:rFonts w:ascii="Times New Roman" w:hAnsi="Times New Roman" w:cs="Times New Roman"/>
          <w:sz w:val="24"/>
          <w:szCs w:val="24"/>
          <w:shd w:val="clear" w:color="auto" w:fill="FFFFFF"/>
        </w:rPr>
        <w:t>he trial magistrate</w:t>
      </w:r>
      <w:r w:rsidR="009F425F" w:rsidRPr="0012638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therefore </w:t>
      </w:r>
      <w:r w:rsidR="009F425F" w:rsidRPr="00126383">
        <w:rPr>
          <w:rFonts w:ascii="Times New Roman" w:hAnsi="Times New Roman" w:cs="Times New Roman"/>
          <w:sz w:val="24"/>
          <w:szCs w:val="24"/>
          <w:shd w:val="clear" w:color="auto" w:fill="FFFFFF"/>
        </w:rPr>
        <w:t xml:space="preserve">misdirected himself by accepting an </w:t>
      </w:r>
      <w:r>
        <w:rPr>
          <w:rFonts w:ascii="Times New Roman" w:hAnsi="Times New Roman" w:cs="Times New Roman"/>
          <w:sz w:val="24"/>
          <w:szCs w:val="24"/>
          <w:shd w:val="clear" w:color="auto" w:fill="FFFFFF"/>
        </w:rPr>
        <w:t>invalid</w:t>
      </w:r>
      <w:r w:rsidR="009F425F" w:rsidRPr="00126383">
        <w:rPr>
          <w:rFonts w:ascii="Times New Roman" w:hAnsi="Times New Roman" w:cs="Times New Roman"/>
          <w:sz w:val="24"/>
          <w:szCs w:val="24"/>
          <w:shd w:val="clear" w:color="auto" w:fill="FFFFFF"/>
        </w:rPr>
        <w:t xml:space="preserve"> affidavit</w:t>
      </w:r>
      <w:r w:rsidR="008830E9" w:rsidRPr="00126383">
        <w:rPr>
          <w:rFonts w:ascii="Times New Roman" w:hAnsi="Times New Roman" w:cs="Times New Roman"/>
          <w:sz w:val="24"/>
          <w:szCs w:val="24"/>
          <w:shd w:val="clear" w:color="auto" w:fill="FFFFFF"/>
        </w:rPr>
        <w:t xml:space="preserve"> </w:t>
      </w:r>
      <w:r w:rsidR="009F425F" w:rsidRPr="00126383">
        <w:rPr>
          <w:rFonts w:ascii="Times New Roman" w:hAnsi="Times New Roman" w:cs="Times New Roman"/>
          <w:sz w:val="24"/>
          <w:szCs w:val="24"/>
          <w:shd w:val="clear" w:color="auto" w:fill="FFFFFF"/>
        </w:rPr>
        <w:t>(Medical R</w:t>
      </w:r>
      <w:r w:rsidR="00140F81" w:rsidRPr="00126383">
        <w:rPr>
          <w:rFonts w:ascii="Times New Roman" w:hAnsi="Times New Roman" w:cs="Times New Roman"/>
          <w:sz w:val="24"/>
          <w:szCs w:val="24"/>
          <w:shd w:val="clear" w:color="auto" w:fill="FFFFFF"/>
        </w:rPr>
        <w:t>eport)</w:t>
      </w:r>
      <w:r w:rsidR="00723B43" w:rsidRPr="00126383">
        <w:rPr>
          <w:rFonts w:ascii="Times New Roman" w:hAnsi="Times New Roman" w:cs="Times New Roman"/>
          <w:sz w:val="24"/>
          <w:szCs w:val="24"/>
          <w:shd w:val="clear" w:color="auto" w:fill="FFFFFF"/>
        </w:rPr>
        <w:t>.</w:t>
      </w:r>
      <w:r w:rsidR="00AC3B58" w:rsidRPr="0012638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The misdirection does not wa</w:t>
      </w:r>
      <w:r w:rsidR="003B0918">
        <w:rPr>
          <w:rFonts w:ascii="Times New Roman" w:hAnsi="Times New Roman" w:cs="Times New Roman"/>
          <w:sz w:val="24"/>
          <w:szCs w:val="24"/>
          <w:shd w:val="clear" w:color="auto" w:fill="FFFFFF"/>
        </w:rPr>
        <w:t>rra</w:t>
      </w:r>
      <w:r>
        <w:rPr>
          <w:rFonts w:ascii="Times New Roman" w:hAnsi="Times New Roman" w:cs="Times New Roman"/>
          <w:sz w:val="24"/>
          <w:szCs w:val="24"/>
          <w:shd w:val="clear" w:color="auto" w:fill="FFFFFF"/>
        </w:rPr>
        <w:t xml:space="preserve">nt interfering with the conviction of the accused and the sentence. The seriousness of the offence is reflected in the outline of the state case. It is stated that the accused assaulted the complainant in the face with fists and as a result of the assault the complainant lost a tooth. The loss of a tooth speaks of the permanency of the injury sustained by the complainant. The accused during the inquiry into the essential elements of the offence did not dispute the seriousness of the assault and the injuries sustained by the complainant. </w:t>
      </w:r>
      <w:r w:rsidR="00465C4D">
        <w:rPr>
          <w:rFonts w:ascii="Times New Roman" w:hAnsi="Times New Roman" w:cs="Times New Roman"/>
          <w:sz w:val="24"/>
          <w:szCs w:val="24"/>
          <w:shd w:val="clear" w:color="auto" w:fill="FFFFFF"/>
        </w:rPr>
        <w:t>The sentence is in my view not excessive and does not induce a sense of shock.</w:t>
      </w:r>
    </w:p>
    <w:p w14:paraId="531946B8" w14:textId="7889DE2C" w:rsidR="00106354" w:rsidRPr="00126383" w:rsidRDefault="00465C4D" w:rsidP="00D649B6">
      <w:pPr>
        <w:spacing w:after="0"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Both conviction and sentence are accordingly confirmed. </w:t>
      </w:r>
      <w:r w:rsidR="00D649B6">
        <w:rPr>
          <w:rFonts w:ascii="Times New Roman" w:hAnsi="Times New Roman" w:cs="Times New Roman"/>
          <w:sz w:val="24"/>
          <w:szCs w:val="24"/>
          <w:shd w:val="clear" w:color="auto" w:fill="FFFFFF"/>
        </w:rPr>
        <w:t xml:space="preserve"> </w:t>
      </w:r>
    </w:p>
    <w:p w14:paraId="60B47C74" w14:textId="4A3A0FB8" w:rsidR="003E4938" w:rsidRPr="00126383" w:rsidRDefault="003E4938" w:rsidP="00D26FA7">
      <w:pPr>
        <w:spacing w:line="360" w:lineRule="auto"/>
        <w:jc w:val="both"/>
        <w:rPr>
          <w:rFonts w:ascii="Times New Roman" w:hAnsi="Times New Roman" w:cs="Times New Roman"/>
          <w:sz w:val="24"/>
          <w:szCs w:val="24"/>
          <w:shd w:val="clear" w:color="auto" w:fill="FFFFFF"/>
        </w:rPr>
      </w:pPr>
    </w:p>
    <w:sectPr w:rsidR="003E4938" w:rsidRPr="0012638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A9077" w14:textId="77777777" w:rsidR="003F18E1" w:rsidRDefault="003F18E1" w:rsidP="000E4ED0">
      <w:pPr>
        <w:spacing w:after="0" w:line="240" w:lineRule="auto"/>
      </w:pPr>
      <w:r>
        <w:separator/>
      </w:r>
    </w:p>
  </w:endnote>
  <w:endnote w:type="continuationSeparator" w:id="0">
    <w:p w14:paraId="2E6EE3CB" w14:textId="77777777" w:rsidR="003F18E1" w:rsidRDefault="003F18E1" w:rsidP="000E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9EF4E" w14:textId="77777777" w:rsidR="003F18E1" w:rsidRDefault="003F18E1" w:rsidP="000E4ED0">
      <w:pPr>
        <w:spacing w:after="0" w:line="240" w:lineRule="auto"/>
      </w:pPr>
      <w:r>
        <w:separator/>
      </w:r>
    </w:p>
  </w:footnote>
  <w:footnote w:type="continuationSeparator" w:id="0">
    <w:p w14:paraId="47567F4D" w14:textId="77777777" w:rsidR="003F18E1" w:rsidRDefault="003F18E1" w:rsidP="000E4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369B7" w14:textId="1CC201F0" w:rsidR="00126383" w:rsidRDefault="00126383" w:rsidP="00126383">
    <w:pPr>
      <w:pStyle w:val="Header"/>
      <w:jc w:val="right"/>
    </w:pPr>
    <w:r>
      <w:t>1</w:t>
    </w:r>
  </w:p>
  <w:p w14:paraId="1B86C861" w14:textId="6E59F277" w:rsidR="00126383" w:rsidRDefault="00126383" w:rsidP="00126383">
    <w:pPr>
      <w:pStyle w:val="Header"/>
      <w:jc w:val="right"/>
    </w:pPr>
    <w:r>
      <w:t>HH</w:t>
    </w:r>
    <w:r w:rsidR="004B4BFC">
      <w:t xml:space="preserve"> 676-20</w:t>
    </w:r>
  </w:p>
  <w:p w14:paraId="46BA8CEA" w14:textId="690622CB" w:rsidR="00126383" w:rsidRDefault="00BF4E62" w:rsidP="00126383">
    <w:pPr>
      <w:pStyle w:val="Header"/>
      <w:jc w:val="right"/>
    </w:pPr>
    <w:r>
      <w:t xml:space="preserve"> CRB </w:t>
    </w:r>
    <w:r w:rsidR="00126383">
      <w:t>WDZ 53/20</w:t>
    </w:r>
  </w:p>
  <w:p w14:paraId="5BD4762E" w14:textId="77777777" w:rsidR="00BF4E62" w:rsidRDefault="00BF4E62" w:rsidP="0012638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56"/>
    <w:rsid w:val="00003921"/>
    <w:rsid w:val="00014189"/>
    <w:rsid w:val="00081E08"/>
    <w:rsid w:val="000E4ED0"/>
    <w:rsid w:val="00106354"/>
    <w:rsid w:val="001171B4"/>
    <w:rsid w:val="00126383"/>
    <w:rsid w:val="0013084B"/>
    <w:rsid w:val="001335AB"/>
    <w:rsid w:val="00137FED"/>
    <w:rsid w:val="00140F81"/>
    <w:rsid w:val="00147DDE"/>
    <w:rsid w:val="00150A70"/>
    <w:rsid w:val="00174416"/>
    <w:rsid w:val="0022172B"/>
    <w:rsid w:val="00225D33"/>
    <w:rsid w:val="00260324"/>
    <w:rsid w:val="00267DA3"/>
    <w:rsid w:val="002715B4"/>
    <w:rsid w:val="002856A1"/>
    <w:rsid w:val="002B4277"/>
    <w:rsid w:val="002C273D"/>
    <w:rsid w:val="00300FE2"/>
    <w:rsid w:val="00304C31"/>
    <w:rsid w:val="003161A6"/>
    <w:rsid w:val="00326D9F"/>
    <w:rsid w:val="003A67FB"/>
    <w:rsid w:val="003B0918"/>
    <w:rsid w:val="003B234D"/>
    <w:rsid w:val="003D467B"/>
    <w:rsid w:val="003E4938"/>
    <w:rsid w:val="003F18E1"/>
    <w:rsid w:val="003F67EA"/>
    <w:rsid w:val="004324ED"/>
    <w:rsid w:val="004463F1"/>
    <w:rsid w:val="00465C4D"/>
    <w:rsid w:val="00476B76"/>
    <w:rsid w:val="004A17E7"/>
    <w:rsid w:val="004A692A"/>
    <w:rsid w:val="004A7774"/>
    <w:rsid w:val="004B4BFC"/>
    <w:rsid w:val="004C21DE"/>
    <w:rsid w:val="00510397"/>
    <w:rsid w:val="0053471B"/>
    <w:rsid w:val="00552DB2"/>
    <w:rsid w:val="0057084C"/>
    <w:rsid w:val="005717AC"/>
    <w:rsid w:val="00587185"/>
    <w:rsid w:val="005B3960"/>
    <w:rsid w:val="0061144F"/>
    <w:rsid w:val="00623625"/>
    <w:rsid w:val="00650A5A"/>
    <w:rsid w:val="0065483E"/>
    <w:rsid w:val="006A6051"/>
    <w:rsid w:val="006C75AC"/>
    <w:rsid w:val="006D45CB"/>
    <w:rsid w:val="006D4F15"/>
    <w:rsid w:val="006D78A6"/>
    <w:rsid w:val="006E2B72"/>
    <w:rsid w:val="00717CC9"/>
    <w:rsid w:val="00723B43"/>
    <w:rsid w:val="00796CC0"/>
    <w:rsid w:val="007A241F"/>
    <w:rsid w:val="007C364F"/>
    <w:rsid w:val="007D4FE8"/>
    <w:rsid w:val="007E30B6"/>
    <w:rsid w:val="00814ED0"/>
    <w:rsid w:val="008830E9"/>
    <w:rsid w:val="00894856"/>
    <w:rsid w:val="008A76A0"/>
    <w:rsid w:val="00903732"/>
    <w:rsid w:val="00914D18"/>
    <w:rsid w:val="0092255C"/>
    <w:rsid w:val="009430B1"/>
    <w:rsid w:val="009674A0"/>
    <w:rsid w:val="00985DB7"/>
    <w:rsid w:val="00993A06"/>
    <w:rsid w:val="00995981"/>
    <w:rsid w:val="00995FF7"/>
    <w:rsid w:val="009B68F2"/>
    <w:rsid w:val="009C2DB5"/>
    <w:rsid w:val="009C3FB3"/>
    <w:rsid w:val="009F425F"/>
    <w:rsid w:val="00A05BF5"/>
    <w:rsid w:val="00A11E0E"/>
    <w:rsid w:val="00A23DB5"/>
    <w:rsid w:val="00A252D8"/>
    <w:rsid w:val="00A318F7"/>
    <w:rsid w:val="00A423AB"/>
    <w:rsid w:val="00A523B2"/>
    <w:rsid w:val="00A52E58"/>
    <w:rsid w:val="00A663D0"/>
    <w:rsid w:val="00A703FB"/>
    <w:rsid w:val="00A81DF9"/>
    <w:rsid w:val="00A82C1B"/>
    <w:rsid w:val="00A83E27"/>
    <w:rsid w:val="00AA6CDE"/>
    <w:rsid w:val="00AC3B58"/>
    <w:rsid w:val="00AC6DD9"/>
    <w:rsid w:val="00BF4E62"/>
    <w:rsid w:val="00C17B1D"/>
    <w:rsid w:val="00C37E60"/>
    <w:rsid w:val="00C4662B"/>
    <w:rsid w:val="00C505AB"/>
    <w:rsid w:val="00CD1032"/>
    <w:rsid w:val="00CF2355"/>
    <w:rsid w:val="00CF7BC8"/>
    <w:rsid w:val="00D020C6"/>
    <w:rsid w:val="00D10CC7"/>
    <w:rsid w:val="00D26FA7"/>
    <w:rsid w:val="00D303D5"/>
    <w:rsid w:val="00D649B6"/>
    <w:rsid w:val="00D8626B"/>
    <w:rsid w:val="00DA220A"/>
    <w:rsid w:val="00DA452A"/>
    <w:rsid w:val="00DC2EA9"/>
    <w:rsid w:val="00DC5239"/>
    <w:rsid w:val="00DF2723"/>
    <w:rsid w:val="00E0179E"/>
    <w:rsid w:val="00E51F7B"/>
    <w:rsid w:val="00E53D3D"/>
    <w:rsid w:val="00E54834"/>
    <w:rsid w:val="00E64031"/>
    <w:rsid w:val="00E84F3A"/>
    <w:rsid w:val="00EA3547"/>
    <w:rsid w:val="00EC10AD"/>
    <w:rsid w:val="00EC17A8"/>
    <w:rsid w:val="00ED76B0"/>
    <w:rsid w:val="00F17F90"/>
    <w:rsid w:val="00F21D05"/>
    <w:rsid w:val="00F35997"/>
    <w:rsid w:val="00F419A9"/>
    <w:rsid w:val="00F66134"/>
    <w:rsid w:val="00F7732E"/>
    <w:rsid w:val="00F85BCD"/>
    <w:rsid w:val="00F9375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0D639"/>
  <w15:chartTrackingRefBased/>
  <w15:docId w15:val="{80C53A9C-CA60-4679-9EC2-4AA1C0CE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4E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ED0"/>
    <w:rPr>
      <w:sz w:val="20"/>
      <w:szCs w:val="20"/>
    </w:rPr>
  </w:style>
  <w:style w:type="character" w:styleId="FootnoteReference">
    <w:name w:val="footnote reference"/>
    <w:basedOn w:val="DefaultParagraphFont"/>
    <w:uiPriority w:val="99"/>
    <w:semiHidden/>
    <w:unhideWhenUsed/>
    <w:rsid w:val="000E4ED0"/>
    <w:rPr>
      <w:vertAlign w:val="superscript"/>
    </w:rPr>
  </w:style>
  <w:style w:type="paragraph" w:styleId="BalloonText">
    <w:name w:val="Balloon Text"/>
    <w:basedOn w:val="Normal"/>
    <w:link w:val="BalloonTextChar"/>
    <w:uiPriority w:val="99"/>
    <w:semiHidden/>
    <w:unhideWhenUsed/>
    <w:rsid w:val="00174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416"/>
    <w:rPr>
      <w:rFonts w:ascii="Segoe UI" w:hAnsi="Segoe UI" w:cs="Segoe UI"/>
      <w:sz w:val="18"/>
      <w:szCs w:val="18"/>
    </w:rPr>
  </w:style>
  <w:style w:type="paragraph" w:styleId="NoSpacing">
    <w:name w:val="No Spacing"/>
    <w:uiPriority w:val="1"/>
    <w:qFormat/>
    <w:rsid w:val="00D26FA7"/>
    <w:pPr>
      <w:spacing w:after="0" w:line="240" w:lineRule="auto"/>
    </w:pPr>
  </w:style>
  <w:style w:type="paragraph" w:styleId="Header">
    <w:name w:val="header"/>
    <w:basedOn w:val="Normal"/>
    <w:link w:val="HeaderChar"/>
    <w:uiPriority w:val="99"/>
    <w:unhideWhenUsed/>
    <w:rsid w:val="00126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383"/>
  </w:style>
  <w:style w:type="paragraph" w:styleId="Footer">
    <w:name w:val="footer"/>
    <w:basedOn w:val="Normal"/>
    <w:link w:val="FooterChar"/>
    <w:uiPriority w:val="99"/>
    <w:unhideWhenUsed/>
    <w:rsid w:val="00126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027F9-3606-4C91-8419-61ED8A60D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J Chatukuta</dc:creator>
  <cp:keywords/>
  <dc:description/>
  <cp:lastModifiedBy>JSC</cp:lastModifiedBy>
  <cp:revision>2</cp:revision>
  <cp:lastPrinted>2020-10-29T07:36:00Z</cp:lastPrinted>
  <dcterms:created xsi:type="dcterms:W3CDTF">2020-10-30T12:48:00Z</dcterms:created>
  <dcterms:modified xsi:type="dcterms:W3CDTF">2020-10-30T12:48:00Z</dcterms:modified>
</cp:coreProperties>
</file>