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2F87" w14:textId="2E4CAD0B" w:rsidR="00CE19EE" w:rsidRPr="009D107E" w:rsidRDefault="0081794C" w:rsidP="007516F8">
      <w:pPr>
        <w:rPr>
          <w:rFonts w:ascii="Times New Roman" w:hAnsi="Times New Roman" w:cs="Times New Roman"/>
          <w:b/>
          <w:sz w:val="24"/>
          <w:szCs w:val="24"/>
        </w:rPr>
      </w:pPr>
      <w:bookmarkStart w:id="0" w:name="_GoBack"/>
      <w:bookmarkEnd w:id="0"/>
      <w:r w:rsidRPr="009D107E">
        <w:rPr>
          <w:rFonts w:ascii="Times New Roman" w:hAnsi="Times New Roman" w:cs="Times New Roman"/>
          <w:b/>
          <w:sz w:val="24"/>
          <w:szCs w:val="24"/>
        </w:rPr>
        <w:t xml:space="preserve"> </w:t>
      </w:r>
      <w:r w:rsidR="00CE19EE" w:rsidRPr="009D107E">
        <w:rPr>
          <w:rFonts w:ascii="Times New Roman" w:hAnsi="Times New Roman" w:cs="Times New Roman"/>
          <w:b/>
          <w:sz w:val="24"/>
          <w:szCs w:val="24"/>
        </w:rPr>
        <w:tab/>
      </w:r>
      <w:r w:rsidR="00CE19EE" w:rsidRPr="009D107E">
        <w:rPr>
          <w:rFonts w:ascii="Times New Roman" w:hAnsi="Times New Roman" w:cs="Times New Roman"/>
          <w:b/>
          <w:sz w:val="24"/>
          <w:szCs w:val="24"/>
        </w:rPr>
        <w:tab/>
      </w:r>
      <w:r w:rsidR="00CE19EE" w:rsidRPr="009D107E">
        <w:rPr>
          <w:rFonts w:ascii="Times New Roman" w:hAnsi="Times New Roman" w:cs="Times New Roman"/>
          <w:b/>
          <w:sz w:val="24"/>
          <w:szCs w:val="24"/>
        </w:rPr>
        <w:tab/>
      </w:r>
      <w:r w:rsidR="00CE19EE" w:rsidRPr="009D107E">
        <w:rPr>
          <w:rFonts w:ascii="Times New Roman" w:hAnsi="Times New Roman" w:cs="Times New Roman"/>
          <w:b/>
          <w:sz w:val="24"/>
          <w:szCs w:val="24"/>
        </w:rPr>
        <w:tab/>
      </w:r>
      <w:r w:rsidR="00CE19EE" w:rsidRPr="009D107E">
        <w:rPr>
          <w:rFonts w:ascii="Times New Roman" w:hAnsi="Times New Roman" w:cs="Times New Roman"/>
          <w:b/>
          <w:sz w:val="24"/>
          <w:szCs w:val="24"/>
        </w:rPr>
        <w:tab/>
      </w:r>
      <w:r w:rsidR="00CE19EE" w:rsidRPr="009D107E">
        <w:rPr>
          <w:rFonts w:ascii="Times New Roman" w:hAnsi="Times New Roman" w:cs="Times New Roman"/>
          <w:b/>
          <w:sz w:val="24"/>
          <w:szCs w:val="24"/>
        </w:rPr>
        <w:tab/>
      </w:r>
      <w:r w:rsidR="00CE19EE" w:rsidRPr="009D107E">
        <w:rPr>
          <w:rFonts w:ascii="Times New Roman" w:hAnsi="Times New Roman" w:cs="Times New Roman"/>
          <w:b/>
          <w:sz w:val="24"/>
          <w:szCs w:val="24"/>
        </w:rPr>
        <w:tab/>
      </w:r>
      <w:r w:rsidR="00CE19EE" w:rsidRPr="009D107E">
        <w:rPr>
          <w:rFonts w:ascii="Times New Roman" w:hAnsi="Times New Roman" w:cs="Times New Roman"/>
          <w:b/>
          <w:sz w:val="24"/>
          <w:szCs w:val="24"/>
        </w:rPr>
        <w:tab/>
      </w:r>
    </w:p>
    <w:p w14:paraId="77F413BB" w14:textId="586D95AB" w:rsidR="008645DA" w:rsidRPr="00C02C76" w:rsidRDefault="00A445E7" w:rsidP="00C02C76">
      <w:pPr>
        <w:spacing w:after="0"/>
        <w:rPr>
          <w:rFonts w:ascii="Times New Roman" w:hAnsi="Times New Roman" w:cs="Times New Roman"/>
          <w:sz w:val="24"/>
          <w:szCs w:val="24"/>
        </w:rPr>
      </w:pPr>
      <w:r w:rsidRPr="00C02C76">
        <w:rPr>
          <w:rFonts w:ascii="Times New Roman" w:hAnsi="Times New Roman" w:cs="Times New Roman"/>
          <w:sz w:val="24"/>
          <w:szCs w:val="24"/>
        </w:rPr>
        <w:t>LILLIAN ESTELLE MUDZONGA</w:t>
      </w:r>
      <w:r w:rsidR="009D107E" w:rsidRPr="00C02C76">
        <w:rPr>
          <w:rFonts w:ascii="Times New Roman" w:hAnsi="Times New Roman" w:cs="Times New Roman"/>
          <w:sz w:val="24"/>
          <w:szCs w:val="24"/>
        </w:rPr>
        <w:tab/>
      </w:r>
      <w:r w:rsidR="009D107E" w:rsidRPr="00C02C76">
        <w:rPr>
          <w:rFonts w:ascii="Times New Roman" w:hAnsi="Times New Roman" w:cs="Times New Roman"/>
          <w:sz w:val="24"/>
          <w:szCs w:val="24"/>
        </w:rPr>
        <w:tab/>
      </w:r>
      <w:r w:rsidR="009D107E" w:rsidRPr="00C02C76">
        <w:rPr>
          <w:rFonts w:ascii="Times New Roman" w:hAnsi="Times New Roman" w:cs="Times New Roman"/>
          <w:sz w:val="24"/>
          <w:szCs w:val="24"/>
        </w:rPr>
        <w:tab/>
      </w:r>
      <w:r w:rsidR="009D107E" w:rsidRPr="00C02C76">
        <w:rPr>
          <w:rFonts w:ascii="Times New Roman" w:hAnsi="Times New Roman" w:cs="Times New Roman"/>
          <w:sz w:val="24"/>
          <w:szCs w:val="24"/>
        </w:rPr>
        <w:tab/>
      </w:r>
    </w:p>
    <w:p w14:paraId="69A5DAED" w14:textId="485CBD47" w:rsidR="008645DA" w:rsidRPr="00C02C76" w:rsidRDefault="00C02C76" w:rsidP="00C02C76">
      <w:pPr>
        <w:spacing w:after="0"/>
        <w:rPr>
          <w:rFonts w:ascii="Times New Roman" w:hAnsi="Times New Roman" w:cs="Times New Roman"/>
          <w:sz w:val="24"/>
          <w:szCs w:val="24"/>
        </w:rPr>
      </w:pPr>
      <w:r>
        <w:rPr>
          <w:rFonts w:ascii="Times New Roman" w:hAnsi="Times New Roman" w:cs="Times New Roman"/>
          <w:sz w:val="24"/>
          <w:szCs w:val="24"/>
        </w:rPr>
        <w:t>versus</w:t>
      </w:r>
    </w:p>
    <w:p w14:paraId="1ACCA8D1" w14:textId="117124EE" w:rsidR="008645DA" w:rsidRPr="00C02C76" w:rsidRDefault="00A445E7" w:rsidP="00C02C76">
      <w:pPr>
        <w:spacing w:after="0"/>
        <w:rPr>
          <w:rFonts w:ascii="Times New Roman" w:hAnsi="Times New Roman" w:cs="Times New Roman"/>
          <w:sz w:val="24"/>
          <w:szCs w:val="24"/>
        </w:rPr>
      </w:pPr>
      <w:r w:rsidRPr="00C02C76">
        <w:rPr>
          <w:rFonts w:ascii="Times New Roman" w:hAnsi="Times New Roman" w:cs="Times New Roman"/>
          <w:sz w:val="24"/>
          <w:szCs w:val="24"/>
        </w:rPr>
        <w:t>MAZVI INVESTMENTS (PVT) LTD</w:t>
      </w:r>
      <w:r w:rsidR="008645DA" w:rsidRPr="00C02C76">
        <w:rPr>
          <w:rFonts w:ascii="Times New Roman" w:hAnsi="Times New Roman" w:cs="Times New Roman"/>
          <w:sz w:val="24"/>
          <w:szCs w:val="24"/>
        </w:rPr>
        <w:tab/>
      </w:r>
      <w:r w:rsidR="008645DA" w:rsidRPr="00C02C76">
        <w:rPr>
          <w:rFonts w:ascii="Times New Roman" w:hAnsi="Times New Roman" w:cs="Times New Roman"/>
          <w:sz w:val="24"/>
          <w:szCs w:val="24"/>
        </w:rPr>
        <w:tab/>
      </w:r>
      <w:r w:rsidR="008645DA" w:rsidRPr="00C02C76">
        <w:rPr>
          <w:rFonts w:ascii="Times New Roman" w:hAnsi="Times New Roman" w:cs="Times New Roman"/>
          <w:sz w:val="24"/>
          <w:szCs w:val="24"/>
        </w:rPr>
        <w:tab/>
      </w:r>
      <w:r w:rsidR="008645DA" w:rsidRPr="00C02C76">
        <w:rPr>
          <w:rFonts w:ascii="Times New Roman" w:hAnsi="Times New Roman" w:cs="Times New Roman"/>
          <w:sz w:val="24"/>
          <w:szCs w:val="24"/>
        </w:rPr>
        <w:tab/>
      </w:r>
    </w:p>
    <w:p w14:paraId="7E171402" w14:textId="0AE344B6" w:rsidR="008645DA" w:rsidRDefault="008645DA" w:rsidP="00C02C76">
      <w:pPr>
        <w:spacing w:after="0"/>
        <w:rPr>
          <w:rFonts w:ascii="Times New Roman" w:hAnsi="Times New Roman" w:cs="Times New Roman"/>
          <w:sz w:val="24"/>
          <w:szCs w:val="24"/>
        </w:rPr>
      </w:pPr>
    </w:p>
    <w:p w14:paraId="4BCFBB87" w14:textId="77777777" w:rsidR="00C02C76" w:rsidRPr="00C02C76" w:rsidRDefault="00C02C76" w:rsidP="00C02C76">
      <w:pPr>
        <w:spacing w:after="0"/>
        <w:rPr>
          <w:rFonts w:ascii="Times New Roman" w:hAnsi="Times New Roman" w:cs="Times New Roman"/>
          <w:sz w:val="24"/>
          <w:szCs w:val="24"/>
        </w:rPr>
      </w:pPr>
    </w:p>
    <w:p w14:paraId="56678E9B" w14:textId="5EEE69A4" w:rsidR="008645DA" w:rsidRDefault="008645DA" w:rsidP="00C02C76">
      <w:pPr>
        <w:spacing w:after="0" w:line="240" w:lineRule="auto"/>
        <w:rPr>
          <w:rFonts w:ascii="Times New Roman" w:hAnsi="Times New Roman" w:cs="Times New Roman"/>
          <w:sz w:val="24"/>
          <w:szCs w:val="24"/>
        </w:rPr>
      </w:pPr>
      <w:r w:rsidRPr="00C02C76">
        <w:rPr>
          <w:rFonts w:ascii="Times New Roman" w:hAnsi="Times New Roman" w:cs="Times New Roman"/>
          <w:sz w:val="24"/>
          <w:szCs w:val="24"/>
        </w:rPr>
        <w:t>HIGH COURT OF ZIMBABWE</w:t>
      </w:r>
    </w:p>
    <w:p w14:paraId="7B579303" w14:textId="7A1F9124" w:rsidR="00C02C76" w:rsidRPr="00C02C76" w:rsidRDefault="00C02C76" w:rsidP="00C02C76">
      <w:pPr>
        <w:spacing w:after="0" w:line="240" w:lineRule="auto"/>
        <w:rPr>
          <w:rFonts w:ascii="Times New Roman" w:hAnsi="Times New Roman" w:cs="Times New Roman"/>
          <w:sz w:val="24"/>
          <w:szCs w:val="24"/>
        </w:rPr>
      </w:pPr>
      <w:r w:rsidRPr="00C02C76">
        <w:rPr>
          <w:rFonts w:ascii="Times New Roman" w:hAnsi="Times New Roman" w:cs="Times New Roman"/>
          <w:sz w:val="24"/>
          <w:szCs w:val="24"/>
        </w:rPr>
        <w:t>HLATSHWAYO J</w:t>
      </w:r>
    </w:p>
    <w:p w14:paraId="31EDFE48" w14:textId="77777777" w:rsidR="00A01FCC" w:rsidRDefault="00C02C76" w:rsidP="00C02C76">
      <w:pPr>
        <w:spacing w:after="0" w:line="240" w:lineRule="auto"/>
        <w:rPr>
          <w:rFonts w:ascii="Times New Roman" w:hAnsi="Times New Roman" w:cs="Times New Roman"/>
          <w:sz w:val="24"/>
          <w:szCs w:val="24"/>
        </w:rPr>
      </w:pPr>
      <w:r w:rsidRPr="00C02C76">
        <w:rPr>
          <w:rFonts w:ascii="Times New Roman" w:hAnsi="Times New Roman" w:cs="Times New Roman"/>
          <w:sz w:val="24"/>
          <w:szCs w:val="24"/>
        </w:rPr>
        <w:t>Harare</w:t>
      </w:r>
      <w:r>
        <w:rPr>
          <w:rFonts w:ascii="Times New Roman" w:hAnsi="Times New Roman" w:cs="Times New Roman"/>
          <w:sz w:val="24"/>
          <w:szCs w:val="24"/>
        </w:rPr>
        <w:t xml:space="preserve">, </w:t>
      </w:r>
      <w:r w:rsidR="00362B7D" w:rsidRPr="00C02C76">
        <w:rPr>
          <w:rFonts w:ascii="Times New Roman" w:hAnsi="Times New Roman" w:cs="Times New Roman"/>
          <w:sz w:val="24"/>
          <w:szCs w:val="24"/>
        </w:rPr>
        <w:t>28</w:t>
      </w:r>
      <w:r>
        <w:rPr>
          <w:rFonts w:ascii="Times New Roman" w:hAnsi="Times New Roman" w:cs="Times New Roman"/>
          <w:sz w:val="24"/>
          <w:szCs w:val="24"/>
        </w:rPr>
        <w:t xml:space="preserve"> June</w:t>
      </w:r>
      <w:r w:rsidR="00362B7D" w:rsidRPr="00C02C76">
        <w:rPr>
          <w:rFonts w:ascii="Times New Roman" w:hAnsi="Times New Roman" w:cs="Times New Roman"/>
          <w:sz w:val="24"/>
          <w:szCs w:val="24"/>
        </w:rPr>
        <w:t xml:space="preserve"> 2013 </w:t>
      </w:r>
      <w:r>
        <w:rPr>
          <w:rFonts w:ascii="Times New Roman" w:hAnsi="Times New Roman" w:cs="Times New Roman"/>
          <w:sz w:val="24"/>
          <w:szCs w:val="24"/>
        </w:rPr>
        <w:t>&amp; 30 October</w:t>
      </w:r>
      <w:r w:rsidR="00362B7D" w:rsidRPr="00C02C76">
        <w:rPr>
          <w:rFonts w:ascii="Times New Roman" w:hAnsi="Times New Roman" w:cs="Times New Roman"/>
          <w:sz w:val="24"/>
          <w:szCs w:val="24"/>
        </w:rPr>
        <w:t xml:space="preserve"> 2020 </w:t>
      </w:r>
    </w:p>
    <w:p w14:paraId="46A4BF0C" w14:textId="77777777" w:rsidR="00A01FCC" w:rsidRDefault="00A01FCC" w:rsidP="00C02C76">
      <w:pPr>
        <w:spacing w:after="0" w:line="240" w:lineRule="auto"/>
        <w:rPr>
          <w:rFonts w:ascii="Times New Roman" w:hAnsi="Times New Roman" w:cs="Times New Roman"/>
          <w:sz w:val="24"/>
          <w:szCs w:val="24"/>
        </w:rPr>
      </w:pPr>
    </w:p>
    <w:p w14:paraId="10303B22" w14:textId="1B6353DF" w:rsidR="008645DA" w:rsidRPr="00A01FCC" w:rsidRDefault="00A01FCC" w:rsidP="00C02C76">
      <w:pPr>
        <w:spacing w:after="0" w:line="240" w:lineRule="auto"/>
        <w:rPr>
          <w:rFonts w:ascii="Times New Roman" w:hAnsi="Times New Roman" w:cs="Times New Roman"/>
          <w:b/>
          <w:sz w:val="24"/>
          <w:szCs w:val="24"/>
        </w:rPr>
      </w:pPr>
      <w:r w:rsidRPr="00A01FCC">
        <w:rPr>
          <w:rFonts w:ascii="Times New Roman" w:hAnsi="Times New Roman" w:cs="Times New Roman"/>
          <w:b/>
          <w:sz w:val="24"/>
          <w:szCs w:val="24"/>
        </w:rPr>
        <w:t>Chamber Application</w:t>
      </w:r>
      <w:r w:rsidR="00362B7D" w:rsidRPr="00A01FCC">
        <w:rPr>
          <w:rFonts w:ascii="Times New Roman" w:hAnsi="Times New Roman" w:cs="Times New Roman"/>
          <w:b/>
          <w:sz w:val="24"/>
          <w:szCs w:val="24"/>
        </w:rPr>
        <w:t xml:space="preserve"> </w:t>
      </w:r>
    </w:p>
    <w:p w14:paraId="14A967E5" w14:textId="0FDFE1BA" w:rsidR="00532645" w:rsidRPr="00A01FCC" w:rsidRDefault="00532645" w:rsidP="00C02C76">
      <w:pPr>
        <w:spacing w:after="0"/>
        <w:rPr>
          <w:rFonts w:ascii="Times New Roman" w:hAnsi="Times New Roman" w:cs="Times New Roman"/>
          <w:b/>
          <w:sz w:val="24"/>
          <w:szCs w:val="24"/>
        </w:rPr>
      </w:pPr>
    </w:p>
    <w:p w14:paraId="150DCF3E" w14:textId="193D8FBE" w:rsidR="008645DA" w:rsidRPr="009D107E" w:rsidRDefault="007D7A9E" w:rsidP="00C02C76">
      <w:pPr>
        <w:spacing w:after="0"/>
        <w:rPr>
          <w:rFonts w:ascii="Times New Roman" w:hAnsi="Times New Roman" w:cs="Times New Roman"/>
          <w:sz w:val="24"/>
          <w:szCs w:val="24"/>
        </w:rPr>
      </w:pPr>
      <w:r w:rsidRPr="009D107E">
        <w:rPr>
          <w:rFonts w:ascii="Times New Roman" w:hAnsi="Times New Roman" w:cs="Times New Roman"/>
          <w:i/>
          <w:sz w:val="24"/>
          <w:szCs w:val="24"/>
        </w:rPr>
        <w:t>C Venturas</w:t>
      </w:r>
      <w:r w:rsidR="008645DA" w:rsidRPr="009D107E">
        <w:rPr>
          <w:rFonts w:ascii="Times New Roman" w:hAnsi="Times New Roman" w:cs="Times New Roman"/>
          <w:sz w:val="24"/>
          <w:szCs w:val="24"/>
        </w:rPr>
        <w:t>, for the applicant</w:t>
      </w:r>
    </w:p>
    <w:p w14:paraId="4DD44AC6" w14:textId="4D6FD516" w:rsidR="008645DA" w:rsidRPr="009D107E" w:rsidRDefault="007D7A9E" w:rsidP="00C02C76">
      <w:pPr>
        <w:spacing w:after="0"/>
        <w:rPr>
          <w:rFonts w:ascii="Times New Roman" w:hAnsi="Times New Roman" w:cs="Times New Roman"/>
          <w:sz w:val="24"/>
          <w:szCs w:val="24"/>
        </w:rPr>
      </w:pPr>
      <w:r w:rsidRPr="009D107E">
        <w:rPr>
          <w:rFonts w:ascii="Times New Roman" w:hAnsi="Times New Roman" w:cs="Times New Roman"/>
          <w:i/>
          <w:sz w:val="24"/>
          <w:szCs w:val="24"/>
        </w:rPr>
        <w:t>G Gapu</w:t>
      </w:r>
      <w:r w:rsidRPr="009D107E">
        <w:rPr>
          <w:rFonts w:ascii="Times New Roman" w:hAnsi="Times New Roman" w:cs="Times New Roman"/>
          <w:sz w:val="24"/>
          <w:szCs w:val="24"/>
        </w:rPr>
        <w:t xml:space="preserve">, for the </w:t>
      </w:r>
      <w:r w:rsidR="008645DA" w:rsidRPr="009D107E">
        <w:rPr>
          <w:rFonts w:ascii="Times New Roman" w:hAnsi="Times New Roman" w:cs="Times New Roman"/>
          <w:sz w:val="24"/>
          <w:szCs w:val="24"/>
        </w:rPr>
        <w:t>respondent</w:t>
      </w:r>
    </w:p>
    <w:p w14:paraId="6445722F" w14:textId="77777777" w:rsidR="008645DA" w:rsidRPr="009D107E" w:rsidRDefault="008645DA" w:rsidP="008645DA">
      <w:pPr>
        <w:rPr>
          <w:rFonts w:ascii="Times New Roman" w:hAnsi="Times New Roman" w:cs="Times New Roman"/>
        </w:rPr>
      </w:pPr>
    </w:p>
    <w:p w14:paraId="7325F659" w14:textId="6A4369DF" w:rsidR="00EA25BD" w:rsidRPr="009D107E" w:rsidRDefault="008645DA" w:rsidP="00C02C76">
      <w:pPr>
        <w:spacing w:after="0" w:line="360" w:lineRule="auto"/>
        <w:ind w:firstLine="1134"/>
        <w:jc w:val="both"/>
        <w:rPr>
          <w:rFonts w:ascii="Times New Roman" w:hAnsi="Times New Roman" w:cs="Times New Roman"/>
          <w:sz w:val="24"/>
          <w:szCs w:val="24"/>
        </w:rPr>
      </w:pPr>
      <w:r w:rsidRPr="009D107E">
        <w:rPr>
          <w:rFonts w:ascii="Times New Roman" w:hAnsi="Times New Roman" w:cs="Times New Roman"/>
          <w:b/>
          <w:sz w:val="24"/>
          <w:szCs w:val="24"/>
        </w:rPr>
        <w:t>HLATSHWAYO J</w:t>
      </w:r>
      <w:r w:rsidR="00C02C76">
        <w:rPr>
          <w:rFonts w:ascii="Times New Roman" w:hAnsi="Times New Roman" w:cs="Times New Roman"/>
          <w:sz w:val="24"/>
          <w:szCs w:val="24"/>
        </w:rPr>
        <w:t xml:space="preserve">: </w:t>
      </w:r>
      <w:r w:rsidRPr="009D107E">
        <w:rPr>
          <w:rFonts w:ascii="Times New Roman" w:hAnsi="Times New Roman" w:cs="Times New Roman"/>
          <w:sz w:val="24"/>
          <w:szCs w:val="24"/>
        </w:rPr>
        <w:t>This matter has taken many twists and turns including abortive attempts to settle out of court</w:t>
      </w:r>
      <w:r w:rsidR="007D7A9E" w:rsidRPr="009D107E">
        <w:rPr>
          <w:rFonts w:ascii="Times New Roman" w:hAnsi="Times New Roman" w:cs="Times New Roman"/>
          <w:sz w:val="24"/>
          <w:szCs w:val="24"/>
        </w:rPr>
        <w:t xml:space="preserve">.  </w:t>
      </w:r>
      <w:r w:rsidR="000E2FAE" w:rsidRPr="009D107E">
        <w:rPr>
          <w:rFonts w:ascii="Times New Roman" w:hAnsi="Times New Roman" w:cs="Times New Roman"/>
          <w:sz w:val="24"/>
          <w:szCs w:val="24"/>
        </w:rPr>
        <w:t>From the record, a</w:t>
      </w:r>
      <w:r w:rsidR="007D7A9E" w:rsidRPr="009D107E">
        <w:rPr>
          <w:rFonts w:ascii="Times New Roman" w:hAnsi="Times New Roman" w:cs="Times New Roman"/>
          <w:sz w:val="24"/>
          <w:szCs w:val="24"/>
        </w:rPr>
        <w:t xml:space="preserve">s late as </w:t>
      </w:r>
      <w:r w:rsidR="00EA25BD" w:rsidRPr="009D107E">
        <w:rPr>
          <w:rFonts w:ascii="Times New Roman" w:hAnsi="Times New Roman" w:cs="Times New Roman"/>
          <w:sz w:val="24"/>
          <w:szCs w:val="24"/>
        </w:rPr>
        <w:t xml:space="preserve">28 </w:t>
      </w:r>
      <w:r w:rsidR="007D7A9E" w:rsidRPr="009D107E">
        <w:rPr>
          <w:rFonts w:ascii="Times New Roman" w:hAnsi="Times New Roman" w:cs="Times New Roman"/>
          <w:sz w:val="24"/>
          <w:szCs w:val="24"/>
        </w:rPr>
        <w:t>June 2013</w:t>
      </w:r>
      <w:r w:rsidR="00EA25BD" w:rsidRPr="009D107E">
        <w:rPr>
          <w:rFonts w:ascii="Times New Roman" w:hAnsi="Times New Roman" w:cs="Times New Roman"/>
          <w:sz w:val="24"/>
          <w:szCs w:val="24"/>
        </w:rPr>
        <w:t xml:space="preserve">, being the last day the court interacted directly with the litigants, </w:t>
      </w:r>
      <w:r w:rsidRPr="009D107E">
        <w:rPr>
          <w:rFonts w:ascii="Times New Roman" w:hAnsi="Times New Roman" w:cs="Times New Roman"/>
          <w:sz w:val="24"/>
          <w:szCs w:val="24"/>
        </w:rPr>
        <w:t>the parti</w:t>
      </w:r>
      <w:r w:rsidR="007D7A9E" w:rsidRPr="009D107E">
        <w:rPr>
          <w:rFonts w:ascii="Times New Roman" w:hAnsi="Times New Roman" w:cs="Times New Roman"/>
          <w:sz w:val="24"/>
          <w:szCs w:val="24"/>
        </w:rPr>
        <w:t>es were still pursuing dialogue, but thereafter</w:t>
      </w:r>
      <w:r w:rsidR="009B3F05" w:rsidRPr="009D107E">
        <w:rPr>
          <w:rFonts w:ascii="Times New Roman" w:hAnsi="Times New Roman" w:cs="Times New Roman"/>
          <w:sz w:val="24"/>
          <w:szCs w:val="24"/>
        </w:rPr>
        <w:t>, at a date unknown,</w:t>
      </w:r>
      <w:r w:rsidR="00EA25BD" w:rsidRPr="009D107E">
        <w:rPr>
          <w:rFonts w:ascii="Times New Roman" w:hAnsi="Times New Roman" w:cs="Times New Roman"/>
          <w:sz w:val="24"/>
          <w:szCs w:val="24"/>
        </w:rPr>
        <w:t xml:space="preserve"> they</w:t>
      </w:r>
      <w:r w:rsidR="007D7A9E" w:rsidRPr="009D107E">
        <w:rPr>
          <w:rFonts w:ascii="Times New Roman" w:hAnsi="Times New Roman" w:cs="Times New Roman"/>
          <w:sz w:val="24"/>
          <w:szCs w:val="24"/>
        </w:rPr>
        <w:t xml:space="preserve"> determined that dialogue had failed and </w:t>
      </w:r>
      <w:r w:rsidRPr="009D107E">
        <w:rPr>
          <w:rFonts w:ascii="Times New Roman" w:hAnsi="Times New Roman" w:cs="Times New Roman"/>
          <w:sz w:val="24"/>
          <w:szCs w:val="24"/>
        </w:rPr>
        <w:t>that judgme</w:t>
      </w:r>
      <w:r w:rsidR="0081794C" w:rsidRPr="009D107E">
        <w:rPr>
          <w:rFonts w:ascii="Times New Roman" w:hAnsi="Times New Roman" w:cs="Times New Roman"/>
          <w:sz w:val="24"/>
          <w:szCs w:val="24"/>
        </w:rPr>
        <w:t>nt be handed down in the matter.  For example, on 27 June 2013, the new legal practitioner for the applicant</w:t>
      </w:r>
      <w:r w:rsidR="009B3F05" w:rsidRPr="009D107E">
        <w:rPr>
          <w:rFonts w:ascii="Times New Roman" w:hAnsi="Times New Roman" w:cs="Times New Roman"/>
          <w:sz w:val="24"/>
          <w:szCs w:val="24"/>
        </w:rPr>
        <w:t xml:space="preserve">, </w:t>
      </w:r>
      <w:r w:rsidR="009B3F05" w:rsidRPr="009D107E">
        <w:rPr>
          <w:rFonts w:ascii="Times New Roman" w:hAnsi="Times New Roman" w:cs="Times New Roman"/>
          <w:i/>
          <w:sz w:val="24"/>
          <w:szCs w:val="24"/>
        </w:rPr>
        <w:t>Messrs Chirimuuta &amp; Associates</w:t>
      </w:r>
      <w:r w:rsidR="00FE651D" w:rsidRPr="009D107E">
        <w:rPr>
          <w:rFonts w:ascii="Times New Roman" w:hAnsi="Times New Roman" w:cs="Times New Roman"/>
          <w:i/>
          <w:sz w:val="24"/>
          <w:szCs w:val="24"/>
        </w:rPr>
        <w:t>,</w:t>
      </w:r>
      <w:r w:rsidR="0081794C" w:rsidRPr="009D107E">
        <w:rPr>
          <w:rFonts w:ascii="Times New Roman" w:hAnsi="Times New Roman" w:cs="Times New Roman"/>
          <w:sz w:val="24"/>
          <w:szCs w:val="24"/>
        </w:rPr>
        <w:t xml:space="preserve"> wrote </w:t>
      </w:r>
      <w:r w:rsidR="00EA25BD" w:rsidRPr="009D107E">
        <w:rPr>
          <w:rFonts w:ascii="Times New Roman" w:hAnsi="Times New Roman" w:cs="Times New Roman"/>
          <w:sz w:val="24"/>
          <w:szCs w:val="24"/>
        </w:rPr>
        <w:t xml:space="preserve">through the Registrar of the High Court </w:t>
      </w:r>
      <w:r w:rsidR="0081794C" w:rsidRPr="009D107E">
        <w:rPr>
          <w:rFonts w:ascii="Times New Roman" w:hAnsi="Times New Roman" w:cs="Times New Roman"/>
          <w:sz w:val="24"/>
          <w:szCs w:val="24"/>
        </w:rPr>
        <w:t>as follows:</w:t>
      </w:r>
    </w:p>
    <w:p w14:paraId="563339E5" w14:textId="1C5D95F1" w:rsidR="009B3F05" w:rsidRDefault="0081794C" w:rsidP="00C02C76">
      <w:pPr>
        <w:spacing w:after="0" w:line="240" w:lineRule="auto"/>
        <w:ind w:left="720"/>
        <w:jc w:val="both"/>
        <w:rPr>
          <w:rFonts w:ascii="Times New Roman" w:hAnsi="Times New Roman" w:cs="Times New Roman"/>
        </w:rPr>
      </w:pPr>
      <w:r w:rsidRPr="00C02C76">
        <w:rPr>
          <w:rFonts w:ascii="Times New Roman" w:hAnsi="Times New Roman" w:cs="Times New Roman"/>
        </w:rPr>
        <w:t xml:space="preserve">“Please be advised that we have just assumed agency in the above-mentioned matter and are still in the process of perusing the files and obtaining instructions from our clients. As a </w:t>
      </w:r>
      <w:r w:rsidR="00C02C76" w:rsidRPr="00C02C76">
        <w:rPr>
          <w:rFonts w:ascii="Times New Roman" w:hAnsi="Times New Roman" w:cs="Times New Roman"/>
        </w:rPr>
        <w:t>consequence,</w:t>
      </w:r>
      <w:r w:rsidRPr="00C02C76">
        <w:rPr>
          <w:rFonts w:ascii="Times New Roman" w:hAnsi="Times New Roman" w:cs="Times New Roman"/>
        </w:rPr>
        <w:t xml:space="preserve"> thereof and with the agreement of </w:t>
      </w:r>
      <w:r w:rsidRPr="00C02C76">
        <w:rPr>
          <w:rFonts w:ascii="Times New Roman" w:hAnsi="Times New Roman" w:cs="Times New Roman"/>
          <w:i/>
        </w:rPr>
        <w:t xml:space="preserve">Messrs Scanlen </w:t>
      </w:r>
      <w:r w:rsidR="009B3F05" w:rsidRPr="00C02C76">
        <w:rPr>
          <w:rFonts w:ascii="Times New Roman" w:hAnsi="Times New Roman" w:cs="Times New Roman"/>
          <w:i/>
        </w:rPr>
        <w:t>and Holderness</w:t>
      </w:r>
      <w:r w:rsidR="009B3F05" w:rsidRPr="00C02C76">
        <w:rPr>
          <w:rFonts w:ascii="Times New Roman" w:hAnsi="Times New Roman" w:cs="Times New Roman"/>
        </w:rPr>
        <w:t xml:space="preserve">, we request that this matter that was set-down for tomorrow 28 June 2013 at 1000 hours be deferred to a date to be agreed between the parties and yourselves. This would give the parties ample time to explore new initiatives at an out of court settlement of this dispute.” </w:t>
      </w:r>
    </w:p>
    <w:p w14:paraId="7891335A" w14:textId="77777777" w:rsidR="00C02C76" w:rsidRPr="00C02C76" w:rsidRDefault="00C02C76" w:rsidP="00C02C76">
      <w:pPr>
        <w:spacing w:after="0" w:line="240" w:lineRule="auto"/>
        <w:ind w:left="720"/>
        <w:jc w:val="both"/>
        <w:rPr>
          <w:rFonts w:ascii="Times New Roman" w:hAnsi="Times New Roman" w:cs="Times New Roman"/>
        </w:rPr>
      </w:pPr>
    </w:p>
    <w:p w14:paraId="02CDF9D9" w14:textId="2F489AF7" w:rsidR="00CE19EE" w:rsidRPr="009D107E" w:rsidRDefault="00FC2BDB"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No new set down date was subsequently agreed.</w:t>
      </w:r>
      <w:r w:rsidR="009B3F05" w:rsidRPr="009D107E">
        <w:rPr>
          <w:rFonts w:ascii="Times New Roman" w:hAnsi="Times New Roman" w:cs="Times New Roman"/>
          <w:sz w:val="24"/>
          <w:szCs w:val="24"/>
        </w:rPr>
        <w:t xml:space="preserve"> </w:t>
      </w:r>
      <w:r w:rsidRPr="009D107E">
        <w:rPr>
          <w:rFonts w:ascii="Times New Roman" w:hAnsi="Times New Roman" w:cs="Times New Roman"/>
          <w:sz w:val="24"/>
          <w:szCs w:val="24"/>
        </w:rPr>
        <w:t>Instead it appears that at some point</w:t>
      </w:r>
      <w:r w:rsidR="00754E2F" w:rsidRPr="009D107E">
        <w:rPr>
          <w:rFonts w:ascii="Times New Roman" w:hAnsi="Times New Roman" w:cs="Times New Roman"/>
          <w:sz w:val="24"/>
          <w:szCs w:val="24"/>
        </w:rPr>
        <w:t xml:space="preserve"> </w:t>
      </w:r>
      <w:r w:rsidRPr="009D107E">
        <w:rPr>
          <w:rFonts w:ascii="Times New Roman" w:hAnsi="Times New Roman" w:cs="Times New Roman"/>
          <w:sz w:val="24"/>
          <w:szCs w:val="24"/>
        </w:rPr>
        <w:t xml:space="preserve">settlement efforts collapsed. </w:t>
      </w:r>
      <w:r w:rsidR="009B3F05" w:rsidRPr="009D107E">
        <w:rPr>
          <w:rFonts w:ascii="Times New Roman" w:hAnsi="Times New Roman" w:cs="Times New Roman"/>
          <w:sz w:val="24"/>
          <w:szCs w:val="24"/>
        </w:rPr>
        <w:t xml:space="preserve">However, when communication </w:t>
      </w:r>
      <w:r w:rsidRPr="009D107E">
        <w:rPr>
          <w:rFonts w:ascii="Times New Roman" w:hAnsi="Times New Roman" w:cs="Times New Roman"/>
          <w:sz w:val="24"/>
          <w:szCs w:val="24"/>
        </w:rPr>
        <w:t>was made</w:t>
      </w:r>
      <w:r w:rsidR="00C03CD8" w:rsidRPr="009D107E">
        <w:rPr>
          <w:rFonts w:ascii="Times New Roman" w:hAnsi="Times New Roman" w:cs="Times New Roman"/>
          <w:sz w:val="24"/>
          <w:szCs w:val="24"/>
        </w:rPr>
        <w:t>, years later,</w:t>
      </w:r>
      <w:r w:rsidRPr="009D107E">
        <w:rPr>
          <w:rFonts w:ascii="Times New Roman" w:hAnsi="Times New Roman" w:cs="Times New Roman"/>
          <w:sz w:val="24"/>
          <w:szCs w:val="24"/>
        </w:rPr>
        <w:t xml:space="preserve"> for</w:t>
      </w:r>
      <w:r w:rsidR="009B3F05" w:rsidRPr="009D107E">
        <w:rPr>
          <w:rFonts w:ascii="Times New Roman" w:hAnsi="Times New Roman" w:cs="Times New Roman"/>
          <w:sz w:val="24"/>
          <w:szCs w:val="24"/>
        </w:rPr>
        <w:t xml:space="preserve"> the </w:t>
      </w:r>
      <w:r w:rsidRPr="009D107E">
        <w:rPr>
          <w:rFonts w:ascii="Times New Roman" w:hAnsi="Times New Roman" w:cs="Times New Roman"/>
          <w:sz w:val="24"/>
          <w:szCs w:val="24"/>
        </w:rPr>
        <w:t xml:space="preserve">request of </w:t>
      </w:r>
      <w:r w:rsidR="00FE651D" w:rsidRPr="009D107E">
        <w:rPr>
          <w:rFonts w:ascii="Times New Roman" w:hAnsi="Times New Roman" w:cs="Times New Roman"/>
          <w:sz w:val="24"/>
          <w:szCs w:val="24"/>
        </w:rPr>
        <w:t>judgment,</w:t>
      </w:r>
      <w:r w:rsidR="005164FF" w:rsidRPr="009D107E">
        <w:rPr>
          <w:rFonts w:ascii="Times New Roman" w:hAnsi="Times New Roman" w:cs="Times New Roman"/>
          <w:sz w:val="24"/>
          <w:szCs w:val="24"/>
        </w:rPr>
        <w:t xml:space="preserve"> confusion as to which matter stood to be finalized between the chamber application and the main application caused </w:t>
      </w:r>
      <w:r w:rsidR="0081794C" w:rsidRPr="009D107E">
        <w:rPr>
          <w:rFonts w:ascii="Times New Roman" w:hAnsi="Times New Roman" w:cs="Times New Roman"/>
          <w:sz w:val="24"/>
          <w:szCs w:val="24"/>
        </w:rPr>
        <w:t xml:space="preserve">further </w:t>
      </w:r>
      <w:r w:rsidR="005164FF" w:rsidRPr="009D107E">
        <w:rPr>
          <w:rFonts w:ascii="Times New Roman" w:hAnsi="Times New Roman" w:cs="Times New Roman"/>
          <w:sz w:val="24"/>
          <w:szCs w:val="24"/>
        </w:rPr>
        <w:t>delays as both applications origi</w:t>
      </w:r>
      <w:r w:rsidR="00EA25BD" w:rsidRPr="009D107E">
        <w:rPr>
          <w:rFonts w:ascii="Times New Roman" w:hAnsi="Times New Roman" w:cs="Times New Roman"/>
          <w:sz w:val="24"/>
          <w:szCs w:val="24"/>
        </w:rPr>
        <w:t>nally bore the same case number, and the main application kept being referred to the court for finalization.</w:t>
      </w:r>
    </w:p>
    <w:p w14:paraId="3CCDDC97" w14:textId="05B7F3C2" w:rsidR="0006051B" w:rsidRPr="009D107E" w:rsidRDefault="00CE19EE"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The applicant in this chamber application seeks the dismissal of the respondent’s opposition to the chamber application and the admission of her supplementary affidavit into proceedings in the main matter being</w:t>
      </w:r>
      <w:r w:rsidR="006B36BE" w:rsidRPr="009D107E">
        <w:rPr>
          <w:rFonts w:ascii="Times New Roman" w:hAnsi="Times New Roman" w:cs="Times New Roman"/>
          <w:sz w:val="24"/>
          <w:szCs w:val="24"/>
        </w:rPr>
        <w:t xml:space="preserve"> HC 5893/02.</w:t>
      </w:r>
    </w:p>
    <w:p w14:paraId="15FB65F2" w14:textId="35498F1F" w:rsidR="0006051B" w:rsidRPr="009D107E" w:rsidRDefault="0006051B"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The basis of the application is set out in the applicant’s heads of argument, thus:</w:t>
      </w:r>
    </w:p>
    <w:p w14:paraId="78FE44ED" w14:textId="1E2F1F67" w:rsidR="00986280" w:rsidRPr="00C02C76" w:rsidRDefault="0006051B" w:rsidP="00C02C76">
      <w:pPr>
        <w:spacing w:after="0" w:line="240" w:lineRule="auto"/>
        <w:ind w:left="720"/>
        <w:jc w:val="both"/>
        <w:rPr>
          <w:rFonts w:ascii="Times New Roman" w:hAnsi="Times New Roman" w:cs="Times New Roman"/>
        </w:rPr>
      </w:pPr>
      <w:r w:rsidRPr="00C02C76">
        <w:rPr>
          <w:rFonts w:ascii="Times New Roman" w:hAnsi="Times New Roman" w:cs="Times New Roman"/>
        </w:rPr>
        <w:lastRenderedPageBreak/>
        <w:t>“</w:t>
      </w:r>
      <w:r w:rsidR="00986280" w:rsidRPr="00C02C76">
        <w:rPr>
          <w:rFonts w:ascii="Times New Roman" w:hAnsi="Times New Roman" w:cs="Times New Roman"/>
        </w:rPr>
        <w:t>2.1</w:t>
      </w:r>
      <w:r w:rsidR="00986280" w:rsidRPr="00C02C76">
        <w:rPr>
          <w:rFonts w:ascii="Times New Roman" w:hAnsi="Times New Roman" w:cs="Times New Roman"/>
        </w:rPr>
        <w:tab/>
      </w:r>
      <w:r w:rsidRPr="00C02C76">
        <w:rPr>
          <w:rFonts w:ascii="Times New Roman" w:hAnsi="Times New Roman" w:cs="Times New Roman"/>
        </w:rPr>
        <w:t>We filed our Chamber application timeously in 2002</w:t>
      </w:r>
      <w:r w:rsidR="0062283E" w:rsidRPr="00C02C76">
        <w:rPr>
          <w:rFonts w:ascii="Times New Roman" w:hAnsi="Times New Roman" w:cs="Times New Roman"/>
        </w:rPr>
        <w:t xml:space="preserve"> following receipt of the Mazvi </w:t>
      </w:r>
      <w:r w:rsidRPr="00C02C76">
        <w:rPr>
          <w:rFonts w:ascii="Times New Roman" w:hAnsi="Times New Roman" w:cs="Times New Roman"/>
        </w:rPr>
        <w:t>Investment’s Heads of Argument in Court Application</w:t>
      </w:r>
      <w:r w:rsidR="00986280" w:rsidRPr="00C02C76">
        <w:rPr>
          <w:rFonts w:ascii="Times New Roman" w:hAnsi="Times New Roman" w:cs="Times New Roman"/>
        </w:rPr>
        <w:t xml:space="preserve"> HC 5893/02 in which they as applicant in that matter raised new facts and issues not previously raised by them in their founding affidavit. These new issues...had not been stated in their Court Application or other documents, therefore, in order for justice to prevail we are constrained to answer to those issues raised thus it has resulted in us filing the Chamber Application to submit the Supplementary Affidavit.”</w:t>
      </w:r>
    </w:p>
    <w:p w14:paraId="10D474E2" w14:textId="77777777" w:rsidR="00C02C76" w:rsidRPr="009D107E" w:rsidRDefault="00C02C76" w:rsidP="00C02C76">
      <w:pPr>
        <w:spacing w:after="0" w:line="240" w:lineRule="auto"/>
        <w:ind w:left="720"/>
        <w:jc w:val="both"/>
        <w:rPr>
          <w:rFonts w:ascii="Times New Roman" w:hAnsi="Times New Roman" w:cs="Times New Roman"/>
          <w:sz w:val="24"/>
          <w:szCs w:val="24"/>
        </w:rPr>
      </w:pPr>
    </w:p>
    <w:p w14:paraId="220E0065" w14:textId="7B61A51D" w:rsidR="00E3517B" w:rsidRPr="009D107E" w:rsidRDefault="00986280"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The Chamber application was filed on 20 December 2002 and</w:t>
      </w:r>
      <w:r w:rsidR="006B36BE" w:rsidRPr="009D107E">
        <w:rPr>
          <w:rFonts w:ascii="Times New Roman" w:hAnsi="Times New Roman" w:cs="Times New Roman"/>
          <w:sz w:val="24"/>
          <w:szCs w:val="24"/>
        </w:rPr>
        <w:t xml:space="preserve"> bore the main application case number HC 5893</w:t>
      </w:r>
      <w:r w:rsidR="009A7E73" w:rsidRPr="009D107E">
        <w:rPr>
          <w:rFonts w:ascii="Times New Roman" w:hAnsi="Times New Roman" w:cs="Times New Roman"/>
          <w:sz w:val="24"/>
          <w:szCs w:val="24"/>
        </w:rPr>
        <w:t>/02</w:t>
      </w:r>
      <w:r w:rsidR="006B36BE" w:rsidRPr="009D107E">
        <w:rPr>
          <w:rFonts w:ascii="Times New Roman" w:hAnsi="Times New Roman" w:cs="Times New Roman"/>
          <w:sz w:val="24"/>
          <w:szCs w:val="24"/>
        </w:rPr>
        <w:t xml:space="preserve">, which was subsequently changed to HC 1785/07 to avoid much confusion which had already occurred and continued to </w:t>
      </w:r>
      <w:r w:rsidR="009A7E73" w:rsidRPr="009D107E">
        <w:rPr>
          <w:rFonts w:ascii="Times New Roman" w:hAnsi="Times New Roman" w:cs="Times New Roman"/>
          <w:sz w:val="24"/>
          <w:szCs w:val="24"/>
        </w:rPr>
        <w:t xml:space="preserve">dog </w:t>
      </w:r>
      <w:r w:rsidR="006B36BE" w:rsidRPr="009D107E">
        <w:rPr>
          <w:rFonts w:ascii="Times New Roman" w:hAnsi="Times New Roman" w:cs="Times New Roman"/>
          <w:sz w:val="24"/>
          <w:szCs w:val="24"/>
        </w:rPr>
        <w:t>this matter.</w:t>
      </w:r>
      <w:r w:rsidRPr="009D107E">
        <w:rPr>
          <w:rFonts w:ascii="Times New Roman" w:hAnsi="Times New Roman" w:cs="Times New Roman"/>
          <w:sz w:val="24"/>
          <w:szCs w:val="24"/>
        </w:rPr>
        <w:t xml:space="preserve"> </w:t>
      </w:r>
      <w:r w:rsidR="006B36BE" w:rsidRPr="009D107E">
        <w:rPr>
          <w:rFonts w:ascii="Times New Roman" w:hAnsi="Times New Roman" w:cs="Times New Roman"/>
          <w:sz w:val="24"/>
          <w:szCs w:val="24"/>
        </w:rPr>
        <w:t xml:space="preserve">It </w:t>
      </w:r>
      <w:r w:rsidRPr="009D107E">
        <w:rPr>
          <w:rFonts w:ascii="Times New Roman" w:hAnsi="Times New Roman" w:cs="Times New Roman"/>
          <w:sz w:val="24"/>
          <w:szCs w:val="24"/>
        </w:rPr>
        <w:t>was served on the respondent’s legal practitioners on 30 December 2002</w:t>
      </w:r>
      <w:r w:rsidR="00E3517B" w:rsidRPr="009D107E">
        <w:rPr>
          <w:rFonts w:ascii="Times New Roman" w:hAnsi="Times New Roman" w:cs="Times New Roman"/>
          <w:sz w:val="24"/>
          <w:szCs w:val="24"/>
        </w:rPr>
        <w:t>, who formerly opposed the chamber application</w:t>
      </w:r>
      <w:r w:rsidR="00FE651D" w:rsidRPr="009D107E">
        <w:rPr>
          <w:rFonts w:ascii="Times New Roman" w:hAnsi="Times New Roman" w:cs="Times New Roman"/>
          <w:sz w:val="24"/>
          <w:szCs w:val="24"/>
        </w:rPr>
        <w:t xml:space="preserve"> only</w:t>
      </w:r>
      <w:r w:rsidR="00E3517B" w:rsidRPr="009D107E">
        <w:rPr>
          <w:rFonts w:ascii="Times New Roman" w:hAnsi="Times New Roman" w:cs="Times New Roman"/>
          <w:sz w:val="24"/>
          <w:szCs w:val="24"/>
        </w:rPr>
        <w:t xml:space="preserve"> on 13 February 2</w:t>
      </w:r>
      <w:r w:rsidR="000E2FAE" w:rsidRPr="009D107E">
        <w:rPr>
          <w:rFonts w:ascii="Times New Roman" w:hAnsi="Times New Roman" w:cs="Times New Roman"/>
          <w:sz w:val="24"/>
          <w:szCs w:val="24"/>
        </w:rPr>
        <w:t>007 after a delay of more than 4</w:t>
      </w:r>
      <w:r w:rsidR="00E3517B" w:rsidRPr="009D107E">
        <w:rPr>
          <w:rFonts w:ascii="Times New Roman" w:hAnsi="Times New Roman" w:cs="Times New Roman"/>
          <w:sz w:val="24"/>
          <w:szCs w:val="24"/>
        </w:rPr>
        <w:t xml:space="preserve"> years. The </w:t>
      </w:r>
      <w:r w:rsidR="00FE651D" w:rsidRPr="009D107E">
        <w:rPr>
          <w:rFonts w:ascii="Times New Roman" w:hAnsi="Times New Roman" w:cs="Times New Roman"/>
          <w:sz w:val="24"/>
          <w:szCs w:val="24"/>
        </w:rPr>
        <w:t xml:space="preserve">reason for the </w:t>
      </w:r>
      <w:r w:rsidR="00E3517B" w:rsidRPr="009D107E">
        <w:rPr>
          <w:rFonts w:ascii="Times New Roman" w:hAnsi="Times New Roman" w:cs="Times New Roman"/>
          <w:sz w:val="24"/>
          <w:szCs w:val="24"/>
        </w:rPr>
        <w:t>failure to oppose the chamber application timeously is stated by the respondent as follows:</w:t>
      </w:r>
    </w:p>
    <w:p w14:paraId="0E31F0EB" w14:textId="77777777" w:rsidR="00E639E4" w:rsidRPr="004F6C72" w:rsidRDefault="00E3517B" w:rsidP="00F76517">
      <w:pPr>
        <w:spacing w:after="0" w:line="240" w:lineRule="auto"/>
        <w:ind w:left="720"/>
        <w:jc w:val="both"/>
        <w:rPr>
          <w:rFonts w:ascii="Times New Roman" w:hAnsi="Times New Roman" w:cs="Times New Roman"/>
          <w:sz w:val="24"/>
          <w:szCs w:val="24"/>
        </w:rPr>
      </w:pPr>
      <w:r w:rsidRPr="004F6C72">
        <w:rPr>
          <w:rFonts w:ascii="Times New Roman" w:hAnsi="Times New Roman" w:cs="Times New Roman"/>
          <w:sz w:val="24"/>
          <w:szCs w:val="24"/>
        </w:rPr>
        <w:t>“By the time the applicant’s chamber application was served on the respondent’s legal practitioners</w:t>
      </w:r>
      <w:r w:rsidR="00E639E4" w:rsidRPr="004F6C72">
        <w:rPr>
          <w:rFonts w:ascii="Times New Roman" w:hAnsi="Times New Roman" w:cs="Times New Roman"/>
          <w:sz w:val="24"/>
          <w:szCs w:val="24"/>
        </w:rPr>
        <w:t>, the main matter had already been set down for hearing and a brief sent to counsel. Counsel reasonably concluded that there was insufficient time to formerly oppose the chamber application and that the question of the proposed supplementary affidavit would be dealt with at the hearing.”</w:t>
      </w:r>
      <w:r w:rsidR="0006051B" w:rsidRPr="004F6C72">
        <w:rPr>
          <w:rFonts w:ascii="Times New Roman" w:hAnsi="Times New Roman" w:cs="Times New Roman"/>
          <w:sz w:val="24"/>
          <w:szCs w:val="24"/>
        </w:rPr>
        <w:t xml:space="preserve"> </w:t>
      </w:r>
    </w:p>
    <w:p w14:paraId="2CF43320" w14:textId="77777777" w:rsidR="000F1168" w:rsidRPr="009D107E" w:rsidRDefault="000F1168" w:rsidP="00E639E4">
      <w:pPr>
        <w:spacing w:after="0" w:line="480" w:lineRule="auto"/>
        <w:jc w:val="both"/>
        <w:rPr>
          <w:rFonts w:ascii="Times New Roman" w:hAnsi="Times New Roman" w:cs="Times New Roman"/>
          <w:sz w:val="24"/>
          <w:szCs w:val="24"/>
        </w:rPr>
      </w:pPr>
      <w:r w:rsidRPr="009D107E">
        <w:rPr>
          <w:rFonts w:ascii="Times New Roman" w:hAnsi="Times New Roman" w:cs="Times New Roman"/>
          <w:sz w:val="24"/>
          <w:szCs w:val="24"/>
        </w:rPr>
        <w:t xml:space="preserve"> </w:t>
      </w:r>
    </w:p>
    <w:p w14:paraId="2F54DAD4" w14:textId="6CE50A74" w:rsidR="00A032BC" w:rsidRPr="009D107E" w:rsidRDefault="000F1168"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However,</w:t>
      </w:r>
      <w:r w:rsidR="00436B3B" w:rsidRPr="009D107E">
        <w:rPr>
          <w:rFonts w:ascii="Times New Roman" w:hAnsi="Times New Roman" w:cs="Times New Roman"/>
          <w:sz w:val="24"/>
          <w:szCs w:val="24"/>
        </w:rPr>
        <w:t xml:space="preserve"> </w:t>
      </w:r>
      <w:r w:rsidRPr="009D107E">
        <w:rPr>
          <w:rFonts w:ascii="Times New Roman" w:hAnsi="Times New Roman" w:cs="Times New Roman"/>
          <w:sz w:val="24"/>
          <w:szCs w:val="24"/>
        </w:rPr>
        <w:t>even after the main application had failed to take off</w:t>
      </w:r>
      <w:r w:rsidR="00436B3B" w:rsidRPr="009D107E">
        <w:rPr>
          <w:rFonts w:ascii="Times New Roman" w:hAnsi="Times New Roman" w:cs="Times New Roman"/>
          <w:sz w:val="24"/>
          <w:szCs w:val="24"/>
        </w:rPr>
        <w:t xml:space="preserve"> on several occasions</w:t>
      </w:r>
      <w:r w:rsidRPr="009D107E">
        <w:rPr>
          <w:rFonts w:ascii="Times New Roman" w:hAnsi="Times New Roman" w:cs="Times New Roman"/>
          <w:sz w:val="24"/>
          <w:szCs w:val="24"/>
        </w:rPr>
        <w:t>, no attempt was made to formerly</w:t>
      </w:r>
      <w:r w:rsidR="00436B3B" w:rsidRPr="009D107E">
        <w:rPr>
          <w:rFonts w:ascii="Times New Roman" w:hAnsi="Times New Roman" w:cs="Times New Roman"/>
          <w:sz w:val="24"/>
          <w:szCs w:val="24"/>
        </w:rPr>
        <w:t xml:space="preserve"> oppose the chamber application.  Had the opposing papers been filed as soon as the attempts to proceed with the main application had proved futile, this explanation would have been reasonable for the purposes of condonation. B</w:t>
      </w:r>
      <w:r w:rsidR="006B36BE" w:rsidRPr="009D107E">
        <w:rPr>
          <w:rFonts w:ascii="Times New Roman" w:hAnsi="Times New Roman" w:cs="Times New Roman"/>
          <w:sz w:val="24"/>
          <w:szCs w:val="24"/>
        </w:rPr>
        <w:t>ut to have waited more than four</w:t>
      </w:r>
      <w:r w:rsidR="00436B3B" w:rsidRPr="009D107E">
        <w:rPr>
          <w:rFonts w:ascii="Times New Roman" w:hAnsi="Times New Roman" w:cs="Times New Roman"/>
          <w:sz w:val="24"/>
          <w:szCs w:val="24"/>
        </w:rPr>
        <w:t xml:space="preserve"> years, is clearly unreasonable. The notice of opposition was filed outrageously out of time</w:t>
      </w:r>
      <w:r w:rsidR="00B2225E" w:rsidRPr="009D107E">
        <w:rPr>
          <w:rFonts w:ascii="Times New Roman" w:hAnsi="Times New Roman" w:cs="Times New Roman"/>
          <w:sz w:val="24"/>
          <w:szCs w:val="24"/>
        </w:rPr>
        <w:t xml:space="preserve">.  According to Order 32 </w:t>
      </w:r>
      <w:r w:rsidR="00C02C76">
        <w:rPr>
          <w:rFonts w:ascii="Times New Roman" w:hAnsi="Times New Roman" w:cs="Times New Roman"/>
          <w:sz w:val="24"/>
          <w:szCs w:val="24"/>
        </w:rPr>
        <w:t>r</w:t>
      </w:r>
      <w:r w:rsidR="00B2225E" w:rsidRPr="009D107E">
        <w:rPr>
          <w:rFonts w:ascii="Times New Roman" w:hAnsi="Times New Roman" w:cs="Times New Roman"/>
          <w:sz w:val="24"/>
          <w:szCs w:val="24"/>
        </w:rPr>
        <w:t xml:space="preserve"> 233</w:t>
      </w:r>
      <w:r w:rsidR="00C02C76">
        <w:rPr>
          <w:rFonts w:ascii="Times New Roman" w:hAnsi="Times New Roman" w:cs="Times New Roman"/>
          <w:sz w:val="24"/>
          <w:szCs w:val="24"/>
        </w:rPr>
        <w:t xml:space="preserve"> </w:t>
      </w:r>
      <w:r w:rsidR="00B2225E" w:rsidRPr="009D107E">
        <w:rPr>
          <w:rFonts w:ascii="Times New Roman" w:hAnsi="Times New Roman" w:cs="Times New Roman"/>
          <w:sz w:val="24"/>
          <w:szCs w:val="24"/>
        </w:rPr>
        <w:t>(3) of the High Court Rules, a respondent who has failed to file a notice of opposition and opposing affidavit shall be barred. Such bar can be lifted only upon a successful application for condonation. No condonation application has been made in this case. No reasonable explanation has been given for</w:t>
      </w:r>
      <w:r w:rsidR="00A032BC" w:rsidRPr="009D107E">
        <w:rPr>
          <w:rFonts w:ascii="Times New Roman" w:hAnsi="Times New Roman" w:cs="Times New Roman"/>
          <w:sz w:val="24"/>
          <w:szCs w:val="24"/>
        </w:rPr>
        <w:t xml:space="preserve"> this conduct but feeble excuses for failure to act. </w:t>
      </w:r>
      <w:r w:rsidR="00A032BC" w:rsidRPr="009D107E">
        <w:rPr>
          <w:rFonts w:ascii="Times New Roman" w:hAnsi="Times New Roman" w:cs="Times New Roman"/>
          <w:i/>
          <w:sz w:val="24"/>
          <w:szCs w:val="24"/>
        </w:rPr>
        <w:t xml:space="preserve">See, Ndebele </w:t>
      </w:r>
      <w:r w:rsidR="00A032BC" w:rsidRPr="00C02C76">
        <w:rPr>
          <w:rFonts w:ascii="Times New Roman" w:hAnsi="Times New Roman" w:cs="Times New Roman"/>
          <w:sz w:val="24"/>
          <w:szCs w:val="24"/>
        </w:rPr>
        <w:t>v</w:t>
      </w:r>
      <w:r w:rsidR="00A032BC" w:rsidRPr="009D107E">
        <w:rPr>
          <w:rFonts w:ascii="Times New Roman" w:hAnsi="Times New Roman" w:cs="Times New Roman"/>
          <w:i/>
          <w:sz w:val="24"/>
          <w:szCs w:val="24"/>
        </w:rPr>
        <w:t xml:space="preserve"> Ncube</w:t>
      </w:r>
      <w:r w:rsidR="00A032BC" w:rsidRPr="009D107E">
        <w:rPr>
          <w:rFonts w:ascii="Times New Roman" w:hAnsi="Times New Roman" w:cs="Times New Roman"/>
          <w:sz w:val="24"/>
          <w:szCs w:val="24"/>
        </w:rPr>
        <w:t xml:space="preserve"> 1992 (1) ZLR 288 at p.290</w:t>
      </w:r>
      <w:r w:rsidR="00A0703F" w:rsidRPr="009D107E">
        <w:rPr>
          <w:rFonts w:ascii="Times New Roman" w:hAnsi="Times New Roman" w:cs="Times New Roman"/>
          <w:sz w:val="24"/>
          <w:szCs w:val="24"/>
        </w:rPr>
        <w:t>, where the court expressed displeasure at the perfunctory and casual manner in which some litigants or their lawyers conduct themselves with wanton disregard of the Rules</w:t>
      </w:r>
      <w:r w:rsidR="00A032BC" w:rsidRPr="009D107E">
        <w:rPr>
          <w:rFonts w:ascii="Times New Roman" w:hAnsi="Times New Roman" w:cs="Times New Roman"/>
          <w:sz w:val="24"/>
          <w:szCs w:val="24"/>
        </w:rPr>
        <w:t>:</w:t>
      </w:r>
    </w:p>
    <w:p w14:paraId="1E68DB34" w14:textId="1D381637" w:rsidR="00C02C76" w:rsidRDefault="00A032BC" w:rsidP="00C02C76">
      <w:pPr>
        <w:spacing w:after="0" w:line="240" w:lineRule="auto"/>
        <w:ind w:left="720"/>
        <w:jc w:val="both"/>
        <w:rPr>
          <w:rFonts w:ascii="Times New Roman" w:hAnsi="Times New Roman" w:cs="Times New Roman"/>
        </w:rPr>
      </w:pPr>
      <w:r w:rsidRPr="00C02C76">
        <w:rPr>
          <w:rFonts w:ascii="Times New Roman" w:hAnsi="Times New Roman" w:cs="Times New Roman"/>
        </w:rPr>
        <w:t>“</w:t>
      </w:r>
      <w:r w:rsidR="0062283E" w:rsidRPr="00C02C76">
        <w:rPr>
          <w:rFonts w:ascii="Times New Roman" w:hAnsi="Times New Roman" w:cs="Times New Roman"/>
        </w:rPr>
        <w:t xml:space="preserve">It is the policy of law that there should be finality in litigation. On the other </w:t>
      </w:r>
      <w:r w:rsidR="00C02C76" w:rsidRPr="00C02C76">
        <w:rPr>
          <w:rFonts w:ascii="Times New Roman" w:hAnsi="Times New Roman" w:cs="Times New Roman"/>
        </w:rPr>
        <w:t>hand,</w:t>
      </w:r>
      <w:r w:rsidR="0062283E" w:rsidRPr="00C02C76">
        <w:rPr>
          <w:rFonts w:ascii="Times New Roman" w:hAnsi="Times New Roman" w:cs="Times New Roman"/>
        </w:rPr>
        <w:t xml:space="preserve"> one does not want to do injustice to the litigants. But it must be observed that in recent years applications for rescission, for condonation, for leave to apply or appeal out of time, and for other relief arising out of delays either by the individual or his lawyer, have rocketed in numbers. </w:t>
      </w:r>
      <w:r w:rsidRPr="00C02C76">
        <w:rPr>
          <w:rFonts w:ascii="Times New Roman" w:hAnsi="Times New Roman" w:cs="Times New Roman"/>
        </w:rPr>
        <w:t>We are bombarded with excuses for failure to act. We are beginning to hear more appeals for charity than for justice.</w:t>
      </w:r>
      <w:r w:rsidR="0062283E" w:rsidRPr="00C02C76">
        <w:rPr>
          <w:rFonts w:ascii="Times New Roman" w:hAnsi="Times New Roman" w:cs="Times New Roman"/>
        </w:rPr>
        <w:t xml:space="preserve"> Incompetence is becoming a growth industry...The time has come to remind</w:t>
      </w:r>
      <w:r w:rsidR="00A0703F" w:rsidRPr="00C02C76">
        <w:rPr>
          <w:rFonts w:ascii="Times New Roman" w:hAnsi="Times New Roman" w:cs="Times New Roman"/>
        </w:rPr>
        <w:t xml:space="preserve"> the profession of the old adage...the law will help the vigilant but not the sluggard.</w:t>
      </w:r>
      <w:r w:rsidRPr="00C02C76">
        <w:rPr>
          <w:rFonts w:ascii="Times New Roman" w:hAnsi="Times New Roman" w:cs="Times New Roman"/>
        </w:rPr>
        <w:t>”</w:t>
      </w:r>
    </w:p>
    <w:p w14:paraId="246F16BE" w14:textId="77777777" w:rsidR="00C02C76" w:rsidRPr="00C02C76" w:rsidRDefault="00C02C76" w:rsidP="00C02C76">
      <w:pPr>
        <w:spacing w:after="0" w:line="240" w:lineRule="auto"/>
        <w:ind w:left="720"/>
        <w:jc w:val="both"/>
        <w:rPr>
          <w:rFonts w:ascii="Times New Roman" w:hAnsi="Times New Roman" w:cs="Times New Roman"/>
        </w:rPr>
      </w:pPr>
    </w:p>
    <w:p w14:paraId="0A7A297C" w14:textId="4F80E1F2" w:rsidR="008645DA" w:rsidRPr="009D107E" w:rsidRDefault="00B77026"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 xml:space="preserve">On the merits, it is in the court’s discretion to allow the filing of an additional affidavit, and the respondent rightly concedes as much. While it is accepted by the applicant that it is only in exceptional circumstances that the court will allow the filing of an additional affidavit, the principle remains that in a proper case the court will lean towards a full ventilation of issues by allowing the filing of additional affidavits. This position is well settled and was articulated as follows in the case of </w:t>
      </w:r>
      <w:r w:rsidRPr="009D107E">
        <w:rPr>
          <w:rFonts w:ascii="Times New Roman" w:hAnsi="Times New Roman" w:cs="Times New Roman"/>
          <w:i/>
          <w:sz w:val="24"/>
          <w:szCs w:val="24"/>
        </w:rPr>
        <w:t>Silver’s Trucks</w:t>
      </w:r>
      <w:r w:rsidR="00875B5E" w:rsidRPr="009D107E">
        <w:rPr>
          <w:rFonts w:ascii="Times New Roman" w:hAnsi="Times New Roman" w:cs="Times New Roman"/>
          <w:i/>
          <w:sz w:val="24"/>
          <w:szCs w:val="24"/>
        </w:rPr>
        <w:t xml:space="preserve"> (Pvt) Limited &amp; Anor v Director of Customs and Excise</w:t>
      </w:r>
      <w:r w:rsidR="00875B5E" w:rsidRPr="009D107E">
        <w:rPr>
          <w:rFonts w:ascii="Times New Roman" w:hAnsi="Times New Roman" w:cs="Times New Roman"/>
          <w:sz w:val="24"/>
          <w:szCs w:val="24"/>
        </w:rPr>
        <w:t xml:space="preserve"> 1999 (1) ZLR 490</w:t>
      </w:r>
      <w:r w:rsidR="008E5767" w:rsidRPr="009D107E">
        <w:rPr>
          <w:rFonts w:ascii="Times New Roman" w:hAnsi="Times New Roman" w:cs="Times New Roman"/>
          <w:sz w:val="24"/>
          <w:szCs w:val="24"/>
        </w:rPr>
        <w:t xml:space="preserve"> at pp.493-4 by SMITH J quoting with approval </w:t>
      </w:r>
      <w:r w:rsidR="00875B5E" w:rsidRPr="009D107E">
        <w:rPr>
          <w:rFonts w:ascii="Times New Roman" w:hAnsi="Times New Roman" w:cs="Times New Roman"/>
          <w:i/>
          <w:sz w:val="24"/>
          <w:szCs w:val="24"/>
        </w:rPr>
        <w:t xml:space="preserve">Transvaal Racing Club </w:t>
      </w:r>
      <w:r w:rsidR="00875B5E" w:rsidRPr="00C02C76">
        <w:rPr>
          <w:rFonts w:ascii="Times New Roman" w:hAnsi="Times New Roman" w:cs="Times New Roman"/>
          <w:sz w:val="24"/>
          <w:szCs w:val="24"/>
        </w:rPr>
        <w:t>v</w:t>
      </w:r>
      <w:r w:rsidR="00875B5E" w:rsidRPr="009D107E">
        <w:rPr>
          <w:rFonts w:ascii="Times New Roman" w:hAnsi="Times New Roman" w:cs="Times New Roman"/>
          <w:i/>
          <w:sz w:val="24"/>
          <w:szCs w:val="24"/>
        </w:rPr>
        <w:t xml:space="preserve"> Jockey Club of South Africa</w:t>
      </w:r>
      <w:r w:rsidR="00875B5E" w:rsidRPr="009D107E">
        <w:rPr>
          <w:rFonts w:ascii="Times New Roman" w:hAnsi="Times New Roman" w:cs="Times New Roman"/>
          <w:sz w:val="24"/>
          <w:szCs w:val="24"/>
        </w:rPr>
        <w:t xml:space="preserve"> 1958 (3) SA 599 (W):</w:t>
      </w:r>
    </w:p>
    <w:p w14:paraId="1C3A9565" w14:textId="2053A172" w:rsidR="006B36BE" w:rsidRDefault="00875B5E" w:rsidP="00F76517">
      <w:pPr>
        <w:spacing w:after="0" w:line="240" w:lineRule="auto"/>
        <w:ind w:left="720"/>
        <w:jc w:val="both"/>
        <w:rPr>
          <w:rFonts w:ascii="Times New Roman" w:hAnsi="Times New Roman" w:cs="Times New Roman"/>
          <w:sz w:val="24"/>
          <w:szCs w:val="24"/>
        </w:rPr>
      </w:pPr>
      <w:r w:rsidRPr="00C02C76">
        <w:rPr>
          <w:rFonts w:ascii="Times New Roman" w:hAnsi="Times New Roman" w:cs="Times New Roman"/>
        </w:rPr>
        <w:t xml:space="preserve">“It </w:t>
      </w:r>
      <w:r w:rsidR="00EB02EC" w:rsidRPr="00C02C76">
        <w:rPr>
          <w:rFonts w:ascii="Times New Roman" w:hAnsi="Times New Roman" w:cs="Times New Roman"/>
        </w:rPr>
        <w:t xml:space="preserve">was contended in </w:t>
      </w:r>
      <w:r w:rsidRPr="00C02C76">
        <w:rPr>
          <w:rFonts w:ascii="Times New Roman" w:hAnsi="Times New Roman" w:cs="Times New Roman"/>
        </w:rPr>
        <w:t>argument that I really had no discretion on the question of the admission of these further affidavits because authority had decided that a further set of affidavits can only be submitted, firstly, if they are necessary to answer new matter raised in the applicant’s affidavit</w:t>
      </w:r>
      <w:r w:rsidR="00EB02EC" w:rsidRPr="00C02C76">
        <w:rPr>
          <w:rFonts w:ascii="Times New Roman" w:hAnsi="Times New Roman" w:cs="Times New Roman"/>
        </w:rPr>
        <w:t>s</w:t>
      </w:r>
      <w:r w:rsidRPr="00C02C76">
        <w:rPr>
          <w:rFonts w:ascii="Times New Roman" w:hAnsi="Times New Roman" w:cs="Times New Roman"/>
        </w:rPr>
        <w:t>, or,</w:t>
      </w:r>
      <w:r w:rsidR="00EB02EC" w:rsidRPr="00C02C76">
        <w:rPr>
          <w:rFonts w:ascii="Times New Roman" w:hAnsi="Times New Roman" w:cs="Times New Roman"/>
        </w:rPr>
        <w:t xml:space="preserve"> secondly,</w:t>
      </w:r>
      <w:r w:rsidRPr="00C02C76">
        <w:rPr>
          <w:rFonts w:ascii="Times New Roman" w:hAnsi="Times New Roman" w:cs="Times New Roman"/>
        </w:rPr>
        <w:t xml:space="preserve"> if the information of evidence was not available to the respondent when the first set of affidavits was filed….In my view the authorities do not restrict the </w:t>
      </w:r>
      <w:r w:rsidR="00EB02EC" w:rsidRPr="00C02C76">
        <w:rPr>
          <w:rFonts w:ascii="Times New Roman" w:hAnsi="Times New Roman" w:cs="Times New Roman"/>
        </w:rPr>
        <w:t>discretion of the court in that</w:t>
      </w:r>
      <w:r w:rsidRPr="00C02C76">
        <w:rPr>
          <w:rFonts w:ascii="Times New Roman" w:hAnsi="Times New Roman" w:cs="Times New Roman"/>
        </w:rPr>
        <w:t xml:space="preserve"> manner suggested.</w:t>
      </w:r>
      <w:r w:rsidR="00EB0575" w:rsidRPr="00C02C76">
        <w:rPr>
          <w:rFonts w:ascii="Times New Roman" w:hAnsi="Times New Roman" w:cs="Times New Roman"/>
        </w:rPr>
        <w:t xml:space="preserve"> </w:t>
      </w:r>
      <w:r w:rsidR="00EB0575" w:rsidRPr="00C02C76">
        <w:rPr>
          <w:rFonts w:ascii="Times New Roman" w:hAnsi="Times New Roman" w:cs="Times New Roman"/>
          <w:b/>
          <w:i/>
        </w:rPr>
        <w:t>I think that if there is an explanation which negatives mala fides or culpable remissness as the cause of the facts or information not being put before the court at an earlier stage, the court should incline towards</w:t>
      </w:r>
      <w:r w:rsidR="00EB02EC" w:rsidRPr="00C02C76">
        <w:rPr>
          <w:rFonts w:ascii="Times New Roman" w:hAnsi="Times New Roman" w:cs="Times New Roman"/>
          <w:b/>
          <w:i/>
        </w:rPr>
        <w:t xml:space="preserve"> allowing</w:t>
      </w:r>
      <w:r w:rsidR="00EB0575" w:rsidRPr="00C02C76">
        <w:rPr>
          <w:rFonts w:ascii="Times New Roman" w:hAnsi="Times New Roman" w:cs="Times New Roman"/>
          <w:b/>
          <w:i/>
        </w:rPr>
        <w:t xml:space="preserve"> the affidavits to be filed.</w:t>
      </w:r>
      <w:r w:rsidR="00EB0575" w:rsidRPr="00C02C76">
        <w:rPr>
          <w:rFonts w:ascii="Times New Roman" w:hAnsi="Times New Roman" w:cs="Times New Roman"/>
        </w:rPr>
        <w:t>”</w:t>
      </w:r>
      <w:r w:rsidR="008E5767" w:rsidRPr="00C02C76">
        <w:rPr>
          <w:rFonts w:ascii="Times New Roman" w:hAnsi="Times New Roman" w:cs="Times New Roman"/>
        </w:rPr>
        <w:t xml:space="preserve"> (emphasis </w:t>
      </w:r>
      <w:r w:rsidR="000A22F2" w:rsidRPr="00C02C76">
        <w:rPr>
          <w:rFonts w:ascii="Times New Roman" w:hAnsi="Times New Roman" w:cs="Times New Roman"/>
        </w:rPr>
        <w:t>added</w:t>
      </w:r>
      <w:r w:rsidR="000A22F2" w:rsidRPr="004F6C72">
        <w:rPr>
          <w:rFonts w:ascii="Times New Roman" w:hAnsi="Times New Roman" w:cs="Times New Roman"/>
          <w:sz w:val="24"/>
          <w:szCs w:val="24"/>
        </w:rPr>
        <w:t>)</w:t>
      </w:r>
    </w:p>
    <w:p w14:paraId="15EDE1FE" w14:textId="0D97B1D1" w:rsidR="00F76517" w:rsidRPr="009D107E" w:rsidRDefault="00F76517" w:rsidP="00C02C76">
      <w:pPr>
        <w:spacing w:after="0" w:line="240" w:lineRule="auto"/>
        <w:jc w:val="both"/>
        <w:rPr>
          <w:rFonts w:ascii="Times New Roman" w:hAnsi="Times New Roman" w:cs="Times New Roman"/>
          <w:sz w:val="24"/>
          <w:szCs w:val="24"/>
        </w:rPr>
      </w:pPr>
    </w:p>
    <w:p w14:paraId="2F12EED5" w14:textId="1F365DF5" w:rsidR="00DA51C0" w:rsidRPr="009D107E" w:rsidRDefault="008E5767"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The reasons advanced by the applicant for the admission of a further affidavit have not been challenged at all by the respondent, even in its impugned opposition papers. There is no suggestion of bad faith or culpable failure to act timeously.</w:t>
      </w:r>
      <w:r w:rsidR="00DA51C0" w:rsidRPr="009D107E">
        <w:rPr>
          <w:rFonts w:ascii="Times New Roman" w:hAnsi="Times New Roman" w:cs="Times New Roman"/>
          <w:sz w:val="24"/>
          <w:szCs w:val="24"/>
        </w:rPr>
        <w:t xml:space="preserve"> At any rate, however, the respondent are properly barred and their views in opposition cannot be taken into account.</w:t>
      </w:r>
    </w:p>
    <w:p w14:paraId="1EA8A1DC" w14:textId="3F195168" w:rsidR="006B36BE" w:rsidRPr="009D107E" w:rsidRDefault="00DA51C0"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 xml:space="preserve">The court agrees with the applicant that this is a proper case for exercising the discretion in favour of the admission of a further affidavit, as the basic reason the applicant seeks to adduce further information is to put her case fully and clearly before the court as a result of new issues and facts raised by the </w:t>
      </w:r>
      <w:r w:rsidR="006B36BE" w:rsidRPr="009D107E">
        <w:rPr>
          <w:rFonts w:ascii="Times New Roman" w:hAnsi="Times New Roman" w:cs="Times New Roman"/>
          <w:sz w:val="24"/>
          <w:szCs w:val="24"/>
        </w:rPr>
        <w:t>respondent late</w:t>
      </w:r>
      <w:r w:rsidRPr="009D107E">
        <w:rPr>
          <w:rFonts w:ascii="Times New Roman" w:hAnsi="Times New Roman" w:cs="Times New Roman"/>
          <w:sz w:val="24"/>
          <w:szCs w:val="24"/>
        </w:rPr>
        <w:t xml:space="preserve"> in the proceedings.</w:t>
      </w:r>
      <w:r w:rsidR="008E5767" w:rsidRPr="009D107E">
        <w:rPr>
          <w:rFonts w:ascii="Times New Roman" w:hAnsi="Times New Roman" w:cs="Times New Roman"/>
          <w:sz w:val="24"/>
          <w:szCs w:val="24"/>
        </w:rPr>
        <w:t xml:space="preserve"> </w:t>
      </w:r>
    </w:p>
    <w:p w14:paraId="4F6D9421" w14:textId="2E402531" w:rsidR="00E7144D" w:rsidRPr="009D107E" w:rsidRDefault="00DA51C0" w:rsidP="00C02C76">
      <w:pPr>
        <w:spacing w:after="0" w:line="360" w:lineRule="auto"/>
        <w:ind w:firstLine="720"/>
        <w:jc w:val="both"/>
        <w:rPr>
          <w:rFonts w:ascii="Times New Roman" w:hAnsi="Times New Roman" w:cs="Times New Roman"/>
          <w:sz w:val="24"/>
          <w:szCs w:val="24"/>
        </w:rPr>
      </w:pPr>
      <w:r w:rsidRPr="009D107E">
        <w:rPr>
          <w:rFonts w:ascii="Times New Roman" w:hAnsi="Times New Roman" w:cs="Times New Roman"/>
          <w:sz w:val="24"/>
          <w:szCs w:val="24"/>
        </w:rPr>
        <w:t>In its heads of argument, t</w:t>
      </w:r>
      <w:r w:rsidR="006B36BE" w:rsidRPr="009D107E">
        <w:rPr>
          <w:rFonts w:ascii="Times New Roman" w:hAnsi="Times New Roman" w:cs="Times New Roman"/>
          <w:sz w:val="24"/>
          <w:szCs w:val="24"/>
        </w:rPr>
        <w:t>he applicant has sought costs on</w:t>
      </w:r>
      <w:r w:rsidRPr="009D107E">
        <w:rPr>
          <w:rFonts w:ascii="Times New Roman" w:hAnsi="Times New Roman" w:cs="Times New Roman"/>
          <w:sz w:val="24"/>
          <w:szCs w:val="24"/>
        </w:rPr>
        <w:t xml:space="preserve"> the higher scale, whereas the prayer in its chamber application is that costs be in the cause, presumably on the ordinary scale</w:t>
      </w:r>
      <w:r w:rsidR="0000341E" w:rsidRPr="009D107E">
        <w:rPr>
          <w:rFonts w:ascii="Times New Roman" w:hAnsi="Times New Roman" w:cs="Times New Roman"/>
          <w:sz w:val="24"/>
          <w:szCs w:val="24"/>
        </w:rPr>
        <w:t>. The lower scale of costs in the original chamber application was probably motivated by a belief that the application would not be opposed, but that is not made clear. The higher costs are now sought on the basis of “frivolous excuses” given by the respondent in bringing its opposition more than four years later and causing wasted time and costs to the court and the applicant.  However, since the applicant did not reserve their right to seek costs on the higher scale</w:t>
      </w:r>
      <w:r w:rsidR="00CF4106" w:rsidRPr="009D107E">
        <w:rPr>
          <w:rFonts w:ascii="Times New Roman" w:hAnsi="Times New Roman" w:cs="Times New Roman"/>
          <w:sz w:val="24"/>
          <w:szCs w:val="24"/>
        </w:rPr>
        <w:t xml:space="preserve"> should the application be opposed, this court can award costs only in the manner originally claimed.</w:t>
      </w:r>
    </w:p>
    <w:p w14:paraId="4673EE45" w14:textId="531CA33C" w:rsidR="00CF4106" w:rsidRPr="009D107E" w:rsidRDefault="00CF4106" w:rsidP="00C02C76">
      <w:pPr>
        <w:spacing w:after="0" w:line="360" w:lineRule="auto"/>
        <w:ind w:firstLine="1134"/>
        <w:jc w:val="both"/>
        <w:rPr>
          <w:rFonts w:ascii="Times New Roman" w:hAnsi="Times New Roman" w:cs="Times New Roman"/>
          <w:sz w:val="24"/>
          <w:szCs w:val="24"/>
        </w:rPr>
      </w:pPr>
      <w:r w:rsidRPr="009D107E">
        <w:rPr>
          <w:rFonts w:ascii="Times New Roman" w:hAnsi="Times New Roman" w:cs="Times New Roman"/>
          <w:sz w:val="24"/>
          <w:szCs w:val="24"/>
        </w:rPr>
        <w:t>Accordingly, it is ordered as follows:</w:t>
      </w:r>
    </w:p>
    <w:p w14:paraId="6888AF25" w14:textId="77777777" w:rsidR="00D44146" w:rsidRPr="009D107E" w:rsidRDefault="00D44146" w:rsidP="00C02C76">
      <w:pPr>
        <w:pStyle w:val="ListParagraph"/>
        <w:numPr>
          <w:ilvl w:val="0"/>
          <w:numId w:val="6"/>
        </w:numPr>
        <w:spacing w:after="0" w:line="360" w:lineRule="auto"/>
        <w:jc w:val="both"/>
        <w:rPr>
          <w:rFonts w:ascii="Times New Roman" w:hAnsi="Times New Roman" w:cs="Times New Roman"/>
          <w:sz w:val="24"/>
          <w:szCs w:val="24"/>
        </w:rPr>
      </w:pPr>
      <w:r w:rsidRPr="009D107E">
        <w:rPr>
          <w:rFonts w:ascii="Times New Roman" w:hAnsi="Times New Roman" w:cs="Times New Roman"/>
          <w:sz w:val="24"/>
          <w:szCs w:val="24"/>
        </w:rPr>
        <w:lastRenderedPageBreak/>
        <w:t xml:space="preserve">The respondent’s opposition papers </w:t>
      </w:r>
      <w:r w:rsidR="00EB6E54" w:rsidRPr="009D107E">
        <w:rPr>
          <w:rFonts w:ascii="Times New Roman" w:hAnsi="Times New Roman" w:cs="Times New Roman"/>
          <w:sz w:val="24"/>
          <w:szCs w:val="24"/>
        </w:rPr>
        <w:t xml:space="preserve">in this chamber application </w:t>
      </w:r>
      <w:r w:rsidRPr="009D107E">
        <w:rPr>
          <w:rFonts w:ascii="Times New Roman" w:hAnsi="Times New Roman" w:cs="Times New Roman"/>
          <w:sz w:val="24"/>
          <w:szCs w:val="24"/>
        </w:rPr>
        <w:t>are struck out and the respondent stands barred.</w:t>
      </w:r>
    </w:p>
    <w:p w14:paraId="5EB415BA" w14:textId="131A814E" w:rsidR="00CF4106" w:rsidRPr="009D107E" w:rsidRDefault="00CF4106" w:rsidP="00C02C76">
      <w:pPr>
        <w:pStyle w:val="ListParagraph"/>
        <w:numPr>
          <w:ilvl w:val="0"/>
          <w:numId w:val="6"/>
        </w:numPr>
        <w:spacing w:after="0" w:line="360" w:lineRule="auto"/>
        <w:jc w:val="both"/>
        <w:rPr>
          <w:rFonts w:ascii="Times New Roman" w:hAnsi="Times New Roman" w:cs="Times New Roman"/>
          <w:sz w:val="24"/>
          <w:szCs w:val="24"/>
        </w:rPr>
      </w:pPr>
      <w:r w:rsidRPr="009D107E">
        <w:rPr>
          <w:rFonts w:ascii="Times New Roman" w:hAnsi="Times New Roman" w:cs="Times New Roman"/>
          <w:sz w:val="24"/>
          <w:szCs w:val="24"/>
        </w:rPr>
        <w:t xml:space="preserve">The </w:t>
      </w:r>
      <w:r w:rsidR="007A7FA6">
        <w:rPr>
          <w:rFonts w:ascii="Times New Roman" w:hAnsi="Times New Roman" w:cs="Times New Roman"/>
          <w:sz w:val="24"/>
          <w:szCs w:val="24"/>
        </w:rPr>
        <w:t>applicant (</w:t>
      </w:r>
      <w:r w:rsidRPr="009D107E">
        <w:rPr>
          <w:rFonts w:ascii="Times New Roman" w:hAnsi="Times New Roman" w:cs="Times New Roman"/>
          <w:sz w:val="24"/>
          <w:szCs w:val="24"/>
        </w:rPr>
        <w:t>first respondent</w:t>
      </w:r>
      <w:r w:rsidR="007A7FA6">
        <w:rPr>
          <w:rFonts w:ascii="Times New Roman" w:hAnsi="Times New Roman" w:cs="Times New Roman"/>
          <w:sz w:val="24"/>
          <w:szCs w:val="24"/>
        </w:rPr>
        <w:t xml:space="preserve"> in the main matter),</w:t>
      </w:r>
      <w:r w:rsidRPr="009D107E">
        <w:rPr>
          <w:rFonts w:ascii="Times New Roman" w:hAnsi="Times New Roman" w:cs="Times New Roman"/>
          <w:sz w:val="24"/>
          <w:szCs w:val="24"/>
        </w:rPr>
        <w:t xml:space="preserve"> or her lawful substitute, </w:t>
      </w:r>
      <w:r w:rsidR="00D44146" w:rsidRPr="009D107E">
        <w:rPr>
          <w:rFonts w:ascii="Times New Roman" w:hAnsi="Times New Roman" w:cs="Times New Roman"/>
          <w:sz w:val="24"/>
          <w:szCs w:val="24"/>
        </w:rPr>
        <w:t>is allowed to file the supplementary affidavit attached to this chamber application and dated 12 December 2002 in the main case HC 5893/02</w:t>
      </w:r>
      <w:r w:rsidR="00EB6E54" w:rsidRPr="009D107E">
        <w:rPr>
          <w:rFonts w:ascii="Times New Roman" w:hAnsi="Times New Roman" w:cs="Times New Roman"/>
          <w:sz w:val="24"/>
          <w:szCs w:val="24"/>
        </w:rPr>
        <w:t>, within ten days of this order.</w:t>
      </w:r>
    </w:p>
    <w:p w14:paraId="623D45C3" w14:textId="21FF9607" w:rsidR="0006051B" w:rsidRPr="009D107E" w:rsidRDefault="00D44146" w:rsidP="00C02C76">
      <w:pPr>
        <w:pStyle w:val="ListParagraph"/>
        <w:numPr>
          <w:ilvl w:val="0"/>
          <w:numId w:val="6"/>
        </w:numPr>
        <w:spacing w:after="0" w:line="360" w:lineRule="auto"/>
        <w:jc w:val="both"/>
        <w:rPr>
          <w:rFonts w:ascii="Times New Roman" w:hAnsi="Times New Roman" w:cs="Times New Roman"/>
          <w:sz w:val="24"/>
          <w:szCs w:val="24"/>
        </w:rPr>
      </w:pPr>
      <w:r w:rsidRPr="009D107E">
        <w:rPr>
          <w:rFonts w:ascii="Times New Roman" w:hAnsi="Times New Roman" w:cs="Times New Roman"/>
          <w:sz w:val="24"/>
          <w:szCs w:val="24"/>
        </w:rPr>
        <w:t>The costs</w:t>
      </w:r>
      <w:r w:rsidR="00EB6E54" w:rsidRPr="009D107E">
        <w:rPr>
          <w:rFonts w:ascii="Times New Roman" w:hAnsi="Times New Roman" w:cs="Times New Roman"/>
          <w:sz w:val="24"/>
          <w:szCs w:val="24"/>
        </w:rPr>
        <w:t xml:space="preserve"> of this chamber application</w:t>
      </w:r>
      <w:r w:rsidRPr="009D107E">
        <w:rPr>
          <w:rFonts w:ascii="Times New Roman" w:hAnsi="Times New Roman" w:cs="Times New Roman"/>
          <w:sz w:val="24"/>
          <w:szCs w:val="24"/>
        </w:rPr>
        <w:t xml:space="preserve"> shall be costs in the main cause.</w:t>
      </w:r>
    </w:p>
    <w:p w14:paraId="63AA2DDE" w14:textId="77777777" w:rsidR="0006051B" w:rsidRPr="009D107E" w:rsidRDefault="0006051B" w:rsidP="00C02C76">
      <w:pPr>
        <w:spacing w:after="0" w:line="360" w:lineRule="auto"/>
        <w:ind w:firstLine="1134"/>
        <w:jc w:val="both"/>
        <w:rPr>
          <w:rFonts w:ascii="Times New Roman" w:hAnsi="Times New Roman" w:cs="Times New Roman"/>
          <w:sz w:val="24"/>
          <w:szCs w:val="24"/>
        </w:rPr>
      </w:pPr>
    </w:p>
    <w:p w14:paraId="12AE8A4C" w14:textId="77777777" w:rsidR="0006051B" w:rsidRPr="009D107E" w:rsidRDefault="0006051B" w:rsidP="00C02C76">
      <w:pPr>
        <w:spacing w:after="0" w:line="360" w:lineRule="auto"/>
        <w:jc w:val="both"/>
        <w:rPr>
          <w:rFonts w:ascii="Times New Roman" w:hAnsi="Times New Roman" w:cs="Times New Roman"/>
          <w:sz w:val="24"/>
          <w:szCs w:val="24"/>
        </w:rPr>
      </w:pPr>
    </w:p>
    <w:p w14:paraId="4CFC479F" w14:textId="5675EA2A" w:rsidR="0006051B" w:rsidRPr="009D107E" w:rsidRDefault="0006051B" w:rsidP="00C02C76">
      <w:pPr>
        <w:spacing w:after="0" w:line="240" w:lineRule="auto"/>
        <w:jc w:val="both"/>
        <w:rPr>
          <w:rFonts w:ascii="Times New Roman" w:hAnsi="Times New Roman" w:cs="Times New Roman"/>
          <w:i/>
          <w:sz w:val="24"/>
          <w:szCs w:val="24"/>
        </w:rPr>
      </w:pPr>
      <w:r w:rsidRPr="009D107E">
        <w:rPr>
          <w:rFonts w:ascii="Times New Roman" w:hAnsi="Times New Roman" w:cs="Times New Roman"/>
          <w:i/>
          <w:sz w:val="24"/>
          <w:szCs w:val="24"/>
        </w:rPr>
        <w:t>Byron Venturus &amp; Partners</w:t>
      </w:r>
      <w:r w:rsidR="008645DA" w:rsidRPr="009D107E">
        <w:rPr>
          <w:rFonts w:ascii="Times New Roman" w:hAnsi="Times New Roman" w:cs="Times New Roman"/>
          <w:sz w:val="24"/>
          <w:szCs w:val="24"/>
        </w:rPr>
        <w:t xml:space="preserve">, </w:t>
      </w:r>
      <w:r w:rsidR="002E6572" w:rsidRPr="009D107E">
        <w:rPr>
          <w:rFonts w:ascii="Times New Roman" w:hAnsi="Times New Roman" w:cs="Times New Roman"/>
          <w:sz w:val="24"/>
          <w:szCs w:val="24"/>
        </w:rPr>
        <w:t>ap</w:t>
      </w:r>
      <w:r w:rsidRPr="009D107E">
        <w:rPr>
          <w:rFonts w:ascii="Times New Roman" w:hAnsi="Times New Roman" w:cs="Times New Roman"/>
          <w:sz w:val="24"/>
          <w:szCs w:val="24"/>
        </w:rPr>
        <w:t>plicant’s legal practitioner</w:t>
      </w:r>
      <w:r w:rsidR="00C02C76">
        <w:rPr>
          <w:rFonts w:ascii="Times New Roman" w:hAnsi="Times New Roman" w:cs="Times New Roman"/>
          <w:sz w:val="24"/>
          <w:szCs w:val="24"/>
        </w:rPr>
        <w:t>s</w:t>
      </w:r>
    </w:p>
    <w:p w14:paraId="05547994" w14:textId="240F7937" w:rsidR="008645DA" w:rsidRPr="009D107E" w:rsidRDefault="0006051B" w:rsidP="00C02C76">
      <w:pPr>
        <w:spacing w:after="0" w:line="240" w:lineRule="auto"/>
        <w:jc w:val="both"/>
        <w:rPr>
          <w:rFonts w:ascii="Times New Roman" w:hAnsi="Times New Roman" w:cs="Times New Roman"/>
          <w:sz w:val="24"/>
          <w:szCs w:val="24"/>
        </w:rPr>
      </w:pPr>
      <w:r w:rsidRPr="009D107E">
        <w:rPr>
          <w:rFonts w:ascii="Times New Roman" w:hAnsi="Times New Roman" w:cs="Times New Roman"/>
          <w:i/>
          <w:sz w:val="24"/>
          <w:szCs w:val="24"/>
        </w:rPr>
        <w:t>Scanlen &amp; Holderness</w:t>
      </w:r>
      <w:r w:rsidRPr="009D107E">
        <w:rPr>
          <w:rFonts w:ascii="Times New Roman" w:hAnsi="Times New Roman" w:cs="Times New Roman"/>
          <w:sz w:val="24"/>
          <w:szCs w:val="24"/>
        </w:rPr>
        <w:t xml:space="preserve">, </w:t>
      </w:r>
      <w:r w:rsidR="002E6572" w:rsidRPr="009D107E">
        <w:rPr>
          <w:rFonts w:ascii="Times New Roman" w:hAnsi="Times New Roman" w:cs="Times New Roman"/>
          <w:sz w:val="24"/>
          <w:szCs w:val="24"/>
        </w:rPr>
        <w:t>r</w:t>
      </w:r>
      <w:r w:rsidR="008645DA" w:rsidRPr="009D107E">
        <w:rPr>
          <w:rFonts w:ascii="Times New Roman" w:hAnsi="Times New Roman" w:cs="Times New Roman"/>
          <w:sz w:val="24"/>
          <w:szCs w:val="24"/>
        </w:rPr>
        <w:t xml:space="preserve">espondent’s legal </w:t>
      </w:r>
      <w:r w:rsidR="00C02C76">
        <w:rPr>
          <w:rFonts w:ascii="Times New Roman" w:hAnsi="Times New Roman" w:cs="Times New Roman"/>
          <w:sz w:val="24"/>
          <w:szCs w:val="24"/>
        </w:rPr>
        <w:t>practitioners</w:t>
      </w:r>
    </w:p>
    <w:p w14:paraId="14C8DBF0" w14:textId="77777777" w:rsidR="000C00EB" w:rsidRPr="009D107E" w:rsidRDefault="00FC2BDB">
      <w:pPr>
        <w:rPr>
          <w:rFonts w:ascii="Times New Roman" w:hAnsi="Times New Roman" w:cs="Times New Roman"/>
        </w:rPr>
      </w:pPr>
      <w:r w:rsidRPr="009D107E">
        <w:rPr>
          <w:rFonts w:ascii="Times New Roman" w:hAnsi="Times New Roman" w:cs="Times New Roman"/>
        </w:rPr>
        <w:t xml:space="preserve"> </w:t>
      </w:r>
    </w:p>
    <w:sectPr w:rsidR="000C00EB" w:rsidRPr="009D10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FD5C" w14:textId="77777777" w:rsidR="00841DD4" w:rsidRDefault="00841DD4" w:rsidP="0062283E">
      <w:pPr>
        <w:spacing w:after="0" w:line="240" w:lineRule="auto"/>
      </w:pPr>
      <w:r>
        <w:separator/>
      </w:r>
    </w:p>
  </w:endnote>
  <w:endnote w:type="continuationSeparator" w:id="0">
    <w:p w14:paraId="74182703" w14:textId="77777777" w:rsidR="00841DD4" w:rsidRDefault="00841DD4" w:rsidP="006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751F" w14:textId="77777777" w:rsidR="00841DD4" w:rsidRDefault="00841DD4" w:rsidP="0062283E">
      <w:pPr>
        <w:spacing w:after="0" w:line="240" w:lineRule="auto"/>
      </w:pPr>
      <w:r>
        <w:separator/>
      </w:r>
    </w:p>
  </w:footnote>
  <w:footnote w:type="continuationSeparator" w:id="0">
    <w:p w14:paraId="264E122A" w14:textId="77777777" w:rsidR="00841DD4" w:rsidRDefault="00841DD4" w:rsidP="0062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4FED" w14:textId="77777777" w:rsidR="007516F8" w:rsidRDefault="007516F8">
    <w:pPr>
      <w:pStyle w:val="Header"/>
      <w:jc w:val="right"/>
    </w:pPr>
  </w:p>
  <w:sdt>
    <w:sdtPr>
      <w:rPr>
        <w:rFonts w:ascii="Courier New" w:hAnsi="Courier New" w:cs="Courier New"/>
        <w:sz w:val="24"/>
        <w:szCs w:val="24"/>
      </w:rPr>
      <w:id w:val="870807001"/>
      <w:docPartObj>
        <w:docPartGallery w:val="Page Numbers (Top of Page)"/>
        <w:docPartUnique/>
      </w:docPartObj>
    </w:sdtPr>
    <w:sdtEndPr>
      <w:rPr>
        <w:rFonts w:ascii="Times New Roman" w:hAnsi="Times New Roman" w:cs="Times New Roman"/>
        <w:noProof/>
        <w:sz w:val="22"/>
        <w:szCs w:val="22"/>
      </w:rPr>
    </w:sdtEndPr>
    <w:sdtContent>
      <w:p w14:paraId="59CD475E" w14:textId="16225014" w:rsidR="007516F8" w:rsidRPr="00C02C76" w:rsidRDefault="007516F8">
        <w:pPr>
          <w:pStyle w:val="Header"/>
          <w:jc w:val="right"/>
          <w:rPr>
            <w:rFonts w:ascii="Times New Roman" w:hAnsi="Times New Roman" w:cs="Times New Roman"/>
            <w:noProof/>
            <w:sz w:val="24"/>
            <w:szCs w:val="24"/>
          </w:rPr>
        </w:pPr>
        <w:r w:rsidRPr="00C02C76">
          <w:rPr>
            <w:rFonts w:ascii="Times New Roman" w:hAnsi="Times New Roman" w:cs="Times New Roman"/>
            <w:sz w:val="24"/>
            <w:szCs w:val="24"/>
          </w:rPr>
          <w:fldChar w:fldCharType="begin"/>
        </w:r>
        <w:r w:rsidRPr="00C02C76">
          <w:rPr>
            <w:rFonts w:ascii="Times New Roman" w:hAnsi="Times New Roman" w:cs="Times New Roman"/>
            <w:sz w:val="24"/>
            <w:szCs w:val="24"/>
          </w:rPr>
          <w:instrText xml:space="preserve"> PAGE   \* MERGEFORMAT </w:instrText>
        </w:r>
        <w:r w:rsidRPr="00C02C76">
          <w:rPr>
            <w:rFonts w:ascii="Times New Roman" w:hAnsi="Times New Roman" w:cs="Times New Roman"/>
            <w:sz w:val="24"/>
            <w:szCs w:val="24"/>
          </w:rPr>
          <w:fldChar w:fldCharType="separate"/>
        </w:r>
        <w:r w:rsidR="00C526A4">
          <w:rPr>
            <w:rFonts w:ascii="Times New Roman" w:hAnsi="Times New Roman" w:cs="Times New Roman"/>
            <w:noProof/>
            <w:sz w:val="24"/>
            <w:szCs w:val="24"/>
          </w:rPr>
          <w:t>1</w:t>
        </w:r>
        <w:r w:rsidRPr="00C02C76">
          <w:rPr>
            <w:rFonts w:ascii="Times New Roman" w:hAnsi="Times New Roman" w:cs="Times New Roman"/>
            <w:noProof/>
            <w:sz w:val="24"/>
            <w:szCs w:val="24"/>
          </w:rPr>
          <w:fldChar w:fldCharType="end"/>
        </w:r>
      </w:p>
      <w:p w14:paraId="251DEAC2" w14:textId="3B8520BC" w:rsidR="007516F8" w:rsidRPr="00C02C76" w:rsidRDefault="007516F8">
        <w:pPr>
          <w:pStyle w:val="Header"/>
          <w:jc w:val="right"/>
          <w:rPr>
            <w:rFonts w:ascii="Times New Roman" w:hAnsi="Times New Roman" w:cs="Times New Roman"/>
            <w:sz w:val="24"/>
            <w:szCs w:val="24"/>
          </w:rPr>
        </w:pPr>
        <w:r w:rsidRPr="00C02C76">
          <w:rPr>
            <w:rFonts w:ascii="Times New Roman" w:hAnsi="Times New Roman" w:cs="Times New Roman"/>
            <w:sz w:val="24"/>
            <w:szCs w:val="24"/>
          </w:rPr>
          <w:t>HH</w:t>
        </w:r>
        <w:r w:rsidR="00C02C76">
          <w:rPr>
            <w:rFonts w:ascii="Times New Roman" w:hAnsi="Times New Roman" w:cs="Times New Roman"/>
            <w:sz w:val="24"/>
            <w:szCs w:val="24"/>
          </w:rPr>
          <w:t xml:space="preserve"> 682-20</w:t>
        </w:r>
      </w:p>
      <w:p w14:paraId="49820333" w14:textId="77777777" w:rsidR="007516F8" w:rsidRPr="00C02C76" w:rsidRDefault="007516F8">
        <w:pPr>
          <w:pStyle w:val="Header"/>
          <w:jc w:val="right"/>
          <w:rPr>
            <w:rFonts w:ascii="Times New Roman" w:hAnsi="Times New Roman" w:cs="Times New Roman"/>
            <w:sz w:val="24"/>
            <w:szCs w:val="24"/>
          </w:rPr>
        </w:pPr>
        <w:r w:rsidRPr="00C02C76">
          <w:rPr>
            <w:rFonts w:ascii="Times New Roman" w:hAnsi="Times New Roman" w:cs="Times New Roman"/>
            <w:sz w:val="24"/>
            <w:szCs w:val="24"/>
          </w:rPr>
          <w:t>Case No. HC 1785/07</w:t>
        </w:r>
      </w:p>
      <w:p w14:paraId="4366221C" w14:textId="273DC7B3" w:rsidR="007516F8" w:rsidRPr="00C02C76" w:rsidRDefault="007516F8">
        <w:pPr>
          <w:pStyle w:val="Header"/>
          <w:jc w:val="right"/>
          <w:rPr>
            <w:rFonts w:ascii="Times New Roman" w:hAnsi="Times New Roman" w:cs="Times New Roman"/>
          </w:rPr>
        </w:pPr>
        <w:r w:rsidRPr="00C02C76">
          <w:rPr>
            <w:rFonts w:ascii="Times New Roman" w:hAnsi="Times New Roman" w:cs="Times New Roman"/>
            <w:sz w:val="24"/>
            <w:szCs w:val="24"/>
          </w:rPr>
          <w:t>Ref: HC 5893/02</w:t>
        </w:r>
      </w:p>
    </w:sdtContent>
  </w:sdt>
  <w:p w14:paraId="38D727A7" w14:textId="77777777" w:rsidR="007516F8" w:rsidRDefault="007516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313"/>
    <w:multiLevelType w:val="hybridMultilevel"/>
    <w:tmpl w:val="E72620E0"/>
    <w:lvl w:ilvl="0" w:tplc="69F6669C">
      <w:start w:val="100"/>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CFB27F2"/>
    <w:multiLevelType w:val="hybridMultilevel"/>
    <w:tmpl w:val="B9D21D12"/>
    <w:lvl w:ilvl="0" w:tplc="C68CA342">
      <w:start w:val="2"/>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3865E6D"/>
    <w:multiLevelType w:val="hybridMultilevel"/>
    <w:tmpl w:val="86304BC8"/>
    <w:lvl w:ilvl="0" w:tplc="2584A278">
      <w:start w:val="9"/>
      <w:numFmt w:val="decimal"/>
      <w:lvlText w:val="%1."/>
      <w:lvlJc w:val="left"/>
      <w:pPr>
        <w:ind w:left="1286" w:hanging="360"/>
      </w:pPr>
      <w:rPr>
        <w:rFonts w:hint="default"/>
      </w:rPr>
    </w:lvl>
    <w:lvl w:ilvl="1" w:tplc="30090019" w:tentative="1">
      <w:start w:val="1"/>
      <w:numFmt w:val="lowerLetter"/>
      <w:lvlText w:val="%2."/>
      <w:lvlJc w:val="left"/>
      <w:pPr>
        <w:ind w:left="2006" w:hanging="360"/>
      </w:pPr>
    </w:lvl>
    <w:lvl w:ilvl="2" w:tplc="3009001B" w:tentative="1">
      <w:start w:val="1"/>
      <w:numFmt w:val="lowerRoman"/>
      <w:lvlText w:val="%3."/>
      <w:lvlJc w:val="right"/>
      <w:pPr>
        <w:ind w:left="2726" w:hanging="180"/>
      </w:pPr>
    </w:lvl>
    <w:lvl w:ilvl="3" w:tplc="3009000F" w:tentative="1">
      <w:start w:val="1"/>
      <w:numFmt w:val="decimal"/>
      <w:lvlText w:val="%4."/>
      <w:lvlJc w:val="left"/>
      <w:pPr>
        <w:ind w:left="3446" w:hanging="360"/>
      </w:pPr>
    </w:lvl>
    <w:lvl w:ilvl="4" w:tplc="30090019" w:tentative="1">
      <w:start w:val="1"/>
      <w:numFmt w:val="lowerLetter"/>
      <w:lvlText w:val="%5."/>
      <w:lvlJc w:val="left"/>
      <w:pPr>
        <w:ind w:left="4166" w:hanging="360"/>
      </w:pPr>
    </w:lvl>
    <w:lvl w:ilvl="5" w:tplc="3009001B" w:tentative="1">
      <w:start w:val="1"/>
      <w:numFmt w:val="lowerRoman"/>
      <w:lvlText w:val="%6."/>
      <w:lvlJc w:val="right"/>
      <w:pPr>
        <w:ind w:left="4886" w:hanging="180"/>
      </w:pPr>
    </w:lvl>
    <w:lvl w:ilvl="6" w:tplc="3009000F" w:tentative="1">
      <w:start w:val="1"/>
      <w:numFmt w:val="decimal"/>
      <w:lvlText w:val="%7."/>
      <w:lvlJc w:val="left"/>
      <w:pPr>
        <w:ind w:left="5606" w:hanging="360"/>
      </w:pPr>
    </w:lvl>
    <w:lvl w:ilvl="7" w:tplc="30090019" w:tentative="1">
      <w:start w:val="1"/>
      <w:numFmt w:val="lowerLetter"/>
      <w:lvlText w:val="%8."/>
      <w:lvlJc w:val="left"/>
      <w:pPr>
        <w:ind w:left="6326" w:hanging="360"/>
      </w:pPr>
    </w:lvl>
    <w:lvl w:ilvl="8" w:tplc="3009001B" w:tentative="1">
      <w:start w:val="1"/>
      <w:numFmt w:val="lowerRoman"/>
      <w:lvlText w:val="%9."/>
      <w:lvlJc w:val="right"/>
      <w:pPr>
        <w:ind w:left="7046" w:hanging="180"/>
      </w:pPr>
    </w:lvl>
  </w:abstractNum>
  <w:abstractNum w:abstractNumId="3" w15:restartNumberingAfterBreak="0">
    <w:nsid w:val="4F801DF8"/>
    <w:multiLevelType w:val="hybridMultilevel"/>
    <w:tmpl w:val="09348738"/>
    <w:lvl w:ilvl="0" w:tplc="EA7A0CF8">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4" w15:restartNumberingAfterBreak="0">
    <w:nsid w:val="53094F32"/>
    <w:multiLevelType w:val="hybridMultilevel"/>
    <w:tmpl w:val="58BEDC16"/>
    <w:lvl w:ilvl="0" w:tplc="8A30F6C4">
      <w:start w:val="1"/>
      <w:numFmt w:val="lowerRoman"/>
      <w:lvlText w:val="(%1)"/>
      <w:lvlJc w:val="left"/>
      <w:pPr>
        <w:ind w:left="2934" w:hanging="1080"/>
      </w:pPr>
      <w:rPr>
        <w:rFonts w:hint="default"/>
      </w:rPr>
    </w:lvl>
    <w:lvl w:ilvl="1" w:tplc="30090019" w:tentative="1">
      <w:start w:val="1"/>
      <w:numFmt w:val="lowerLetter"/>
      <w:lvlText w:val="%2."/>
      <w:lvlJc w:val="left"/>
      <w:pPr>
        <w:ind w:left="2934" w:hanging="360"/>
      </w:pPr>
    </w:lvl>
    <w:lvl w:ilvl="2" w:tplc="3009001B" w:tentative="1">
      <w:start w:val="1"/>
      <w:numFmt w:val="lowerRoman"/>
      <w:lvlText w:val="%3."/>
      <w:lvlJc w:val="right"/>
      <w:pPr>
        <w:ind w:left="3654" w:hanging="180"/>
      </w:pPr>
    </w:lvl>
    <w:lvl w:ilvl="3" w:tplc="3009000F" w:tentative="1">
      <w:start w:val="1"/>
      <w:numFmt w:val="decimal"/>
      <w:lvlText w:val="%4."/>
      <w:lvlJc w:val="left"/>
      <w:pPr>
        <w:ind w:left="4374" w:hanging="360"/>
      </w:pPr>
    </w:lvl>
    <w:lvl w:ilvl="4" w:tplc="30090019" w:tentative="1">
      <w:start w:val="1"/>
      <w:numFmt w:val="lowerLetter"/>
      <w:lvlText w:val="%5."/>
      <w:lvlJc w:val="left"/>
      <w:pPr>
        <w:ind w:left="5094" w:hanging="360"/>
      </w:pPr>
    </w:lvl>
    <w:lvl w:ilvl="5" w:tplc="3009001B" w:tentative="1">
      <w:start w:val="1"/>
      <w:numFmt w:val="lowerRoman"/>
      <w:lvlText w:val="%6."/>
      <w:lvlJc w:val="right"/>
      <w:pPr>
        <w:ind w:left="5814" w:hanging="180"/>
      </w:pPr>
    </w:lvl>
    <w:lvl w:ilvl="6" w:tplc="3009000F" w:tentative="1">
      <w:start w:val="1"/>
      <w:numFmt w:val="decimal"/>
      <w:lvlText w:val="%7."/>
      <w:lvlJc w:val="left"/>
      <w:pPr>
        <w:ind w:left="6534" w:hanging="360"/>
      </w:pPr>
    </w:lvl>
    <w:lvl w:ilvl="7" w:tplc="30090019" w:tentative="1">
      <w:start w:val="1"/>
      <w:numFmt w:val="lowerLetter"/>
      <w:lvlText w:val="%8."/>
      <w:lvlJc w:val="left"/>
      <w:pPr>
        <w:ind w:left="7254" w:hanging="360"/>
      </w:pPr>
    </w:lvl>
    <w:lvl w:ilvl="8" w:tplc="3009001B" w:tentative="1">
      <w:start w:val="1"/>
      <w:numFmt w:val="lowerRoman"/>
      <w:lvlText w:val="%9."/>
      <w:lvlJc w:val="right"/>
      <w:pPr>
        <w:ind w:left="7974" w:hanging="180"/>
      </w:pPr>
    </w:lvl>
  </w:abstractNum>
  <w:abstractNum w:abstractNumId="5" w15:restartNumberingAfterBreak="0">
    <w:nsid w:val="5DDE5275"/>
    <w:multiLevelType w:val="hybridMultilevel"/>
    <w:tmpl w:val="7C2AE49A"/>
    <w:lvl w:ilvl="0" w:tplc="BA5040C6">
      <w:start w:val="1"/>
      <w:numFmt w:val="lowerLetter"/>
      <w:lvlText w:val="(%1)"/>
      <w:lvlJc w:val="left"/>
      <w:pPr>
        <w:ind w:left="2006" w:hanging="720"/>
      </w:pPr>
      <w:rPr>
        <w:rFonts w:hint="default"/>
      </w:rPr>
    </w:lvl>
    <w:lvl w:ilvl="1" w:tplc="30090019" w:tentative="1">
      <w:start w:val="1"/>
      <w:numFmt w:val="lowerLetter"/>
      <w:lvlText w:val="%2."/>
      <w:lvlJc w:val="left"/>
      <w:pPr>
        <w:ind w:left="2366" w:hanging="360"/>
      </w:pPr>
    </w:lvl>
    <w:lvl w:ilvl="2" w:tplc="3009001B" w:tentative="1">
      <w:start w:val="1"/>
      <w:numFmt w:val="lowerRoman"/>
      <w:lvlText w:val="%3."/>
      <w:lvlJc w:val="right"/>
      <w:pPr>
        <w:ind w:left="3086" w:hanging="180"/>
      </w:pPr>
    </w:lvl>
    <w:lvl w:ilvl="3" w:tplc="3009000F" w:tentative="1">
      <w:start w:val="1"/>
      <w:numFmt w:val="decimal"/>
      <w:lvlText w:val="%4."/>
      <w:lvlJc w:val="left"/>
      <w:pPr>
        <w:ind w:left="3806" w:hanging="360"/>
      </w:pPr>
    </w:lvl>
    <w:lvl w:ilvl="4" w:tplc="30090019" w:tentative="1">
      <w:start w:val="1"/>
      <w:numFmt w:val="lowerLetter"/>
      <w:lvlText w:val="%5."/>
      <w:lvlJc w:val="left"/>
      <w:pPr>
        <w:ind w:left="4526" w:hanging="360"/>
      </w:pPr>
    </w:lvl>
    <w:lvl w:ilvl="5" w:tplc="3009001B" w:tentative="1">
      <w:start w:val="1"/>
      <w:numFmt w:val="lowerRoman"/>
      <w:lvlText w:val="%6."/>
      <w:lvlJc w:val="right"/>
      <w:pPr>
        <w:ind w:left="5246" w:hanging="180"/>
      </w:pPr>
    </w:lvl>
    <w:lvl w:ilvl="6" w:tplc="3009000F" w:tentative="1">
      <w:start w:val="1"/>
      <w:numFmt w:val="decimal"/>
      <w:lvlText w:val="%7."/>
      <w:lvlJc w:val="left"/>
      <w:pPr>
        <w:ind w:left="5966" w:hanging="360"/>
      </w:pPr>
    </w:lvl>
    <w:lvl w:ilvl="7" w:tplc="30090019" w:tentative="1">
      <w:start w:val="1"/>
      <w:numFmt w:val="lowerLetter"/>
      <w:lvlText w:val="%8."/>
      <w:lvlJc w:val="left"/>
      <w:pPr>
        <w:ind w:left="6686" w:hanging="360"/>
      </w:pPr>
    </w:lvl>
    <w:lvl w:ilvl="8" w:tplc="3009001B" w:tentative="1">
      <w:start w:val="1"/>
      <w:numFmt w:val="lowerRoman"/>
      <w:lvlText w:val="%9."/>
      <w:lvlJc w:val="right"/>
      <w:pPr>
        <w:ind w:left="7406"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DA"/>
    <w:rsid w:val="0000341E"/>
    <w:rsid w:val="0006051B"/>
    <w:rsid w:val="00094B47"/>
    <w:rsid w:val="000A22F2"/>
    <w:rsid w:val="000C00EB"/>
    <w:rsid w:val="000E2FAE"/>
    <w:rsid w:val="000F1168"/>
    <w:rsid w:val="00210250"/>
    <w:rsid w:val="002B55E5"/>
    <w:rsid w:val="002E6572"/>
    <w:rsid w:val="003476C8"/>
    <w:rsid w:val="00362B7D"/>
    <w:rsid w:val="00436B3B"/>
    <w:rsid w:val="004A1E74"/>
    <w:rsid w:val="004F6C72"/>
    <w:rsid w:val="005164FF"/>
    <w:rsid w:val="00532645"/>
    <w:rsid w:val="00570559"/>
    <w:rsid w:val="0062283E"/>
    <w:rsid w:val="006B36BE"/>
    <w:rsid w:val="006C0260"/>
    <w:rsid w:val="007516F8"/>
    <w:rsid w:val="00754E2F"/>
    <w:rsid w:val="007678BA"/>
    <w:rsid w:val="007A7FA6"/>
    <w:rsid w:val="007D7A9E"/>
    <w:rsid w:val="0081794C"/>
    <w:rsid w:val="00841DD4"/>
    <w:rsid w:val="008645DA"/>
    <w:rsid w:val="00875B5E"/>
    <w:rsid w:val="008E5767"/>
    <w:rsid w:val="00986280"/>
    <w:rsid w:val="009A7E73"/>
    <w:rsid w:val="009B3F05"/>
    <w:rsid w:val="009D107E"/>
    <w:rsid w:val="00A01FCC"/>
    <w:rsid w:val="00A032BC"/>
    <w:rsid w:val="00A0703F"/>
    <w:rsid w:val="00A0779C"/>
    <w:rsid w:val="00A445E7"/>
    <w:rsid w:val="00B2225E"/>
    <w:rsid w:val="00B77026"/>
    <w:rsid w:val="00BF59B5"/>
    <w:rsid w:val="00C02C76"/>
    <w:rsid w:val="00C03CD8"/>
    <w:rsid w:val="00C526A4"/>
    <w:rsid w:val="00CD15CC"/>
    <w:rsid w:val="00CE19EE"/>
    <w:rsid w:val="00CF4106"/>
    <w:rsid w:val="00D44146"/>
    <w:rsid w:val="00DA51C0"/>
    <w:rsid w:val="00E11E0B"/>
    <w:rsid w:val="00E3517B"/>
    <w:rsid w:val="00E639E4"/>
    <w:rsid w:val="00E7144D"/>
    <w:rsid w:val="00EA25BD"/>
    <w:rsid w:val="00EB02EC"/>
    <w:rsid w:val="00EB0575"/>
    <w:rsid w:val="00EB6E54"/>
    <w:rsid w:val="00EE442C"/>
    <w:rsid w:val="00F76517"/>
    <w:rsid w:val="00FC2BDB"/>
    <w:rsid w:val="00FE65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6E18"/>
  <w15:chartTrackingRefBased/>
  <w15:docId w15:val="{2DE7E9E3-A399-4438-87B6-F96B2511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DA"/>
    <w:pPr>
      <w:ind w:left="720"/>
      <w:contextualSpacing/>
    </w:pPr>
  </w:style>
  <w:style w:type="paragraph" w:styleId="BalloonText">
    <w:name w:val="Balloon Text"/>
    <w:basedOn w:val="Normal"/>
    <w:link w:val="BalloonTextChar"/>
    <w:uiPriority w:val="99"/>
    <w:semiHidden/>
    <w:unhideWhenUsed/>
    <w:rsid w:val="0081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4C"/>
    <w:rPr>
      <w:rFonts w:ascii="Segoe UI" w:hAnsi="Segoe UI" w:cs="Segoe UI"/>
      <w:sz w:val="18"/>
      <w:szCs w:val="18"/>
    </w:rPr>
  </w:style>
  <w:style w:type="paragraph" w:styleId="Header">
    <w:name w:val="header"/>
    <w:basedOn w:val="Normal"/>
    <w:link w:val="HeaderChar"/>
    <w:uiPriority w:val="99"/>
    <w:unhideWhenUsed/>
    <w:rsid w:val="0062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83E"/>
  </w:style>
  <w:style w:type="paragraph" w:styleId="Footer">
    <w:name w:val="footer"/>
    <w:basedOn w:val="Normal"/>
    <w:link w:val="FooterChar"/>
    <w:uiPriority w:val="99"/>
    <w:unhideWhenUsed/>
    <w:rsid w:val="0062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F524-D722-4EBF-83BA-0B935540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JSC3</dc:creator>
  <cp:keywords/>
  <dc:description/>
  <cp:lastModifiedBy>JSC</cp:lastModifiedBy>
  <cp:revision>2</cp:revision>
  <cp:lastPrinted>2020-10-30T08:01:00Z</cp:lastPrinted>
  <dcterms:created xsi:type="dcterms:W3CDTF">2020-11-10T12:15:00Z</dcterms:created>
  <dcterms:modified xsi:type="dcterms:W3CDTF">2020-11-10T12:15:00Z</dcterms:modified>
</cp:coreProperties>
</file>