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2E" w:rsidRPr="005749DB" w:rsidRDefault="001F768A" w:rsidP="001F768A">
      <w:pPr>
        <w:spacing w:after="0" w:line="240" w:lineRule="auto"/>
        <w:rPr>
          <w:rFonts w:ascii="Times New Roman" w:hAnsi="Times New Roman" w:cs="Times New Roman"/>
          <w:sz w:val="24"/>
          <w:szCs w:val="24"/>
        </w:rPr>
      </w:pPr>
      <w:bookmarkStart w:id="0" w:name="_GoBack"/>
      <w:bookmarkEnd w:id="0"/>
      <w:r w:rsidRPr="005749DB">
        <w:rPr>
          <w:rFonts w:ascii="Times New Roman" w:hAnsi="Times New Roman" w:cs="Times New Roman"/>
          <w:sz w:val="24"/>
          <w:szCs w:val="24"/>
        </w:rPr>
        <w:t xml:space="preserve">MANICA ZIMBABWE LTD </w:t>
      </w:r>
    </w:p>
    <w:p w:rsidR="00D83CD1" w:rsidRPr="005749DB" w:rsidRDefault="007567E7" w:rsidP="001F768A">
      <w:pPr>
        <w:spacing w:after="0" w:line="240" w:lineRule="auto"/>
        <w:rPr>
          <w:rFonts w:ascii="Times New Roman" w:hAnsi="Times New Roman" w:cs="Times New Roman"/>
          <w:sz w:val="24"/>
          <w:szCs w:val="24"/>
        </w:rPr>
      </w:pPr>
      <w:r>
        <w:rPr>
          <w:rFonts w:ascii="Times New Roman" w:hAnsi="Times New Roman" w:cs="Times New Roman"/>
          <w:sz w:val="24"/>
          <w:szCs w:val="24"/>
        </w:rPr>
        <w:t>versus</w:t>
      </w:r>
      <w:r w:rsidR="003D3B2E" w:rsidRPr="005749DB">
        <w:rPr>
          <w:rFonts w:ascii="Times New Roman" w:hAnsi="Times New Roman" w:cs="Times New Roman"/>
          <w:sz w:val="24"/>
          <w:szCs w:val="24"/>
        </w:rPr>
        <w:t xml:space="preserve"> </w:t>
      </w:r>
    </w:p>
    <w:p w:rsidR="003D3B2E" w:rsidRDefault="001F768A" w:rsidP="001F768A">
      <w:pPr>
        <w:spacing w:after="0" w:line="240" w:lineRule="auto"/>
        <w:rPr>
          <w:rFonts w:ascii="Times New Roman" w:hAnsi="Times New Roman" w:cs="Times New Roman"/>
          <w:sz w:val="24"/>
          <w:szCs w:val="24"/>
        </w:rPr>
      </w:pPr>
      <w:r w:rsidRPr="005749DB">
        <w:rPr>
          <w:rFonts w:ascii="Times New Roman" w:hAnsi="Times New Roman" w:cs="Times New Roman"/>
          <w:sz w:val="24"/>
          <w:szCs w:val="24"/>
        </w:rPr>
        <w:t xml:space="preserve">WINDMILL (PVT) LTD </w:t>
      </w:r>
    </w:p>
    <w:p w:rsidR="001F768A" w:rsidRDefault="001F768A" w:rsidP="001F768A">
      <w:pPr>
        <w:spacing w:after="0" w:line="240" w:lineRule="auto"/>
        <w:rPr>
          <w:rFonts w:ascii="Times New Roman" w:hAnsi="Times New Roman" w:cs="Times New Roman"/>
          <w:sz w:val="24"/>
          <w:szCs w:val="24"/>
        </w:rPr>
      </w:pPr>
    </w:p>
    <w:p w:rsidR="001F768A" w:rsidRDefault="001F768A" w:rsidP="001F768A">
      <w:pPr>
        <w:spacing w:after="0" w:line="240" w:lineRule="auto"/>
        <w:rPr>
          <w:rFonts w:ascii="Times New Roman" w:hAnsi="Times New Roman" w:cs="Times New Roman"/>
          <w:sz w:val="24"/>
          <w:szCs w:val="24"/>
        </w:rPr>
      </w:pPr>
    </w:p>
    <w:p w:rsidR="001F768A" w:rsidRDefault="001F768A" w:rsidP="001F768A">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F768A" w:rsidRDefault="001F768A" w:rsidP="001F768A">
      <w:pPr>
        <w:spacing w:after="0" w:line="240" w:lineRule="auto"/>
        <w:rPr>
          <w:rFonts w:ascii="Times New Roman" w:hAnsi="Times New Roman" w:cs="Times New Roman"/>
          <w:sz w:val="24"/>
          <w:szCs w:val="24"/>
        </w:rPr>
      </w:pPr>
      <w:r>
        <w:rPr>
          <w:rFonts w:ascii="Times New Roman" w:hAnsi="Times New Roman" w:cs="Times New Roman"/>
          <w:sz w:val="24"/>
          <w:szCs w:val="24"/>
        </w:rPr>
        <w:t>DUBE J</w:t>
      </w:r>
    </w:p>
    <w:p w:rsidR="003D3B2E" w:rsidRDefault="001F768A" w:rsidP="001F768A">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3D3B2E" w:rsidRPr="005749DB">
        <w:rPr>
          <w:rFonts w:ascii="Times New Roman" w:hAnsi="Times New Roman" w:cs="Times New Roman"/>
          <w:sz w:val="24"/>
          <w:szCs w:val="24"/>
        </w:rPr>
        <w:t xml:space="preserve"> 21 Sept</w:t>
      </w:r>
      <w:r>
        <w:rPr>
          <w:rFonts w:ascii="Times New Roman" w:hAnsi="Times New Roman" w:cs="Times New Roman"/>
          <w:sz w:val="24"/>
          <w:szCs w:val="24"/>
        </w:rPr>
        <w:t>ember 2020</w:t>
      </w:r>
      <w:r w:rsidR="007567E7">
        <w:rPr>
          <w:rFonts w:ascii="Times New Roman" w:hAnsi="Times New Roman" w:cs="Times New Roman"/>
          <w:sz w:val="24"/>
          <w:szCs w:val="24"/>
        </w:rPr>
        <w:t xml:space="preserve"> and 11 November 2020</w:t>
      </w:r>
    </w:p>
    <w:p w:rsidR="001F768A" w:rsidRDefault="001F768A" w:rsidP="001F768A">
      <w:pPr>
        <w:spacing w:after="0" w:line="240" w:lineRule="auto"/>
        <w:rPr>
          <w:rFonts w:ascii="Times New Roman" w:hAnsi="Times New Roman" w:cs="Times New Roman"/>
          <w:sz w:val="24"/>
          <w:szCs w:val="24"/>
        </w:rPr>
      </w:pPr>
    </w:p>
    <w:p w:rsidR="001F768A" w:rsidRPr="005749DB" w:rsidRDefault="001F768A" w:rsidP="001F768A">
      <w:pPr>
        <w:spacing w:after="0" w:line="240" w:lineRule="auto"/>
        <w:rPr>
          <w:rFonts w:ascii="Times New Roman" w:hAnsi="Times New Roman" w:cs="Times New Roman"/>
          <w:sz w:val="24"/>
          <w:szCs w:val="24"/>
        </w:rPr>
      </w:pPr>
    </w:p>
    <w:p w:rsidR="003D3B2E" w:rsidRPr="005749DB" w:rsidRDefault="00342421">
      <w:pPr>
        <w:rPr>
          <w:rFonts w:ascii="Times New Roman" w:hAnsi="Times New Roman" w:cs="Times New Roman"/>
          <w:b/>
          <w:sz w:val="24"/>
          <w:szCs w:val="24"/>
        </w:rPr>
      </w:pPr>
      <w:r>
        <w:rPr>
          <w:rFonts w:ascii="Times New Roman" w:hAnsi="Times New Roman" w:cs="Times New Roman"/>
          <w:b/>
          <w:sz w:val="24"/>
          <w:szCs w:val="24"/>
        </w:rPr>
        <w:t>S</w:t>
      </w:r>
      <w:r w:rsidR="00870D36">
        <w:rPr>
          <w:rFonts w:ascii="Times New Roman" w:hAnsi="Times New Roman" w:cs="Times New Roman"/>
          <w:b/>
          <w:sz w:val="24"/>
          <w:szCs w:val="24"/>
        </w:rPr>
        <w:t xml:space="preserve">pecial </w:t>
      </w:r>
      <w:r>
        <w:rPr>
          <w:rFonts w:ascii="Times New Roman" w:hAnsi="Times New Roman" w:cs="Times New Roman"/>
          <w:b/>
          <w:sz w:val="24"/>
          <w:szCs w:val="24"/>
        </w:rPr>
        <w:t xml:space="preserve"> C</w:t>
      </w:r>
      <w:r w:rsidR="0036304A" w:rsidRPr="005749DB">
        <w:rPr>
          <w:rFonts w:ascii="Times New Roman" w:hAnsi="Times New Roman" w:cs="Times New Roman"/>
          <w:b/>
          <w:sz w:val="24"/>
          <w:szCs w:val="24"/>
        </w:rPr>
        <w:t xml:space="preserve">ase </w:t>
      </w:r>
      <w:r w:rsidR="003D3B2E" w:rsidRPr="005749DB">
        <w:rPr>
          <w:rFonts w:ascii="Times New Roman" w:hAnsi="Times New Roman" w:cs="Times New Roman"/>
          <w:b/>
          <w:sz w:val="24"/>
          <w:szCs w:val="24"/>
        </w:rPr>
        <w:t xml:space="preserve"> </w:t>
      </w:r>
    </w:p>
    <w:p w:rsidR="005E17CA" w:rsidRDefault="005E17CA" w:rsidP="001F768A">
      <w:pPr>
        <w:spacing w:after="0" w:line="240" w:lineRule="auto"/>
        <w:rPr>
          <w:rFonts w:ascii="Times New Roman" w:hAnsi="Times New Roman" w:cs="Times New Roman"/>
          <w:sz w:val="24"/>
          <w:szCs w:val="24"/>
        </w:rPr>
      </w:pPr>
    </w:p>
    <w:p w:rsidR="003D3B2E" w:rsidRPr="005749DB" w:rsidRDefault="002D43FE" w:rsidP="001F768A">
      <w:pPr>
        <w:spacing w:after="0" w:line="240" w:lineRule="auto"/>
        <w:rPr>
          <w:rFonts w:ascii="Times New Roman" w:hAnsi="Times New Roman" w:cs="Times New Roman"/>
          <w:sz w:val="24"/>
          <w:szCs w:val="24"/>
        </w:rPr>
      </w:pPr>
      <w:r w:rsidRPr="005749DB">
        <w:rPr>
          <w:rFonts w:ascii="Times New Roman" w:hAnsi="Times New Roman" w:cs="Times New Roman"/>
          <w:sz w:val="24"/>
          <w:szCs w:val="24"/>
        </w:rPr>
        <w:t xml:space="preserve"> </w:t>
      </w:r>
      <w:r w:rsidRPr="001F768A">
        <w:rPr>
          <w:rFonts w:ascii="Times New Roman" w:hAnsi="Times New Roman" w:cs="Times New Roman"/>
          <w:i/>
          <w:sz w:val="24"/>
          <w:szCs w:val="24"/>
        </w:rPr>
        <w:t xml:space="preserve">H. </w:t>
      </w:r>
      <w:r w:rsidR="0036304A" w:rsidRPr="001F768A">
        <w:rPr>
          <w:rFonts w:ascii="Times New Roman" w:hAnsi="Times New Roman" w:cs="Times New Roman"/>
          <w:i/>
          <w:sz w:val="24"/>
          <w:szCs w:val="24"/>
        </w:rPr>
        <w:t>Mut</w:t>
      </w:r>
      <w:r w:rsidR="00BD1633" w:rsidRPr="001F768A">
        <w:rPr>
          <w:rFonts w:ascii="Times New Roman" w:hAnsi="Times New Roman" w:cs="Times New Roman"/>
          <w:i/>
          <w:sz w:val="24"/>
          <w:szCs w:val="24"/>
        </w:rPr>
        <w:t>asa</w:t>
      </w:r>
      <w:r w:rsidR="001F768A">
        <w:rPr>
          <w:rFonts w:ascii="Times New Roman" w:hAnsi="Times New Roman" w:cs="Times New Roman"/>
          <w:i/>
          <w:sz w:val="24"/>
          <w:szCs w:val="24"/>
        </w:rPr>
        <w:t>,</w:t>
      </w:r>
      <w:r w:rsidRPr="005749DB">
        <w:rPr>
          <w:rFonts w:ascii="Times New Roman" w:hAnsi="Times New Roman" w:cs="Times New Roman"/>
          <w:sz w:val="24"/>
          <w:szCs w:val="24"/>
        </w:rPr>
        <w:t xml:space="preserve"> </w:t>
      </w:r>
      <w:r w:rsidR="003D3B2E" w:rsidRPr="005749DB">
        <w:rPr>
          <w:rFonts w:ascii="Times New Roman" w:hAnsi="Times New Roman" w:cs="Times New Roman"/>
          <w:sz w:val="24"/>
          <w:szCs w:val="24"/>
        </w:rPr>
        <w:t xml:space="preserve">for applicant </w:t>
      </w:r>
    </w:p>
    <w:p w:rsidR="003D3B2E" w:rsidRDefault="003D3B2E" w:rsidP="001F768A">
      <w:pPr>
        <w:spacing w:after="0" w:line="240" w:lineRule="auto"/>
        <w:rPr>
          <w:rFonts w:ascii="Times New Roman" w:hAnsi="Times New Roman" w:cs="Times New Roman"/>
          <w:sz w:val="24"/>
          <w:szCs w:val="24"/>
        </w:rPr>
      </w:pPr>
      <w:r w:rsidRPr="005749DB">
        <w:rPr>
          <w:rFonts w:ascii="Times New Roman" w:hAnsi="Times New Roman" w:cs="Times New Roman"/>
          <w:sz w:val="24"/>
          <w:szCs w:val="24"/>
        </w:rPr>
        <w:t xml:space="preserve"> </w:t>
      </w:r>
      <w:r w:rsidRPr="001F768A">
        <w:rPr>
          <w:rFonts w:ascii="Times New Roman" w:hAnsi="Times New Roman" w:cs="Times New Roman"/>
          <w:i/>
          <w:sz w:val="24"/>
          <w:szCs w:val="24"/>
        </w:rPr>
        <w:t>E.T Moyo</w:t>
      </w:r>
      <w:r w:rsidR="001F768A">
        <w:rPr>
          <w:rFonts w:ascii="Times New Roman" w:hAnsi="Times New Roman" w:cs="Times New Roman"/>
          <w:i/>
          <w:sz w:val="24"/>
          <w:szCs w:val="24"/>
        </w:rPr>
        <w:t>,</w:t>
      </w:r>
      <w:r w:rsidRPr="005749DB">
        <w:rPr>
          <w:rFonts w:ascii="Times New Roman" w:hAnsi="Times New Roman" w:cs="Times New Roman"/>
          <w:sz w:val="24"/>
          <w:szCs w:val="24"/>
        </w:rPr>
        <w:t xml:space="preserve"> for the defendant</w:t>
      </w:r>
    </w:p>
    <w:p w:rsidR="001F768A" w:rsidRDefault="001F768A" w:rsidP="001F768A">
      <w:pPr>
        <w:spacing w:after="0" w:line="240" w:lineRule="auto"/>
        <w:rPr>
          <w:rFonts w:ascii="Times New Roman" w:hAnsi="Times New Roman" w:cs="Times New Roman"/>
          <w:sz w:val="24"/>
          <w:szCs w:val="24"/>
        </w:rPr>
      </w:pPr>
    </w:p>
    <w:p w:rsidR="001F768A" w:rsidRPr="005749DB" w:rsidRDefault="001F768A" w:rsidP="001F768A">
      <w:pPr>
        <w:spacing w:after="0" w:line="240" w:lineRule="auto"/>
        <w:rPr>
          <w:rFonts w:ascii="Times New Roman" w:hAnsi="Times New Roman" w:cs="Times New Roman"/>
          <w:sz w:val="24"/>
          <w:szCs w:val="24"/>
        </w:rPr>
      </w:pPr>
    </w:p>
    <w:p w:rsidR="003D3B2E" w:rsidRPr="005749DB" w:rsidRDefault="003D3B2E" w:rsidP="00CF5624">
      <w:pPr>
        <w:spacing w:line="360" w:lineRule="auto"/>
        <w:rPr>
          <w:rFonts w:ascii="Times New Roman" w:hAnsi="Times New Roman" w:cs="Times New Roman"/>
          <w:sz w:val="24"/>
          <w:szCs w:val="24"/>
          <w:u w:val="single"/>
        </w:rPr>
      </w:pPr>
      <w:r w:rsidRPr="005749DB">
        <w:rPr>
          <w:rFonts w:ascii="Times New Roman" w:hAnsi="Times New Roman" w:cs="Times New Roman"/>
          <w:sz w:val="24"/>
          <w:szCs w:val="24"/>
        </w:rPr>
        <w:t xml:space="preserve"> </w:t>
      </w:r>
      <w:r w:rsidRPr="005749DB">
        <w:rPr>
          <w:rFonts w:ascii="Times New Roman" w:hAnsi="Times New Roman" w:cs="Times New Roman"/>
          <w:sz w:val="24"/>
          <w:szCs w:val="24"/>
          <w:u w:val="single"/>
        </w:rPr>
        <w:t xml:space="preserve">DUBE J </w:t>
      </w:r>
    </w:p>
    <w:p w:rsidR="00801277" w:rsidRPr="00DB0684" w:rsidRDefault="00DB0684" w:rsidP="00DB0684">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t>[1]</w:t>
      </w:r>
      <w:r w:rsidR="00F56006" w:rsidRPr="00DB0684">
        <w:rPr>
          <w:rFonts w:ascii="Times New Roman" w:hAnsi="Times New Roman" w:cs="Times New Roman"/>
          <w:sz w:val="24"/>
          <w:szCs w:val="24"/>
        </w:rPr>
        <w:tab/>
      </w:r>
      <w:r w:rsidR="00801277" w:rsidRPr="00DB0684">
        <w:rPr>
          <w:rFonts w:ascii="Times New Roman" w:hAnsi="Times New Roman" w:cs="Times New Roman"/>
          <w:sz w:val="24"/>
          <w:szCs w:val="24"/>
        </w:rPr>
        <w:t xml:space="preserve">The parties have come to court on a stated case in terms of </w:t>
      </w:r>
      <w:r w:rsidR="00515F21" w:rsidRPr="00DB0684">
        <w:rPr>
          <w:rFonts w:ascii="Times New Roman" w:hAnsi="Times New Roman" w:cs="Times New Roman"/>
          <w:sz w:val="24"/>
          <w:szCs w:val="24"/>
        </w:rPr>
        <w:t>Order 29 rule 199.</w:t>
      </w:r>
    </w:p>
    <w:p w:rsidR="005749DB" w:rsidRPr="00DB0684" w:rsidRDefault="00DB0684" w:rsidP="00DB0684">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E7ECF" w:rsidRPr="00DB0684">
        <w:rPr>
          <w:rFonts w:ascii="Times New Roman" w:hAnsi="Times New Roman" w:cs="Times New Roman"/>
          <w:sz w:val="24"/>
          <w:szCs w:val="24"/>
        </w:rPr>
        <w:t>The plaintiff is Manica Zimbabwe Ltd, a freight company and the defendant</w:t>
      </w:r>
      <w:r w:rsidR="00F70DF5" w:rsidRPr="00DB0684">
        <w:rPr>
          <w:rFonts w:ascii="Times New Roman" w:hAnsi="Times New Roman" w:cs="Times New Roman"/>
          <w:sz w:val="24"/>
          <w:szCs w:val="24"/>
        </w:rPr>
        <w:t>,</w:t>
      </w:r>
      <w:r w:rsidR="007E7ECF" w:rsidRPr="00DB0684">
        <w:rPr>
          <w:rFonts w:ascii="Times New Roman" w:hAnsi="Times New Roman" w:cs="Times New Roman"/>
          <w:sz w:val="24"/>
          <w:szCs w:val="24"/>
        </w:rPr>
        <w:t xml:space="preserve"> Windmill (Pvt) Ltd. </w:t>
      </w:r>
      <w:r w:rsidR="005749DB" w:rsidRPr="00DB0684">
        <w:rPr>
          <w:rFonts w:ascii="Times New Roman" w:hAnsi="Times New Roman" w:cs="Times New Roman"/>
          <w:sz w:val="24"/>
          <w:szCs w:val="24"/>
        </w:rPr>
        <w:t xml:space="preserve">Sometime in April </w:t>
      </w:r>
      <w:r w:rsidR="00573418" w:rsidRPr="00DB0684">
        <w:rPr>
          <w:rFonts w:ascii="Times New Roman" w:hAnsi="Times New Roman" w:cs="Times New Roman"/>
          <w:sz w:val="24"/>
          <w:szCs w:val="24"/>
        </w:rPr>
        <w:t>2018,</w:t>
      </w:r>
      <w:r w:rsidR="005749DB" w:rsidRPr="00DB0684">
        <w:rPr>
          <w:rFonts w:ascii="Times New Roman" w:hAnsi="Times New Roman" w:cs="Times New Roman"/>
          <w:sz w:val="24"/>
          <w:szCs w:val="24"/>
        </w:rPr>
        <w:t xml:space="preserve"> </w:t>
      </w:r>
      <w:r w:rsidR="00801277" w:rsidRPr="00DB0684">
        <w:rPr>
          <w:rFonts w:ascii="Times New Roman" w:hAnsi="Times New Roman" w:cs="Times New Roman"/>
          <w:sz w:val="24"/>
          <w:szCs w:val="24"/>
        </w:rPr>
        <w:t xml:space="preserve">the parties entered into a road freight agreement wherein </w:t>
      </w:r>
      <w:r w:rsidR="005749DB" w:rsidRPr="00DB0684">
        <w:rPr>
          <w:rFonts w:ascii="Times New Roman" w:hAnsi="Times New Roman" w:cs="Times New Roman"/>
          <w:sz w:val="24"/>
          <w:szCs w:val="24"/>
        </w:rPr>
        <w:t>the defendant hired the plaintiff to transport for reward</w:t>
      </w:r>
      <w:r w:rsidR="007E7ECF" w:rsidRPr="00DB0684">
        <w:rPr>
          <w:rFonts w:ascii="Times New Roman" w:hAnsi="Times New Roman" w:cs="Times New Roman"/>
          <w:sz w:val="24"/>
          <w:szCs w:val="24"/>
        </w:rPr>
        <w:t xml:space="preserve"> </w:t>
      </w:r>
      <w:r w:rsidR="003F4FDF" w:rsidRPr="00DB0684">
        <w:rPr>
          <w:rFonts w:ascii="Times New Roman" w:hAnsi="Times New Roman" w:cs="Times New Roman"/>
          <w:sz w:val="24"/>
          <w:szCs w:val="24"/>
        </w:rPr>
        <w:t xml:space="preserve">a </w:t>
      </w:r>
      <w:r w:rsidR="005749DB" w:rsidRPr="00DB0684">
        <w:rPr>
          <w:rFonts w:ascii="Times New Roman" w:hAnsi="Times New Roman" w:cs="Times New Roman"/>
          <w:sz w:val="24"/>
          <w:szCs w:val="24"/>
        </w:rPr>
        <w:t xml:space="preserve">consignment of </w:t>
      </w:r>
      <w:r w:rsidR="00515F21" w:rsidRPr="00DB0684">
        <w:rPr>
          <w:rFonts w:ascii="Times New Roman" w:hAnsi="Times New Roman" w:cs="Times New Roman"/>
          <w:sz w:val="24"/>
          <w:szCs w:val="24"/>
        </w:rPr>
        <w:t xml:space="preserve">ammonium nitrate </w:t>
      </w:r>
      <w:r w:rsidR="005749DB" w:rsidRPr="00DB0684">
        <w:rPr>
          <w:rFonts w:ascii="Times New Roman" w:hAnsi="Times New Roman" w:cs="Times New Roman"/>
          <w:sz w:val="24"/>
          <w:szCs w:val="24"/>
        </w:rPr>
        <w:t>fertiliser which the defendant was importing</w:t>
      </w:r>
      <w:r w:rsidR="00FF2439" w:rsidRPr="00DB0684">
        <w:rPr>
          <w:rFonts w:ascii="Times New Roman" w:hAnsi="Times New Roman" w:cs="Times New Roman"/>
          <w:sz w:val="24"/>
          <w:szCs w:val="24"/>
        </w:rPr>
        <w:t xml:space="preserve"> into Zimbabwe</w:t>
      </w:r>
      <w:r w:rsidR="005749DB" w:rsidRPr="00DB0684">
        <w:rPr>
          <w:rFonts w:ascii="Times New Roman" w:hAnsi="Times New Roman" w:cs="Times New Roman"/>
          <w:sz w:val="24"/>
          <w:szCs w:val="24"/>
        </w:rPr>
        <w:t>. The consignment was transported from Beira</w:t>
      </w:r>
      <w:r w:rsidR="007E7ECF" w:rsidRPr="00DB0684">
        <w:rPr>
          <w:rFonts w:ascii="Times New Roman" w:hAnsi="Times New Roman" w:cs="Times New Roman"/>
          <w:sz w:val="24"/>
          <w:szCs w:val="24"/>
        </w:rPr>
        <w:t xml:space="preserve">, Mozambique </w:t>
      </w:r>
      <w:r w:rsidR="005749DB" w:rsidRPr="00DB0684">
        <w:rPr>
          <w:rFonts w:ascii="Times New Roman" w:hAnsi="Times New Roman" w:cs="Times New Roman"/>
          <w:sz w:val="24"/>
          <w:szCs w:val="24"/>
        </w:rPr>
        <w:t xml:space="preserve">to </w:t>
      </w:r>
      <w:r w:rsidR="007E7ECF" w:rsidRPr="00DB0684">
        <w:rPr>
          <w:rFonts w:ascii="Times New Roman" w:hAnsi="Times New Roman" w:cs="Times New Roman"/>
          <w:sz w:val="24"/>
          <w:szCs w:val="24"/>
        </w:rPr>
        <w:t>Harare</w:t>
      </w:r>
      <w:r w:rsidR="00801277" w:rsidRPr="00DB0684">
        <w:rPr>
          <w:rFonts w:ascii="Times New Roman" w:hAnsi="Times New Roman" w:cs="Times New Roman"/>
          <w:sz w:val="24"/>
          <w:szCs w:val="24"/>
        </w:rPr>
        <w:t>, Zimbabwe</w:t>
      </w:r>
      <w:r w:rsidR="007E7ECF" w:rsidRPr="00DB0684">
        <w:rPr>
          <w:rFonts w:ascii="Times New Roman" w:hAnsi="Times New Roman" w:cs="Times New Roman"/>
          <w:sz w:val="24"/>
          <w:szCs w:val="24"/>
        </w:rPr>
        <w:t xml:space="preserve">. It is common cause that </w:t>
      </w:r>
      <w:r w:rsidR="00801277" w:rsidRPr="00DB0684">
        <w:rPr>
          <w:rFonts w:ascii="Times New Roman" w:hAnsi="Times New Roman" w:cs="Times New Roman"/>
          <w:sz w:val="24"/>
          <w:szCs w:val="24"/>
        </w:rPr>
        <w:t xml:space="preserve">the defendant failed </w:t>
      </w:r>
      <w:r w:rsidR="00573418" w:rsidRPr="00DB0684">
        <w:rPr>
          <w:rFonts w:ascii="Times New Roman" w:hAnsi="Times New Roman" w:cs="Times New Roman"/>
          <w:sz w:val="24"/>
          <w:szCs w:val="24"/>
        </w:rPr>
        <w:t>to pay the agreed freight charges in the sum off $ 256. 085.00. T</w:t>
      </w:r>
      <w:r w:rsidR="005749DB" w:rsidRPr="00DB0684">
        <w:rPr>
          <w:rFonts w:ascii="Times New Roman" w:hAnsi="Times New Roman" w:cs="Times New Roman"/>
          <w:sz w:val="24"/>
          <w:szCs w:val="24"/>
        </w:rPr>
        <w:t>wo trucks carrying 30 tons of fertiliser went missing and were not delivered to the defendant.</w:t>
      </w:r>
    </w:p>
    <w:p w:rsidR="00515F21" w:rsidRPr="00DB0684" w:rsidRDefault="00DB0684" w:rsidP="00DB0684">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6304A" w:rsidRPr="00DB0684">
        <w:rPr>
          <w:rFonts w:ascii="Times New Roman" w:hAnsi="Times New Roman" w:cs="Times New Roman"/>
          <w:sz w:val="24"/>
          <w:szCs w:val="24"/>
        </w:rPr>
        <w:t xml:space="preserve">The plaintiff issued summons against the </w:t>
      </w:r>
      <w:r w:rsidR="005749DB" w:rsidRPr="00DB0684">
        <w:rPr>
          <w:rFonts w:ascii="Times New Roman" w:hAnsi="Times New Roman" w:cs="Times New Roman"/>
          <w:sz w:val="24"/>
          <w:szCs w:val="24"/>
        </w:rPr>
        <w:t>defendants claiming payment of</w:t>
      </w:r>
      <w:r w:rsidR="00515F21" w:rsidRPr="00DB0684">
        <w:rPr>
          <w:rFonts w:ascii="Times New Roman" w:hAnsi="Times New Roman" w:cs="Times New Roman"/>
          <w:sz w:val="24"/>
          <w:szCs w:val="24"/>
        </w:rPr>
        <w:t xml:space="preserve"> </w:t>
      </w:r>
      <w:r w:rsidR="0036304A" w:rsidRPr="00DB0684">
        <w:rPr>
          <w:rFonts w:ascii="Times New Roman" w:hAnsi="Times New Roman" w:cs="Times New Roman"/>
          <w:sz w:val="24"/>
          <w:szCs w:val="24"/>
        </w:rPr>
        <w:t xml:space="preserve">transportation charges arising from carriage of the defendant’s consignment of fertiliser from Beira to Harare. The defendant </w:t>
      </w:r>
      <w:r w:rsidR="005749DB" w:rsidRPr="00DB0684">
        <w:rPr>
          <w:rFonts w:ascii="Times New Roman" w:hAnsi="Times New Roman" w:cs="Times New Roman"/>
          <w:sz w:val="24"/>
          <w:szCs w:val="24"/>
        </w:rPr>
        <w:t>counterclaimed in the sum of US$</w:t>
      </w:r>
      <w:r w:rsidR="0036304A" w:rsidRPr="00DB0684">
        <w:rPr>
          <w:rFonts w:ascii="Times New Roman" w:hAnsi="Times New Roman" w:cs="Times New Roman"/>
          <w:sz w:val="24"/>
          <w:szCs w:val="24"/>
        </w:rPr>
        <w:t xml:space="preserve"> 36 000.00</w:t>
      </w:r>
      <w:r w:rsidR="00515F21" w:rsidRPr="00DB0684">
        <w:rPr>
          <w:rFonts w:ascii="Times New Roman" w:hAnsi="Times New Roman" w:cs="Times New Roman"/>
          <w:sz w:val="24"/>
          <w:szCs w:val="24"/>
        </w:rPr>
        <w:t xml:space="preserve"> </w:t>
      </w:r>
      <w:r w:rsidR="0001504B" w:rsidRPr="00DB0684">
        <w:rPr>
          <w:rFonts w:ascii="Times New Roman" w:hAnsi="Times New Roman" w:cs="Times New Roman"/>
          <w:sz w:val="24"/>
          <w:szCs w:val="24"/>
        </w:rPr>
        <w:t>being compensation</w:t>
      </w:r>
      <w:r w:rsidR="0036304A" w:rsidRPr="00DB0684">
        <w:rPr>
          <w:rFonts w:ascii="Times New Roman" w:hAnsi="Times New Roman" w:cs="Times New Roman"/>
          <w:sz w:val="24"/>
          <w:szCs w:val="24"/>
        </w:rPr>
        <w:t xml:space="preserve"> for loss of its goods in two of the trucks used by the plaintiff.</w:t>
      </w:r>
      <w:r w:rsidR="00AD7BDA" w:rsidRPr="00DB0684">
        <w:rPr>
          <w:rFonts w:ascii="Times New Roman" w:hAnsi="Times New Roman" w:cs="Times New Roman"/>
          <w:sz w:val="24"/>
          <w:szCs w:val="24"/>
        </w:rPr>
        <w:t xml:space="preserve"> </w:t>
      </w:r>
    </w:p>
    <w:p w:rsidR="0036304A" w:rsidRPr="00DB0684" w:rsidRDefault="00DB0684" w:rsidP="00DB0684">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6304A" w:rsidRPr="00DB0684">
        <w:rPr>
          <w:rFonts w:ascii="Times New Roman" w:hAnsi="Times New Roman" w:cs="Times New Roman"/>
          <w:sz w:val="24"/>
          <w:szCs w:val="24"/>
        </w:rPr>
        <w:t>At the pre-trial conference</w:t>
      </w:r>
      <w:r w:rsidR="001B70BE" w:rsidRPr="00DB0684">
        <w:rPr>
          <w:rFonts w:ascii="Times New Roman" w:hAnsi="Times New Roman" w:cs="Times New Roman"/>
          <w:sz w:val="24"/>
          <w:szCs w:val="24"/>
        </w:rPr>
        <w:t>,</w:t>
      </w:r>
      <w:r w:rsidR="0036304A" w:rsidRPr="00DB0684">
        <w:rPr>
          <w:rFonts w:ascii="Times New Roman" w:hAnsi="Times New Roman" w:cs="Times New Roman"/>
          <w:sz w:val="24"/>
          <w:szCs w:val="24"/>
        </w:rPr>
        <w:t xml:space="preserve"> </w:t>
      </w:r>
      <w:r w:rsidR="00515F21" w:rsidRPr="00DB0684">
        <w:rPr>
          <w:rFonts w:ascii="Times New Roman" w:hAnsi="Times New Roman" w:cs="Times New Roman"/>
          <w:sz w:val="24"/>
          <w:szCs w:val="24"/>
        </w:rPr>
        <w:t>the defendant‘s claim was reduced to US$29 100.00.</w:t>
      </w:r>
      <w:r w:rsidR="00F56006" w:rsidRPr="00DB0684">
        <w:rPr>
          <w:rFonts w:ascii="Times New Roman" w:hAnsi="Times New Roman" w:cs="Times New Roman"/>
          <w:sz w:val="24"/>
          <w:szCs w:val="24"/>
        </w:rPr>
        <w:t xml:space="preserve"> </w:t>
      </w:r>
      <w:r w:rsidR="00515F21" w:rsidRPr="00DB0684">
        <w:rPr>
          <w:rFonts w:ascii="Times New Roman" w:hAnsi="Times New Roman" w:cs="Times New Roman"/>
          <w:sz w:val="24"/>
          <w:szCs w:val="24"/>
        </w:rPr>
        <w:t>T</w:t>
      </w:r>
      <w:r w:rsidR="0036304A" w:rsidRPr="00DB0684">
        <w:rPr>
          <w:rFonts w:ascii="Times New Roman" w:hAnsi="Times New Roman" w:cs="Times New Roman"/>
          <w:sz w:val="24"/>
          <w:szCs w:val="24"/>
        </w:rPr>
        <w:t xml:space="preserve">he parties agreed to separate the plaintiff and defendant’s claims and reached settlement on the plaintiff’s claim in </w:t>
      </w:r>
      <w:r w:rsidR="008A6A3B" w:rsidRPr="00DB0684">
        <w:rPr>
          <w:rFonts w:ascii="Times New Roman" w:hAnsi="Times New Roman" w:cs="Times New Roman"/>
          <w:sz w:val="24"/>
          <w:szCs w:val="24"/>
        </w:rPr>
        <w:t xml:space="preserve">accordance with </w:t>
      </w:r>
      <w:r w:rsidR="0036304A" w:rsidRPr="00DB0684">
        <w:rPr>
          <w:rFonts w:ascii="Times New Roman" w:hAnsi="Times New Roman" w:cs="Times New Roman"/>
          <w:sz w:val="24"/>
          <w:szCs w:val="24"/>
        </w:rPr>
        <w:t>a deed of settlement in terms of which the defendant agreed to</w:t>
      </w:r>
      <w:r w:rsidR="00515F21" w:rsidRPr="00DB0684">
        <w:rPr>
          <w:rFonts w:ascii="Times New Roman" w:hAnsi="Times New Roman" w:cs="Times New Roman"/>
          <w:sz w:val="24"/>
          <w:szCs w:val="24"/>
        </w:rPr>
        <w:t xml:space="preserve"> settle the plaintiff’s claim. </w:t>
      </w:r>
      <w:r w:rsidR="00725F93" w:rsidRPr="00DB0684">
        <w:rPr>
          <w:rFonts w:ascii="Times New Roman" w:hAnsi="Times New Roman" w:cs="Times New Roman"/>
          <w:sz w:val="24"/>
          <w:szCs w:val="24"/>
        </w:rPr>
        <w:t>The parties agreed that there were</w:t>
      </w:r>
      <w:r w:rsidR="0036304A" w:rsidRPr="00DB0684">
        <w:rPr>
          <w:rFonts w:ascii="Times New Roman" w:hAnsi="Times New Roman" w:cs="Times New Roman"/>
          <w:sz w:val="24"/>
          <w:szCs w:val="24"/>
        </w:rPr>
        <w:t xml:space="preserve"> no real dispute of facts regarding the defendant’s claim or the plaint</w:t>
      </w:r>
      <w:r w:rsidR="001B70BE" w:rsidRPr="00DB0684">
        <w:rPr>
          <w:rFonts w:ascii="Times New Roman" w:hAnsi="Times New Roman" w:cs="Times New Roman"/>
          <w:sz w:val="24"/>
          <w:szCs w:val="24"/>
        </w:rPr>
        <w:t>iff</w:t>
      </w:r>
      <w:r w:rsidR="0036304A" w:rsidRPr="00DB0684">
        <w:rPr>
          <w:rFonts w:ascii="Times New Roman" w:hAnsi="Times New Roman" w:cs="Times New Roman"/>
          <w:sz w:val="24"/>
          <w:szCs w:val="24"/>
        </w:rPr>
        <w:t>’s liability for it. The only dispute was on the question of law regarding the currency in which the defendant’s claim is payable. The parties resolved to refer the defendant’s counte</w:t>
      </w:r>
      <w:r w:rsidR="005749DB" w:rsidRPr="00DB0684">
        <w:rPr>
          <w:rFonts w:ascii="Times New Roman" w:hAnsi="Times New Roman" w:cs="Times New Roman"/>
          <w:sz w:val="24"/>
          <w:szCs w:val="24"/>
        </w:rPr>
        <w:t xml:space="preserve">rclaim as a stated case in terms of </w:t>
      </w:r>
      <w:r w:rsidR="0036304A" w:rsidRPr="00DB0684">
        <w:rPr>
          <w:rFonts w:ascii="Times New Roman" w:hAnsi="Times New Roman" w:cs="Times New Roman"/>
          <w:sz w:val="24"/>
          <w:szCs w:val="24"/>
        </w:rPr>
        <w:t>Order 29 rule 199</w:t>
      </w:r>
      <w:r w:rsidR="005749DB" w:rsidRPr="00DB0684">
        <w:rPr>
          <w:rFonts w:ascii="Times New Roman" w:hAnsi="Times New Roman" w:cs="Times New Roman"/>
          <w:sz w:val="24"/>
          <w:szCs w:val="24"/>
        </w:rPr>
        <w:t>.</w:t>
      </w:r>
    </w:p>
    <w:p w:rsidR="00DB0684" w:rsidRDefault="00DB0684" w:rsidP="00DB0684">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5749DB" w:rsidRPr="00DB0684">
        <w:rPr>
          <w:rFonts w:ascii="Times New Roman" w:hAnsi="Times New Roman" w:cs="Times New Roman"/>
          <w:sz w:val="24"/>
          <w:szCs w:val="24"/>
        </w:rPr>
        <w:t xml:space="preserve">The court was asked to decide the following </w:t>
      </w:r>
      <w:r w:rsidR="00E44341" w:rsidRPr="00DB0684">
        <w:rPr>
          <w:rFonts w:ascii="Times New Roman" w:hAnsi="Times New Roman" w:cs="Times New Roman"/>
          <w:sz w:val="24"/>
          <w:szCs w:val="24"/>
        </w:rPr>
        <w:t>issue</w:t>
      </w:r>
      <w:r w:rsidR="001B70BE" w:rsidRPr="00DB0684">
        <w:rPr>
          <w:rFonts w:ascii="Times New Roman" w:hAnsi="Times New Roman" w:cs="Times New Roman"/>
          <w:sz w:val="24"/>
          <w:szCs w:val="24"/>
        </w:rPr>
        <w:t>;</w:t>
      </w:r>
    </w:p>
    <w:p w:rsidR="00DB0684" w:rsidRPr="00DB0684" w:rsidRDefault="00DB0684" w:rsidP="00DB0684">
      <w:pPr>
        <w:spacing w:after="0" w:line="240" w:lineRule="auto"/>
        <w:ind w:left="45"/>
        <w:jc w:val="both"/>
        <w:rPr>
          <w:rFonts w:ascii="Times New Roman" w:hAnsi="Times New Roman" w:cs="Times New Roman"/>
        </w:rPr>
      </w:pPr>
      <w:r>
        <w:rPr>
          <w:rFonts w:ascii="Times New Roman" w:hAnsi="Times New Roman" w:cs="Times New Roman"/>
          <w:sz w:val="24"/>
          <w:szCs w:val="24"/>
        </w:rPr>
        <w:tab/>
      </w:r>
      <w:r w:rsidRPr="00DB0684">
        <w:rPr>
          <w:rFonts w:ascii="Times New Roman" w:hAnsi="Times New Roman" w:cs="Times New Roman"/>
        </w:rPr>
        <w:t>“</w:t>
      </w:r>
      <w:r w:rsidR="008A6A3B" w:rsidRPr="00DB0684">
        <w:rPr>
          <w:rFonts w:ascii="Times New Roman" w:hAnsi="Times New Roman" w:cs="Times New Roman"/>
        </w:rPr>
        <w:t xml:space="preserve">1. </w:t>
      </w:r>
      <w:r w:rsidRPr="00DB0684">
        <w:rPr>
          <w:rFonts w:ascii="Times New Roman" w:hAnsi="Times New Roman" w:cs="Times New Roman"/>
        </w:rPr>
        <w:tab/>
      </w:r>
      <w:r w:rsidR="00CB06B4" w:rsidRPr="00DB0684">
        <w:rPr>
          <w:rFonts w:ascii="Times New Roman" w:hAnsi="Times New Roman" w:cs="Times New Roman"/>
        </w:rPr>
        <w:t xml:space="preserve">In what currency is the </w:t>
      </w:r>
      <w:r w:rsidR="00845910" w:rsidRPr="00DB0684">
        <w:rPr>
          <w:rFonts w:ascii="Times New Roman" w:hAnsi="Times New Roman" w:cs="Times New Roman"/>
        </w:rPr>
        <w:t>amount claimed</w:t>
      </w:r>
      <w:r w:rsidR="00CB06B4" w:rsidRPr="00DB0684">
        <w:rPr>
          <w:rFonts w:ascii="Times New Roman" w:hAnsi="Times New Roman" w:cs="Times New Roman"/>
        </w:rPr>
        <w:t xml:space="preserve"> by the Defendant for </w:t>
      </w:r>
      <w:r w:rsidR="00845910" w:rsidRPr="00DB0684">
        <w:rPr>
          <w:rFonts w:ascii="Times New Roman" w:hAnsi="Times New Roman" w:cs="Times New Roman"/>
        </w:rPr>
        <w:t>the loss</w:t>
      </w:r>
      <w:r w:rsidR="00CB06B4" w:rsidRPr="00DB0684">
        <w:rPr>
          <w:rFonts w:ascii="Times New Roman" w:hAnsi="Times New Roman" w:cs="Times New Roman"/>
        </w:rPr>
        <w:t xml:space="preserve"> of its </w:t>
      </w:r>
      <w:r w:rsidRPr="00DB0684">
        <w:rPr>
          <w:rFonts w:ascii="Times New Roman" w:hAnsi="Times New Roman" w:cs="Times New Roman"/>
        </w:rPr>
        <w:tab/>
      </w:r>
      <w:r w:rsidRPr="00DB0684">
        <w:rPr>
          <w:rFonts w:ascii="Times New Roman" w:hAnsi="Times New Roman" w:cs="Times New Roman"/>
        </w:rPr>
        <w:tab/>
      </w:r>
      <w:r>
        <w:rPr>
          <w:rFonts w:ascii="Times New Roman" w:hAnsi="Times New Roman" w:cs="Times New Roman"/>
        </w:rPr>
        <w:tab/>
      </w:r>
      <w:r w:rsidR="00845910" w:rsidRPr="00DB0684">
        <w:rPr>
          <w:rFonts w:ascii="Times New Roman" w:hAnsi="Times New Roman" w:cs="Times New Roman"/>
        </w:rPr>
        <w:t>goods due and payable?</w:t>
      </w:r>
    </w:p>
    <w:p w:rsidR="007E0D62" w:rsidRDefault="00DB0684" w:rsidP="00DB0684">
      <w:pPr>
        <w:spacing w:after="0" w:line="240" w:lineRule="auto"/>
        <w:ind w:left="45"/>
        <w:jc w:val="both"/>
        <w:rPr>
          <w:rFonts w:ascii="Times New Roman" w:hAnsi="Times New Roman" w:cs="Times New Roman"/>
        </w:rPr>
      </w:pPr>
      <w:r w:rsidRPr="00DB0684">
        <w:rPr>
          <w:rFonts w:ascii="Times New Roman" w:hAnsi="Times New Roman" w:cs="Times New Roman"/>
        </w:rPr>
        <w:tab/>
      </w:r>
      <w:r w:rsidR="008A6A3B" w:rsidRPr="00DB0684">
        <w:rPr>
          <w:rFonts w:ascii="Times New Roman" w:hAnsi="Times New Roman" w:cs="Times New Roman"/>
        </w:rPr>
        <w:t xml:space="preserve"> 2. </w:t>
      </w:r>
      <w:r w:rsidRPr="00DB0684">
        <w:rPr>
          <w:rFonts w:ascii="Times New Roman" w:hAnsi="Times New Roman" w:cs="Times New Roman"/>
        </w:rPr>
        <w:tab/>
      </w:r>
      <w:r w:rsidR="008A6A3B" w:rsidRPr="00DB0684">
        <w:rPr>
          <w:rFonts w:ascii="Times New Roman" w:hAnsi="Times New Roman" w:cs="Times New Roman"/>
        </w:rPr>
        <w:t>Costs of suit</w:t>
      </w:r>
      <w:r w:rsidRPr="00DB0684">
        <w:rPr>
          <w:rFonts w:ascii="Times New Roman" w:hAnsi="Times New Roman" w:cs="Times New Roman"/>
        </w:rPr>
        <w:t>”</w:t>
      </w:r>
      <w:r w:rsidR="008A6A3B" w:rsidRPr="00DB0684">
        <w:rPr>
          <w:rFonts w:ascii="Times New Roman" w:hAnsi="Times New Roman" w:cs="Times New Roman"/>
        </w:rPr>
        <w:t xml:space="preserve"> </w:t>
      </w:r>
    </w:p>
    <w:p w:rsidR="00DB0684" w:rsidRPr="00DB0684" w:rsidRDefault="00DB0684" w:rsidP="00DB0684">
      <w:pPr>
        <w:spacing w:after="0" w:line="240" w:lineRule="auto"/>
        <w:ind w:left="45"/>
        <w:jc w:val="both"/>
        <w:rPr>
          <w:rFonts w:ascii="Times New Roman" w:hAnsi="Times New Roman" w:cs="Times New Roman"/>
        </w:rPr>
      </w:pPr>
    </w:p>
    <w:p w:rsidR="00DB0684" w:rsidRDefault="00DB0684" w:rsidP="00DB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70DF5">
        <w:rPr>
          <w:rFonts w:ascii="Times New Roman" w:hAnsi="Times New Roman" w:cs="Times New Roman"/>
          <w:sz w:val="24"/>
          <w:szCs w:val="24"/>
        </w:rPr>
        <w:t>6</w:t>
      </w:r>
      <w:r>
        <w:rPr>
          <w:rFonts w:ascii="Times New Roman" w:hAnsi="Times New Roman" w:cs="Times New Roman"/>
          <w:sz w:val="24"/>
          <w:szCs w:val="24"/>
        </w:rPr>
        <w:t>]</w:t>
      </w:r>
      <w:r w:rsidR="00F70DF5">
        <w:rPr>
          <w:rFonts w:ascii="Times New Roman" w:hAnsi="Times New Roman" w:cs="Times New Roman"/>
          <w:sz w:val="24"/>
          <w:szCs w:val="24"/>
        </w:rPr>
        <w:t xml:space="preserve"> </w:t>
      </w:r>
      <w:r w:rsidR="00F56006">
        <w:rPr>
          <w:rFonts w:ascii="Times New Roman" w:hAnsi="Times New Roman" w:cs="Times New Roman"/>
          <w:sz w:val="24"/>
          <w:szCs w:val="24"/>
        </w:rPr>
        <w:tab/>
      </w:r>
      <w:r w:rsidR="000F5965">
        <w:rPr>
          <w:rFonts w:ascii="Times New Roman" w:hAnsi="Times New Roman" w:cs="Times New Roman"/>
          <w:sz w:val="24"/>
          <w:szCs w:val="24"/>
        </w:rPr>
        <w:t>T</w:t>
      </w:r>
      <w:r w:rsidR="000F5965" w:rsidRPr="000F5965">
        <w:rPr>
          <w:rFonts w:ascii="Times New Roman" w:hAnsi="Times New Roman" w:cs="Times New Roman"/>
          <w:sz w:val="24"/>
          <w:szCs w:val="24"/>
        </w:rPr>
        <w:t>he issue is whether the defendant can claim for its loss in United States dollars</w:t>
      </w:r>
      <w:r w:rsidR="000F5965">
        <w:rPr>
          <w:rFonts w:ascii="Times New Roman" w:hAnsi="Times New Roman" w:cs="Times New Roman"/>
          <w:sz w:val="24"/>
          <w:szCs w:val="24"/>
        </w:rPr>
        <w:t>.</w:t>
      </w:r>
      <w:r w:rsidR="00B10873" w:rsidRPr="00F70DF5">
        <w:rPr>
          <w:rFonts w:ascii="Times New Roman" w:hAnsi="Times New Roman" w:cs="Times New Roman"/>
          <w:sz w:val="24"/>
          <w:szCs w:val="24"/>
        </w:rPr>
        <w:t xml:space="preserve"> </w:t>
      </w:r>
      <w:r w:rsidR="00E44341" w:rsidRPr="00F70DF5">
        <w:rPr>
          <w:rFonts w:ascii="Times New Roman" w:hAnsi="Times New Roman" w:cs="Times New Roman"/>
          <w:sz w:val="24"/>
          <w:szCs w:val="24"/>
        </w:rPr>
        <w:t xml:space="preserve">For </w:t>
      </w:r>
      <w:r w:rsidR="00E14C42" w:rsidRPr="00F70DF5">
        <w:rPr>
          <w:rFonts w:ascii="Times New Roman" w:hAnsi="Times New Roman" w:cs="Times New Roman"/>
          <w:sz w:val="24"/>
          <w:szCs w:val="24"/>
        </w:rPr>
        <w:t xml:space="preserve">the purposes of this </w:t>
      </w:r>
      <w:r w:rsidR="006F0FEE" w:rsidRPr="00F70DF5">
        <w:rPr>
          <w:rFonts w:ascii="Times New Roman" w:hAnsi="Times New Roman" w:cs="Times New Roman"/>
          <w:sz w:val="24"/>
          <w:szCs w:val="24"/>
        </w:rPr>
        <w:t>judgment</w:t>
      </w:r>
      <w:r w:rsidR="00E14C42" w:rsidRPr="00F70DF5">
        <w:rPr>
          <w:rFonts w:ascii="Times New Roman" w:hAnsi="Times New Roman" w:cs="Times New Roman"/>
          <w:sz w:val="24"/>
          <w:szCs w:val="24"/>
        </w:rPr>
        <w:t xml:space="preserve">, and for </w:t>
      </w:r>
      <w:r w:rsidR="00E44341" w:rsidRPr="00F70DF5">
        <w:rPr>
          <w:rFonts w:ascii="Times New Roman" w:hAnsi="Times New Roman" w:cs="Times New Roman"/>
          <w:sz w:val="24"/>
          <w:szCs w:val="24"/>
        </w:rPr>
        <w:t>convenience</w:t>
      </w:r>
      <w:r w:rsidR="001B70BE" w:rsidRPr="00F70DF5">
        <w:rPr>
          <w:rFonts w:ascii="Times New Roman" w:hAnsi="Times New Roman" w:cs="Times New Roman"/>
          <w:sz w:val="24"/>
          <w:szCs w:val="24"/>
        </w:rPr>
        <w:t>,</w:t>
      </w:r>
      <w:r w:rsidR="00E44341" w:rsidRPr="00F70DF5">
        <w:rPr>
          <w:rFonts w:ascii="Times New Roman" w:hAnsi="Times New Roman" w:cs="Times New Roman"/>
          <w:sz w:val="24"/>
          <w:szCs w:val="24"/>
        </w:rPr>
        <w:t xml:space="preserve"> the</w:t>
      </w:r>
      <w:r w:rsidR="001B70BE" w:rsidRPr="00F70DF5">
        <w:rPr>
          <w:rFonts w:ascii="Times New Roman" w:hAnsi="Times New Roman" w:cs="Times New Roman"/>
          <w:sz w:val="24"/>
          <w:szCs w:val="24"/>
        </w:rPr>
        <w:t xml:space="preserve"> plaintiff</w:t>
      </w:r>
      <w:r w:rsidR="00E44341" w:rsidRPr="00F70DF5">
        <w:rPr>
          <w:rFonts w:ascii="Times New Roman" w:hAnsi="Times New Roman" w:cs="Times New Roman"/>
          <w:sz w:val="24"/>
          <w:szCs w:val="24"/>
        </w:rPr>
        <w:t xml:space="preserve"> in reconvention and the</w:t>
      </w:r>
      <w:r w:rsidR="001B70BE" w:rsidRPr="00F70DF5">
        <w:rPr>
          <w:rFonts w:ascii="Times New Roman" w:hAnsi="Times New Roman" w:cs="Times New Roman"/>
          <w:sz w:val="24"/>
          <w:szCs w:val="24"/>
        </w:rPr>
        <w:t xml:space="preserve"> </w:t>
      </w:r>
      <w:r w:rsidR="00981344" w:rsidRPr="00F70DF5">
        <w:rPr>
          <w:rFonts w:ascii="Times New Roman" w:hAnsi="Times New Roman" w:cs="Times New Roman"/>
          <w:sz w:val="24"/>
          <w:szCs w:val="24"/>
        </w:rPr>
        <w:t>defendant</w:t>
      </w:r>
      <w:r w:rsidR="00E44341" w:rsidRPr="00F70DF5">
        <w:rPr>
          <w:rFonts w:ascii="Times New Roman" w:hAnsi="Times New Roman" w:cs="Times New Roman"/>
          <w:sz w:val="24"/>
          <w:szCs w:val="24"/>
        </w:rPr>
        <w:t xml:space="preserve"> in reconvention </w:t>
      </w:r>
      <w:r w:rsidR="0001504B" w:rsidRPr="00F70DF5">
        <w:rPr>
          <w:rFonts w:ascii="Times New Roman" w:hAnsi="Times New Roman" w:cs="Times New Roman"/>
          <w:sz w:val="24"/>
          <w:szCs w:val="24"/>
        </w:rPr>
        <w:t>shall be</w:t>
      </w:r>
      <w:r w:rsidR="00E44341" w:rsidRPr="00F70DF5">
        <w:rPr>
          <w:rFonts w:ascii="Times New Roman" w:hAnsi="Times New Roman" w:cs="Times New Roman"/>
          <w:sz w:val="24"/>
          <w:szCs w:val="24"/>
        </w:rPr>
        <w:t xml:space="preserve"> referred to as the plaintiff and defendant respectively. </w:t>
      </w:r>
    </w:p>
    <w:p w:rsidR="00346904" w:rsidRPr="00DB0684" w:rsidRDefault="00DB0684" w:rsidP="00DB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46904" w:rsidRPr="00DB0684">
        <w:rPr>
          <w:rFonts w:ascii="Times New Roman" w:hAnsi="Times New Roman" w:cs="Times New Roman"/>
          <w:sz w:val="24"/>
          <w:szCs w:val="24"/>
        </w:rPr>
        <w:t>Section 4</w:t>
      </w:r>
      <w:r w:rsidR="003F4FDF" w:rsidRPr="00DB0684">
        <w:rPr>
          <w:rFonts w:ascii="Times New Roman" w:hAnsi="Times New Roman" w:cs="Times New Roman"/>
          <w:sz w:val="24"/>
          <w:szCs w:val="24"/>
        </w:rPr>
        <w:t xml:space="preserve"> </w:t>
      </w:r>
      <w:r w:rsidR="00346904" w:rsidRPr="00DB0684">
        <w:rPr>
          <w:rFonts w:ascii="Times New Roman" w:hAnsi="Times New Roman" w:cs="Times New Roman"/>
          <w:sz w:val="24"/>
          <w:szCs w:val="24"/>
        </w:rPr>
        <w:t xml:space="preserve">(1) (d) of S.I 33 </w:t>
      </w:r>
      <w:r w:rsidR="001B70BE" w:rsidRPr="00DB0684">
        <w:rPr>
          <w:rFonts w:ascii="Times New Roman" w:hAnsi="Times New Roman" w:cs="Times New Roman"/>
          <w:sz w:val="24"/>
          <w:szCs w:val="24"/>
        </w:rPr>
        <w:t xml:space="preserve">of </w:t>
      </w:r>
      <w:r w:rsidR="00346904" w:rsidRPr="00DB0684">
        <w:rPr>
          <w:rFonts w:ascii="Times New Roman" w:hAnsi="Times New Roman" w:cs="Times New Roman"/>
          <w:sz w:val="24"/>
          <w:szCs w:val="24"/>
        </w:rPr>
        <w:t>2019 as ratified by s</w:t>
      </w:r>
      <w:r w:rsidR="005E17CA" w:rsidRPr="00DB0684">
        <w:rPr>
          <w:rFonts w:ascii="Times New Roman" w:hAnsi="Times New Roman" w:cs="Times New Roman"/>
          <w:sz w:val="24"/>
          <w:szCs w:val="24"/>
        </w:rPr>
        <w:t xml:space="preserve"> </w:t>
      </w:r>
      <w:r w:rsidR="00E602D8" w:rsidRPr="00DB0684">
        <w:rPr>
          <w:rFonts w:ascii="Times New Roman" w:hAnsi="Times New Roman" w:cs="Times New Roman"/>
          <w:sz w:val="24"/>
          <w:szCs w:val="24"/>
        </w:rPr>
        <w:t>22 of the Finance Act No2 of 20</w:t>
      </w:r>
      <w:r w:rsidR="00346904" w:rsidRPr="00DB0684">
        <w:rPr>
          <w:rFonts w:ascii="Times New Roman" w:hAnsi="Times New Roman" w:cs="Times New Roman"/>
          <w:sz w:val="24"/>
          <w:szCs w:val="24"/>
        </w:rPr>
        <w:t xml:space="preserve">19 </w:t>
      </w:r>
      <w:r w:rsidR="00443A31" w:rsidRPr="00DB0684">
        <w:rPr>
          <w:rFonts w:ascii="Times New Roman" w:hAnsi="Times New Roman" w:cs="Times New Roman"/>
          <w:sz w:val="24"/>
          <w:szCs w:val="24"/>
        </w:rPr>
        <w:t xml:space="preserve">governs </w:t>
      </w:r>
      <w:r w:rsidR="00084CE5" w:rsidRPr="00DB0684">
        <w:rPr>
          <w:rFonts w:ascii="Times New Roman" w:hAnsi="Times New Roman" w:cs="Times New Roman"/>
          <w:sz w:val="24"/>
          <w:szCs w:val="24"/>
        </w:rPr>
        <w:t>t</w:t>
      </w:r>
      <w:r w:rsidR="00443A31" w:rsidRPr="00DB0684">
        <w:rPr>
          <w:rFonts w:ascii="Times New Roman" w:hAnsi="Times New Roman" w:cs="Times New Roman"/>
          <w:sz w:val="24"/>
          <w:szCs w:val="24"/>
        </w:rPr>
        <w:t>he legal issue</w:t>
      </w:r>
      <w:r w:rsidR="00084CE5" w:rsidRPr="00DB0684">
        <w:rPr>
          <w:rFonts w:ascii="Times New Roman" w:hAnsi="Times New Roman" w:cs="Times New Roman"/>
          <w:sz w:val="24"/>
          <w:szCs w:val="24"/>
        </w:rPr>
        <w:t xml:space="preserve"> at hand</w:t>
      </w:r>
      <w:r w:rsidR="00443A31" w:rsidRPr="00DB0684">
        <w:rPr>
          <w:rFonts w:ascii="Times New Roman" w:hAnsi="Times New Roman" w:cs="Times New Roman"/>
          <w:sz w:val="24"/>
          <w:szCs w:val="24"/>
        </w:rPr>
        <w:t xml:space="preserve">. </w:t>
      </w:r>
      <w:r w:rsidR="00084CE5" w:rsidRPr="00DB0684">
        <w:rPr>
          <w:rFonts w:ascii="Times New Roman" w:hAnsi="Times New Roman" w:cs="Times New Roman"/>
          <w:sz w:val="24"/>
          <w:szCs w:val="24"/>
        </w:rPr>
        <w:t>Section 22</w:t>
      </w:r>
      <w:r w:rsidR="00443A31" w:rsidRPr="00DB0684">
        <w:rPr>
          <w:rFonts w:ascii="Times New Roman" w:hAnsi="Times New Roman" w:cs="Times New Roman"/>
          <w:sz w:val="24"/>
          <w:szCs w:val="24"/>
        </w:rPr>
        <w:t xml:space="preserve"> </w:t>
      </w:r>
      <w:r w:rsidR="00346904" w:rsidRPr="00DB0684">
        <w:rPr>
          <w:rFonts w:ascii="Times New Roman" w:hAnsi="Times New Roman" w:cs="Times New Roman"/>
          <w:sz w:val="24"/>
          <w:szCs w:val="24"/>
        </w:rPr>
        <w:t>stipulates as follows;</w:t>
      </w:r>
    </w:p>
    <w:p w:rsidR="008E7B0D" w:rsidRPr="001F768A" w:rsidRDefault="001F768A" w:rsidP="001F768A">
      <w:pPr>
        <w:spacing w:line="240" w:lineRule="auto"/>
        <w:ind w:left="405"/>
        <w:jc w:val="both"/>
        <w:rPr>
          <w:rFonts w:ascii="Times New Roman" w:hAnsi="Times New Roman" w:cs="Times New Roman"/>
        </w:rPr>
      </w:pPr>
      <w:r>
        <w:rPr>
          <w:rFonts w:ascii="Times New Roman" w:hAnsi="Times New Roman" w:cs="Times New Roman"/>
          <w:sz w:val="24"/>
          <w:szCs w:val="24"/>
        </w:rPr>
        <w:t>“</w:t>
      </w:r>
      <w:r w:rsidR="008E7B0D" w:rsidRPr="001F768A">
        <w:rPr>
          <w:rFonts w:ascii="Times New Roman" w:hAnsi="Times New Roman" w:cs="Times New Roman"/>
          <w:b/>
        </w:rPr>
        <w:t xml:space="preserve">22 Issuance and legal </w:t>
      </w:r>
      <w:r w:rsidR="00A607DC" w:rsidRPr="001F768A">
        <w:rPr>
          <w:rFonts w:ascii="Times New Roman" w:hAnsi="Times New Roman" w:cs="Times New Roman"/>
          <w:b/>
        </w:rPr>
        <w:t>tender of</w:t>
      </w:r>
      <w:r w:rsidR="008E7B0D" w:rsidRPr="001F768A">
        <w:rPr>
          <w:rFonts w:ascii="Times New Roman" w:hAnsi="Times New Roman" w:cs="Times New Roman"/>
          <w:b/>
        </w:rPr>
        <w:t xml:space="preserve"> RTGS </w:t>
      </w:r>
      <w:r w:rsidR="00A607DC" w:rsidRPr="001F768A">
        <w:rPr>
          <w:rFonts w:ascii="Times New Roman" w:hAnsi="Times New Roman" w:cs="Times New Roman"/>
          <w:b/>
        </w:rPr>
        <w:t>dollars,</w:t>
      </w:r>
      <w:r w:rsidR="008E7B0D" w:rsidRPr="001F768A">
        <w:rPr>
          <w:rFonts w:ascii="Times New Roman" w:hAnsi="Times New Roman" w:cs="Times New Roman"/>
          <w:b/>
        </w:rPr>
        <w:t xml:space="preserve"> savings, transitional matters and validation</w:t>
      </w:r>
      <w:r w:rsidR="008E7B0D" w:rsidRPr="001F768A">
        <w:rPr>
          <w:rFonts w:ascii="Times New Roman" w:hAnsi="Times New Roman" w:cs="Times New Roman"/>
        </w:rPr>
        <w:t xml:space="preserve">. </w:t>
      </w:r>
      <w:r w:rsidR="00E44341" w:rsidRPr="001F768A">
        <w:rPr>
          <w:rFonts w:ascii="Times New Roman" w:hAnsi="Times New Roman" w:cs="Times New Roman"/>
        </w:rPr>
        <w:t xml:space="preserve"> </w:t>
      </w:r>
    </w:p>
    <w:p w:rsidR="007435BD" w:rsidRPr="001F768A" w:rsidRDefault="00E44341" w:rsidP="000F5965">
      <w:pPr>
        <w:pStyle w:val="ListParagraph"/>
        <w:spacing w:line="240" w:lineRule="auto"/>
        <w:ind w:left="405"/>
        <w:jc w:val="both"/>
        <w:rPr>
          <w:rFonts w:ascii="Times New Roman" w:hAnsi="Times New Roman" w:cs="Times New Roman"/>
        </w:rPr>
      </w:pPr>
      <w:r w:rsidRPr="001F768A">
        <w:rPr>
          <w:rFonts w:ascii="Times New Roman" w:hAnsi="Times New Roman" w:cs="Times New Roman"/>
        </w:rPr>
        <w:t>(</w:t>
      </w:r>
      <w:r w:rsidR="00611F31" w:rsidRPr="001F768A">
        <w:rPr>
          <w:rFonts w:ascii="Times New Roman" w:hAnsi="Times New Roman" w:cs="Times New Roman"/>
        </w:rPr>
        <w:t>1) Subject to section 5</w:t>
      </w:r>
      <w:r w:rsidR="007435BD" w:rsidRPr="001F768A">
        <w:rPr>
          <w:rFonts w:ascii="Times New Roman" w:hAnsi="Times New Roman" w:cs="Times New Roman"/>
        </w:rPr>
        <w:t>, for</w:t>
      </w:r>
      <w:r w:rsidR="00255D6B" w:rsidRPr="001F768A">
        <w:rPr>
          <w:rFonts w:ascii="Times New Roman" w:hAnsi="Times New Roman" w:cs="Times New Roman"/>
        </w:rPr>
        <w:t xml:space="preserve"> the </w:t>
      </w:r>
      <w:r w:rsidR="007435BD" w:rsidRPr="001F768A">
        <w:rPr>
          <w:rFonts w:ascii="Times New Roman" w:hAnsi="Times New Roman" w:cs="Times New Roman"/>
        </w:rPr>
        <w:t>purposes of</w:t>
      </w:r>
      <w:r w:rsidR="00255D6B" w:rsidRPr="001F768A">
        <w:rPr>
          <w:rFonts w:ascii="Times New Roman" w:hAnsi="Times New Roman" w:cs="Times New Roman"/>
        </w:rPr>
        <w:t xml:space="preserve"> section 44C</w:t>
      </w:r>
      <w:r w:rsidR="00FF2439">
        <w:rPr>
          <w:rFonts w:ascii="Times New Roman" w:hAnsi="Times New Roman" w:cs="Times New Roman"/>
        </w:rPr>
        <w:t xml:space="preserve"> (2) of the principal A</w:t>
      </w:r>
      <w:r w:rsidR="00352952" w:rsidRPr="001F768A">
        <w:rPr>
          <w:rFonts w:ascii="Times New Roman" w:hAnsi="Times New Roman" w:cs="Times New Roman"/>
        </w:rPr>
        <w:t>ct</w:t>
      </w:r>
      <w:r w:rsidR="007435BD" w:rsidRPr="001F768A">
        <w:rPr>
          <w:rFonts w:ascii="Times New Roman" w:hAnsi="Times New Roman" w:cs="Times New Roman"/>
        </w:rPr>
        <w:t>, the</w:t>
      </w:r>
      <w:r w:rsidR="004F2C0B" w:rsidRPr="001F768A">
        <w:rPr>
          <w:rFonts w:ascii="Times New Roman" w:hAnsi="Times New Roman" w:cs="Times New Roman"/>
        </w:rPr>
        <w:t xml:space="preserve"> Minister </w:t>
      </w:r>
      <w:r w:rsidR="003F4FDF">
        <w:rPr>
          <w:rFonts w:ascii="Times New Roman" w:hAnsi="Times New Roman" w:cs="Times New Roman"/>
        </w:rPr>
        <w:tab/>
      </w:r>
      <w:r w:rsidR="004F2C0B" w:rsidRPr="001F768A">
        <w:rPr>
          <w:rFonts w:ascii="Times New Roman" w:hAnsi="Times New Roman" w:cs="Times New Roman"/>
        </w:rPr>
        <w:t xml:space="preserve">shall </w:t>
      </w:r>
      <w:r w:rsidR="007435BD" w:rsidRPr="001F768A">
        <w:rPr>
          <w:rFonts w:ascii="Times New Roman" w:hAnsi="Times New Roman" w:cs="Times New Roman"/>
        </w:rPr>
        <w:t>be deemed to have prescribed the following with effect from the first effective date</w:t>
      </w:r>
      <w:r w:rsidR="008E7B0D" w:rsidRPr="001F768A">
        <w:rPr>
          <w:rFonts w:ascii="Times New Roman" w:hAnsi="Times New Roman" w:cs="Times New Roman"/>
        </w:rPr>
        <w:t>-</w:t>
      </w:r>
    </w:p>
    <w:p w:rsidR="007435BD" w:rsidRPr="001F768A" w:rsidRDefault="008E7B0D" w:rsidP="001F768A">
      <w:pPr>
        <w:pStyle w:val="ListParagraph"/>
        <w:numPr>
          <w:ilvl w:val="0"/>
          <w:numId w:val="4"/>
        </w:numPr>
        <w:spacing w:line="240" w:lineRule="auto"/>
        <w:jc w:val="both"/>
        <w:rPr>
          <w:rFonts w:ascii="Times New Roman" w:hAnsi="Times New Roman" w:cs="Times New Roman"/>
        </w:rPr>
      </w:pPr>
      <w:r w:rsidRPr="001F768A">
        <w:rPr>
          <w:rFonts w:ascii="Times New Roman" w:hAnsi="Times New Roman" w:cs="Times New Roman"/>
        </w:rPr>
        <w:t>t</w:t>
      </w:r>
      <w:r w:rsidR="007435BD" w:rsidRPr="001F768A">
        <w:rPr>
          <w:rFonts w:ascii="Times New Roman" w:hAnsi="Times New Roman" w:cs="Times New Roman"/>
        </w:rPr>
        <w:t>hat the Reserve Bank has, with effect from the first effective date issued an electronic currency called RTGS dollar, and</w:t>
      </w:r>
    </w:p>
    <w:p w:rsidR="00934DAA" w:rsidRPr="001F768A" w:rsidRDefault="007435BD" w:rsidP="001F768A">
      <w:pPr>
        <w:pStyle w:val="ListParagraph"/>
        <w:numPr>
          <w:ilvl w:val="0"/>
          <w:numId w:val="4"/>
        </w:numPr>
        <w:spacing w:line="240" w:lineRule="auto"/>
        <w:jc w:val="both"/>
        <w:rPr>
          <w:rFonts w:ascii="Times New Roman" w:hAnsi="Times New Roman" w:cs="Times New Roman"/>
        </w:rPr>
      </w:pPr>
      <w:r w:rsidRPr="001F768A">
        <w:rPr>
          <w:rFonts w:ascii="Times New Roman" w:hAnsi="Times New Roman" w:cs="Times New Roman"/>
        </w:rPr>
        <w:t>that Real Time Gross Settlement system balances expressed in United States dollar(other than those referred to in section 44C (2) of the principal act) immediately</w:t>
      </w:r>
      <w:r w:rsidR="004F2C0B" w:rsidRPr="001F768A">
        <w:rPr>
          <w:rFonts w:ascii="Times New Roman" w:hAnsi="Times New Roman" w:cs="Times New Roman"/>
        </w:rPr>
        <w:t xml:space="preserve"> before the first effective date, shall from the first effective date be deemed to be opening balances in RTGS dollars at par with the United States </w:t>
      </w:r>
      <w:r w:rsidR="0065595E" w:rsidRPr="001F768A">
        <w:rPr>
          <w:rFonts w:ascii="Times New Roman" w:hAnsi="Times New Roman" w:cs="Times New Roman"/>
        </w:rPr>
        <w:t>dollar, and</w:t>
      </w:r>
    </w:p>
    <w:p w:rsidR="0065595E" w:rsidRPr="001F768A" w:rsidRDefault="0065595E" w:rsidP="001F768A">
      <w:pPr>
        <w:pStyle w:val="ListParagraph"/>
        <w:numPr>
          <w:ilvl w:val="0"/>
          <w:numId w:val="4"/>
        </w:numPr>
        <w:spacing w:line="240" w:lineRule="auto"/>
        <w:jc w:val="both"/>
        <w:rPr>
          <w:rFonts w:ascii="Times New Roman" w:hAnsi="Times New Roman" w:cs="Times New Roman"/>
        </w:rPr>
      </w:pPr>
      <w:r w:rsidRPr="001F768A">
        <w:rPr>
          <w:rFonts w:ascii="Times New Roman" w:hAnsi="Times New Roman" w:cs="Times New Roman"/>
        </w:rPr>
        <w:t xml:space="preserve">that such currency shall be legal tender within Zimbabwe from the first effective </w:t>
      </w:r>
      <w:r w:rsidR="00AD3204" w:rsidRPr="001F768A">
        <w:rPr>
          <w:rFonts w:ascii="Times New Roman" w:hAnsi="Times New Roman" w:cs="Times New Roman"/>
        </w:rPr>
        <w:t>date, and</w:t>
      </w:r>
      <w:r w:rsidRPr="001F768A">
        <w:rPr>
          <w:rFonts w:ascii="Times New Roman" w:hAnsi="Times New Roman" w:cs="Times New Roman"/>
        </w:rPr>
        <w:t xml:space="preserve"> </w:t>
      </w:r>
    </w:p>
    <w:p w:rsidR="0065595E" w:rsidRPr="001F768A" w:rsidRDefault="0065595E" w:rsidP="001F768A">
      <w:pPr>
        <w:pStyle w:val="ListParagraph"/>
        <w:numPr>
          <w:ilvl w:val="0"/>
          <w:numId w:val="4"/>
        </w:numPr>
        <w:spacing w:line="240" w:lineRule="auto"/>
        <w:jc w:val="both"/>
        <w:rPr>
          <w:rFonts w:ascii="Times New Roman" w:hAnsi="Times New Roman" w:cs="Times New Roman"/>
          <w:u w:val="single"/>
        </w:rPr>
      </w:pPr>
      <w:r w:rsidRPr="001F768A">
        <w:rPr>
          <w:rFonts w:ascii="Times New Roman" w:hAnsi="Times New Roman" w:cs="Times New Roman"/>
          <w:u w:val="single"/>
        </w:rPr>
        <w:t xml:space="preserve">that, for accounting and other purposes(including the discharge of financial or contractual obligations), all assets and liabilities that </w:t>
      </w:r>
      <w:r w:rsidR="00AD3204" w:rsidRPr="001F768A">
        <w:rPr>
          <w:rFonts w:ascii="Times New Roman" w:hAnsi="Times New Roman" w:cs="Times New Roman"/>
          <w:u w:val="single"/>
        </w:rPr>
        <w:t>were, immediately</w:t>
      </w:r>
      <w:r w:rsidRPr="001F768A">
        <w:rPr>
          <w:rFonts w:ascii="Times New Roman" w:hAnsi="Times New Roman" w:cs="Times New Roman"/>
          <w:u w:val="single"/>
        </w:rPr>
        <w:t xml:space="preserve"> before the first effective </w:t>
      </w:r>
      <w:r w:rsidR="00AD3204" w:rsidRPr="001F768A">
        <w:rPr>
          <w:rFonts w:ascii="Times New Roman" w:hAnsi="Times New Roman" w:cs="Times New Roman"/>
          <w:u w:val="single"/>
        </w:rPr>
        <w:t>date, valued</w:t>
      </w:r>
      <w:r w:rsidR="00352952" w:rsidRPr="001F768A">
        <w:rPr>
          <w:rFonts w:ascii="Times New Roman" w:hAnsi="Times New Roman" w:cs="Times New Roman"/>
          <w:u w:val="single"/>
        </w:rPr>
        <w:t xml:space="preserve"> and expressed in United </w:t>
      </w:r>
      <w:r w:rsidR="00352952" w:rsidRPr="001F768A">
        <w:rPr>
          <w:rFonts w:ascii="Times New Roman" w:hAnsi="Times New Roman" w:cs="Times New Roman"/>
          <w:u w:val="single"/>
        </w:rPr>
        <w:tab/>
        <w:t>S</w:t>
      </w:r>
      <w:r w:rsidRPr="001F768A">
        <w:rPr>
          <w:rFonts w:ascii="Times New Roman" w:hAnsi="Times New Roman" w:cs="Times New Roman"/>
          <w:u w:val="single"/>
        </w:rPr>
        <w:t>tates dollars</w:t>
      </w:r>
      <w:r w:rsidR="002F41BA" w:rsidRPr="001F768A">
        <w:rPr>
          <w:rFonts w:ascii="Times New Roman" w:hAnsi="Times New Roman" w:cs="Times New Roman"/>
          <w:u w:val="single"/>
        </w:rPr>
        <w:t xml:space="preserve">(other than those referred to in section 44C (2) of the principal act) shall on the first effective date be deemed to be values in RTGS dollars at  a rate of one to one to the United States </w:t>
      </w:r>
      <w:r w:rsidR="00AD3204" w:rsidRPr="001F768A">
        <w:rPr>
          <w:rFonts w:ascii="Times New Roman" w:hAnsi="Times New Roman" w:cs="Times New Roman"/>
          <w:u w:val="single"/>
        </w:rPr>
        <w:t>dollar, and</w:t>
      </w:r>
    </w:p>
    <w:p w:rsidR="002F41BA" w:rsidRPr="001F768A" w:rsidRDefault="002F41BA" w:rsidP="001F768A">
      <w:pPr>
        <w:pStyle w:val="ListParagraph"/>
        <w:numPr>
          <w:ilvl w:val="0"/>
          <w:numId w:val="4"/>
        </w:numPr>
        <w:spacing w:line="240" w:lineRule="auto"/>
        <w:jc w:val="both"/>
        <w:rPr>
          <w:rFonts w:ascii="Times New Roman" w:hAnsi="Times New Roman" w:cs="Times New Roman"/>
        </w:rPr>
      </w:pPr>
      <w:r w:rsidRPr="001F768A">
        <w:rPr>
          <w:rFonts w:ascii="Times New Roman" w:hAnsi="Times New Roman" w:cs="Times New Roman"/>
        </w:rPr>
        <w:t>that after the first effective date  any variance from the</w:t>
      </w:r>
      <w:r w:rsidR="00AD3204" w:rsidRPr="001F768A">
        <w:rPr>
          <w:rFonts w:ascii="Times New Roman" w:hAnsi="Times New Roman" w:cs="Times New Roman"/>
        </w:rPr>
        <w:t xml:space="preserve"> opening parity rate shall be determined from time to time by the rate or rates at which authorised dealers exchange the RTGS dollar for the United States dollar on a willing buyer willing seller basis, and</w:t>
      </w:r>
    </w:p>
    <w:p w:rsidR="00AD3204" w:rsidRDefault="00AD3204" w:rsidP="001F768A">
      <w:pPr>
        <w:pStyle w:val="ListParagraph"/>
        <w:numPr>
          <w:ilvl w:val="0"/>
          <w:numId w:val="4"/>
        </w:numPr>
        <w:spacing w:line="240" w:lineRule="auto"/>
        <w:jc w:val="both"/>
        <w:rPr>
          <w:rFonts w:ascii="Times New Roman" w:hAnsi="Times New Roman" w:cs="Times New Roman"/>
        </w:rPr>
      </w:pPr>
      <w:r w:rsidRPr="001F768A">
        <w:rPr>
          <w:rFonts w:ascii="Times New Roman" w:hAnsi="Times New Roman" w:cs="Times New Roman"/>
        </w:rPr>
        <w:t xml:space="preserve">every enactment in which an amount is expressed in United States dollars shall, on the first effective date(but subject to subsection (4), be construed as reference to the RTGS dollar, at parity with the RTGS dollar at parity with the United States dollar, that is to </w:t>
      </w:r>
      <w:r w:rsidR="00F40985" w:rsidRPr="001F768A">
        <w:rPr>
          <w:rFonts w:ascii="Times New Roman" w:hAnsi="Times New Roman" w:cs="Times New Roman"/>
        </w:rPr>
        <w:t>say, at one to one</w:t>
      </w:r>
      <w:r w:rsidR="00F40985" w:rsidRPr="00E602D8">
        <w:rPr>
          <w:rFonts w:ascii="Times New Roman" w:hAnsi="Times New Roman" w:cs="Times New Roman"/>
        </w:rPr>
        <w:t xml:space="preserve"> rate.</w:t>
      </w:r>
      <w:r w:rsidR="00F56006">
        <w:rPr>
          <w:rFonts w:ascii="Times New Roman" w:hAnsi="Times New Roman" w:cs="Times New Roman"/>
        </w:rPr>
        <w:t>”</w:t>
      </w:r>
    </w:p>
    <w:p w:rsidR="00F56006" w:rsidRPr="00E602D8" w:rsidRDefault="00F56006" w:rsidP="00F56006">
      <w:pPr>
        <w:pStyle w:val="ListParagraph"/>
        <w:spacing w:line="240" w:lineRule="auto"/>
        <w:ind w:left="765"/>
        <w:jc w:val="both"/>
        <w:rPr>
          <w:rFonts w:ascii="Times New Roman" w:hAnsi="Times New Roman" w:cs="Times New Roman"/>
        </w:rPr>
      </w:pPr>
    </w:p>
    <w:p w:rsidR="00934DAA" w:rsidRPr="00DB0684" w:rsidRDefault="00DB0684" w:rsidP="00DB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34DAA" w:rsidRPr="00DB0684">
        <w:rPr>
          <w:rFonts w:ascii="Times New Roman" w:hAnsi="Times New Roman" w:cs="Times New Roman"/>
          <w:sz w:val="24"/>
          <w:szCs w:val="24"/>
        </w:rPr>
        <w:t xml:space="preserve">The implications of s 22 (1) (d) </w:t>
      </w:r>
      <w:r w:rsidR="00065D81" w:rsidRPr="00DB0684">
        <w:rPr>
          <w:rFonts w:ascii="Times New Roman" w:hAnsi="Times New Roman" w:cs="Times New Roman"/>
          <w:sz w:val="24"/>
          <w:szCs w:val="24"/>
        </w:rPr>
        <w:t xml:space="preserve"> </w:t>
      </w:r>
      <w:r w:rsidR="00934DAA" w:rsidRPr="00DB0684">
        <w:rPr>
          <w:rFonts w:ascii="Times New Roman" w:hAnsi="Times New Roman" w:cs="Times New Roman"/>
          <w:sz w:val="24"/>
          <w:szCs w:val="24"/>
        </w:rPr>
        <w:t>were</w:t>
      </w:r>
      <w:r w:rsidR="008E7B0D" w:rsidRPr="00DB0684">
        <w:rPr>
          <w:rFonts w:ascii="Times New Roman" w:hAnsi="Times New Roman" w:cs="Times New Roman"/>
          <w:sz w:val="24"/>
          <w:szCs w:val="24"/>
        </w:rPr>
        <w:t xml:space="preserve"> considered and dealt with in </w:t>
      </w:r>
      <w:r w:rsidR="00934DAA" w:rsidRPr="00DB0684">
        <w:rPr>
          <w:rFonts w:ascii="Times New Roman" w:hAnsi="Times New Roman" w:cs="Times New Roman"/>
          <w:sz w:val="24"/>
          <w:szCs w:val="24"/>
        </w:rPr>
        <w:t xml:space="preserve"> </w:t>
      </w:r>
      <w:r w:rsidR="00934DAA" w:rsidRPr="00DB0684">
        <w:rPr>
          <w:rFonts w:ascii="Times New Roman" w:hAnsi="Times New Roman" w:cs="Times New Roman"/>
          <w:i/>
          <w:sz w:val="24"/>
          <w:szCs w:val="24"/>
        </w:rPr>
        <w:t xml:space="preserve">Zambezi Gas (Pvt) Ltd </w:t>
      </w:r>
      <w:r w:rsidR="00934DAA" w:rsidRPr="00DB0684">
        <w:rPr>
          <w:rFonts w:ascii="Times New Roman" w:hAnsi="Times New Roman" w:cs="Times New Roman"/>
          <w:sz w:val="24"/>
          <w:szCs w:val="24"/>
        </w:rPr>
        <w:t xml:space="preserve">v </w:t>
      </w:r>
      <w:r w:rsidR="00934DAA" w:rsidRPr="00DB0684">
        <w:rPr>
          <w:rFonts w:ascii="Times New Roman" w:hAnsi="Times New Roman" w:cs="Times New Roman"/>
          <w:i/>
          <w:sz w:val="24"/>
          <w:szCs w:val="24"/>
        </w:rPr>
        <w:t>N.R Barker</w:t>
      </w:r>
      <w:r w:rsidR="00934DAA" w:rsidRPr="00DB0684">
        <w:rPr>
          <w:rFonts w:ascii="Times New Roman" w:hAnsi="Times New Roman" w:cs="Times New Roman"/>
          <w:sz w:val="24"/>
          <w:szCs w:val="24"/>
        </w:rPr>
        <w:t xml:space="preserve"> SC 3/20</w:t>
      </w:r>
      <w:r w:rsidR="008E7B0D" w:rsidRPr="00DB0684">
        <w:rPr>
          <w:rFonts w:ascii="Times New Roman" w:hAnsi="Times New Roman" w:cs="Times New Roman"/>
          <w:sz w:val="24"/>
          <w:szCs w:val="24"/>
        </w:rPr>
        <w:t xml:space="preserve"> where </w:t>
      </w:r>
      <w:r w:rsidR="00934DAA" w:rsidRPr="00DB0684">
        <w:rPr>
          <w:rFonts w:ascii="Times New Roman" w:hAnsi="Times New Roman" w:cs="Times New Roman"/>
          <w:sz w:val="24"/>
          <w:szCs w:val="24"/>
        </w:rPr>
        <w:t xml:space="preserve"> </w:t>
      </w:r>
      <w:r w:rsidR="00E602D8" w:rsidRPr="00DB0684">
        <w:rPr>
          <w:rFonts w:ascii="Times New Roman" w:hAnsi="Times New Roman" w:cs="Times New Roman"/>
          <w:sz w:val="24"/>
          <w:szCs w:val="24"/>
        </w:rPr>
        <w:t xml:space="preserve">on  p </w:t>
      </w:r>
      <w:r w:rsidR="00934DAA" w:rsidRPr="00DB0684">
        <w:rPr>
          <w:rFonts w:ascii="Times New Roman" w:hAnsi="Times New Roman" w:cs="Times New Roman"/>
          <w:sz w:val="24"/>
          <w:szCs w:val="24"/>
        </w:rPr>
        <w:t>9</w:t>
      </w:r>
      <w:r w:rsidR="008E7B0D" w:rsidRPr="00DB0684">
        <w:rPr>
          <w:rFonts w:ascii="Times New Roman" w:hAnsi="Times New Roman" w:cs="Times New Roman"/>
          <w:sz w:val="24"/>
          <w:szCs w:val="24"/>
        </w:rPr>
        <w:t xml:space="preserve"> the court stated as </w:t>
      </w:r>
      <w:r w:rsidR="00934DAA" w:rsidRPr="00DB0684">
        <w:rPr>
          <w:rFonts w:ascii="Times New Roman" w:hAnsi="Times New Roman" w:cs="Times New Roman"/>
          <w:sz w:val="24"/>
          <w:szCs w:val="24"/>
        </w:rPr>
        <w:t xml:space="preserve">follows; </w:t>
      </w:r>
    </w:p>
    <w:p w:rsidR="00F56006" w:rsidRPr="00F56006" w:rsidRDefault="00F56006" w:rsidP="00F56006">
      <w:pPr>
        <w:pStyle w:val="ListParagraph"/>
        <w:spacing w:after="0" w:line="120" w:lineRule="auto"/>
        <w:ind w:left="0"/>
        <w:jc w:val="both"/>
        <w:rPr>
          <w:rFonts w:ascii="Times New Roman" w:hAnsi="Times New Roman" w:cs="Times New Roman"/>
          <w:sz w:val="24"/>
          <w:szCs w:val="24"/>
        </w:rPr>
      </w:pPr>
    </w:p>
    <w:p w:rsidR="00346904" w:rsidRDefault="00F56006" w:rsidP="00F56006">
      <w:pPr>
        <w:pStyle w:val="ListParagraph"/>
        <w:spacing w:after="0" w:line="240" w:lineRule="auto"/>
        <w:ind w:left="405"/>
        <w:jc w:val="both"/>
        <w:rPr>
          <w:rFonts w:ascii="Times New Roman" w:hAnsi="Times New Roman" w:cs="Times New Roman"/>
        </w:rPr>
      </w:pPr>
      <w:r>
        <w:rPr>
          <w:rFonts w:ascii="Times New Roman" w:hAnsi="Times New Roman" w:cs="Times New Roman"/>
        </w:rPr>
        <w:tab/>
      </w:r>
      <w:r w:rsidR="001F768A">
        <w:rPr>
          <w:rFonts w:ascii="Times New Roman" w:hAnsi="Times New Roman" w:cs="Times New Roman"/>
        </w:rPr>
        <w:t>“</w:t>
      </w:r>
      <w:r w:rsidR="002C2A74" w:rsidRPr="00E602D8">
        <w:rPr>
          <w:rFonts w:ascii="Times New Roman" w:hAnsi="Times New Roman" w:cs="Times New Roman"/>
        </w:rPr>
        <w:t>In interpreting s 4</w:t>
      </w:r>
      <w:r w:rsidR="005E17CA">
        <w:rPr>
          <w:rFonts w:ascii="Times New Roman" w:hAnsi="Times New Roman" w:cs="Times New Roman"/>
        </w:rPr>
        <w:t xml:space="preserve"> </w:t>
      </w:r>
      <w:r w:rsidR="002C2A74" w:rsidRPr="00E602D8">
        <w:rPr>
          <w:rFonts w:ascii="Times New Roman" w:hAnsi="Times New Roman" w:cs="Times New Roman"/>
        </w:rPr>
        <w:t>(1</w:t>
      </w:r>
      <w:r w:rsidR="0036304A" w:rsidRPr="00E602D8">
        <w:rPr>
          <w:rFonts w:ascii="Times New Roman" w:hAnsi="Times New Roman" w:cs="Times New Roman"/>
        </w:rPr>
        <w:t>) (</w:t>
      </w:r>
      <w:r w:rsidR="002C2A74" w:rsidRPr="00E602D8">
        <w:rPr>
          <w:rFonts w:ascii="Times New Roman" w:hAnsi="Times New Roman" w:cs="Times New Roman"/>
        </w:rPr>
        <w:t xml:space="preserve">d), regard should be had to assets and liabilities which existed </w:t>
      </w:r>
      <w:r>
        <w:rPr>
          <w:rFonts w:ascii="Times New Roman" w:hAnsi="Times New Roman" w:cs="Times New Roman"/>
        </w:rPr>
        <w:tab/>
      </w:r>
      <w:r w:rsidR="002C2A74" w:rsidRPr="00E602D8">
        <w:rPr>
          <w:rFonts w:ascii="Times New Roman" w:hAnsi="Times New Roman" w:cs="Times New Roman"/>
        </w:rPr>
        <w:t xml:space="preserve">immediately before the effective date of the promulgation of S.I. 33/19. The value of the </w:t>
      </w:r>
      <w:r>
        <w:rPr>
          <w:rFonts w:ascii="Times New Roman" w:hAnsi="Times New Roman" w:cs="Times New Roman"/>
        </w:rPr>
        <w:tab/>
      </w:r>
      <w:r w:rsidR="002C2A74" w:rsidRPr="00E602D8">
        <w:rPr>
          <w:rFonts w:ascii="Times New Roman" w:hAnsi="Times New Roman" w:cs="Times New Roman"/>
        </w:rPr>
        <w:t xml:space="preserve">assets and liabilities should have been expressed in United States dollars immediately before </w:t>
      </w:r>
      <w:r>
        <w:rPr>
          <w:rFonts w:ascii="Times New Roman" w:hAnsi="Times New Roman" w:cs="Times New Roman"/>
        </w:rPr>
        <w:tab/>
      </w:r>
      <w:r w:rsidR="002C2A74" w:rsidRPr="00E602D8">
        <w:rPr>
          <w:rFonts w:ascii="Times New Roman" w:hAnsi="Times New Roman" w:cs="Times New Roman"/>
        </w:rPr>
        <w:t>22 February 2019 for the provisions of s 4(1</w:t>
      </w:r>
      <w:r w:rsidR="0036304A" w:rsidRPr="00E602D8">
        <w:rPr>
          <w:rFonts w:ascii="Times New Roman" w:hAnsi="Times New Roman" w:cs="Times New Roman"/>
        </w:rPr>
        <w:t>) (</w:t>
      </w:r>
      <w:r w:rsidR="002C2A74" w:rsidRPr="00E602D8">
        <w:rPr>
          <w:rFonts w:ascii="Times New Roman" w:hAnsi="Times New Roman" w:cs="Times New Roman"/>
        </w:rPr>
        <w:t>d) of S.I. 33/19 to apply to them. Section 4(1</w:t>
      </w:r>
      <w:r w:rsidR="0036304A" w:rsidRPr="00E602D8">
        <w:rPr>
          <w:rFonts w:ascii="Times New Roman" w:hAnsi="Times New Roman" w:cs="Times New Roman"/>
        </w:rPr>
        <w:t xml:space="preserve">) </w:t>
      </w:r>
      <w:r>
        <w:rPr>
          <w:rFonts w:ascii="Times New Roman" w:hAnsi="Times New Roman" w:cs="Times New Roman"/>
        </w:rPr>
        <w:tab/>
      </w:r>
      <w:r w:rsidR="0036304A" w:rsidRPr="00E602D8">
        <w:rPr>
          <w:rFonts w:ascii="Times New Roman" w:hAnsi="Times New Roman" w:cs="Times New Roman"/>
        </w:rPr>
        <w:t>(</w:t>
      </w:r>
      <w:r w:rsidR="002C2A74" w:rsidRPr="00E602D8">
        <w:rPr>
          <w:rFonts w:ascii="Times New Roman" w:hAnsi="Times New Roman" w:cs="Times New Roman"/>
        </w:rPr>
        <w:t xml:space="preserve">d) of S.I. 33/19 would not apply to assets and liabilities, the values of which were expressed </w:t>
      </w:r>
      <w:r>
        <w:rPr>
          <w:rFonts w:ascii="Times New Roman" w:hAnsi="Times New Roman" w:cs="Times New Roman"/>
        </w:rPr>
        <w:tab/>
      </w:r>
      <w:r w:rsidR="002C2A74" w:rsidRPr="00E602D8">
        <w:rPr>
          <w:rFonts w:ascii="Times New Roman" w:hAnsi="Times New Roman" w:cs="Times New Roman"/>
        </w:rPr>
        <w:t xml:space="preserve">in any foreign currency other than the United States dollar immediately before the effective </w:t>
      </w:r>
      <w:r>
        <w:rPr>
          <w:rFonts w:ascii="Times New Roman" w:hAnsi="Times New Roman" w:cs="Times New Roman"/>
        </w:rPr>
        <w:tab/>
      </w:r>
      <w:r w:rsidR="002C2A74" w:rsidRPr="00E602D8">
        <w:rPr>
          <w:rFonts w:ascii="Times New Roman" w:hAnsi="Times New Roman" w:cs="Times New Roman"/>
        </w:rPr>
        <w:t xml:space="preserve">date. If, for example, the value of the assets and liabilities was, immediately before the </w:t>
      </w:r>
      <w:r>
        <w:rPr>
          <w:rFonts w:ascii="Times New Roman" w:hAnsi="Times New Roman" w:cs="Times New Roman"/>
        </w:rPr>
        <w:tab/>
      </w:r>
      <w:r w:rsidR="002C2A74" w:rsidRPr="00E602D8">
        <w:rPr>
          <w:rFonts w:ascii="Times New Roman" w:hAnsi="Times New Roman" w:cs="Times New Roman"/>
        </w:rPr>
        <w:t xml:space="preserve">effective date, still to be assessed by application of an agreed formula, s 4(1)(d) of S.I. 33/19 </w:t>
      </w:r>
      <w:r>
        <w:rPr>
          <w:rFonts w:ascii="Times New Roman" w:hAnsi="Times New Roman" w:cs="Times New Roman"/>
        </w:rPr>
        <w:tab/>
      </w:r>
      <w:r w:rsidR="002C2A74" w:rsidRPr="00E602D8">
        <w:rPr>
          <w:rFonts w:ascii="Times New Roman" w:hAnsi="Times New Roman" w:cs="Times New Roman"/>
        </w:rPr>
        <w:t xml:space="preserve">would not apply to such a transaction even if the payment would thereafter be in United </w:t>
      </w:r>
      <w:r>
        <w:rPr>
          <w:rFonts w:ascii="Times New Roman" w:hAnsi="Times New Roman" w:cs="Times New Roman"/>
        </w:rPr>
        <w:lastRenderedPageBreak/>
        <w:tab/>
      </w:r>
      <w:r w:rsidR="002C2A74" w:rsidRPr="00E602D8">
        <w:rPr>
          <w:rFonts w:ascii="Times New Roman" w:hAnsi="Times New Roman" w:cs="Times New Roman"/>
        </w:rPr>
        <w:t xml:space="preserve">States dollars. It is the assessment and expression of the value of assets and liabilities in </w:t>
      </w:r>
      <w:r>
        <w:rPr>
          <w:rFonts w:ascii="Times New Roman" w:hAnsi="Times New Roman" w:cs="Times New Roman"/>
        </w:rPr>
        <w:tab/>
      </w:r>
      <w:r w:rsidR="002C2A74" w:rsidRPr="00E602D8">
        <w:rPr>
          <w:rFonts w:ascii="Times New Roman" w:hAnsi="Times New Roman" w:cs="Times New Roman"/>
        </w:rPr>
        <w:t>United States dollars that matters</w:t>
      </w:r>
      <w:r w:rsidR="001F768A">
        <w:rPr>
          <w:rFonts w:ascii="Times New Roman" w:hAnsi="Times New Roman" w:cs="Times New Roman"/>
        </w:rPr>
        <w:t>”</w:t>
      </w:r>
      <w:r w:rsidR="002C2A74" w:rsidRPr="00E602D8">
        <w:rPr>
          <w:rFonts w:ascii="Times New Roman" w:hAnsi="Times New Roman" w:cs="Times New Roman"/>
        </w:rPr>
        <w:t>.</w:t>
      </w:r>
    </w:p>
    <w:p w:rsidR="00DB0684" w:rsidRDefault="00DB0684" w:rsidP="00DB0684">
      <w:pPr>
        <w:spacing w:after="0" w:line="360" w:lineRule="auto"/>
        <w:ind w:left="360"/>
        <w:jc w:val="both"/>
        <w:rPr>
          <w:rFonts w:ascii="Times New Roman" w:hAnsi="Times New Roman" w:cs="Times New Roman"/>
        </w:rPr>
      </w:pPr>
    </w:p>
    <w:p w:rsidR="00266C81" w:rsidRPr="00DB0684" w:rsidRDefault="00DB0684" w:rsidP="00DB0684">
      <w:pPr>
        <w:spacing w:after="0" w:line="360" w:lineRule="auto"/>
        <w:jc w:val="both"/>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rPr>
        <w:tab/>
      </w:r>
      <w:r w:rsidR="00266C81" w:rsidRPr="00DB0684">
        <w:rPr>
          <w:rFonts w:ascii="Times New Roman" w:hAnsi="Times New Roman" w:cs="Times New Roman"/>
          <w:sz w:val="24"/>
          <w:szCs w:val="24"/>
        </w:rPr>
        <w:t xml:space="preserve">On p 11 the court went on </w:t>
      </w:r>
      <w:r w:rsidR="00172237" w:rsidRPr="00DB0684">
        <w:rPr>
          <w:rFonts w:ascii="Times New Roman" w:hAnsi="Times New Roman" w:cs="Times New Roman"/>
          <w:sz w:val="24"/>
          <w:szCs w:val="24"/>
        </w:rPr>
        <w:t>define the meaning of the words,</w:t>
      </w:r>
      <w:r w:rsidR="00172237" w:rsidRPr="00172237">
        <w:t xml:space="preserve"> </w:t>
      </w:r>
      <w:r w:rsidR="00172237">
        <w:t>‘’</w:t>
      </w:r>
      <w:r w:rsidR="00172237" w:rsidRPr="00DB0684">
        <w:rPr>
          <w:rFonts w:ascii="Times New Roman" w:hAnsi="Times New Roman" w:cs="Times New Roman"/>
          <w:sz w:val="24"/>
          <w:szCs w:val="24"/>
        </w:rPr>
        <w:t xml:space="preserve">immediately before the effective date”  </w:t>
      </w:r>
      <w:r w:rsidR="00266C81" w:rsidRPr="00DB0684">
        <w:rPr>
          <w:rFonts w:ascii="Times New Roman" w:hAnsi="Times New Roman" w:cs="Times New Roman"/>
          <w:sz w:val="24"/>
          <w:szCs w:val="24"/>
        </w:rPr>
        <w:t xml:space="preserve">as </w:t>
      </w:r>
      <w:r w:rsidR="00263EE8" w:rsidRPr="00DB0684">
        <w:rPr>
          <w:rFonts w:ascii="Times New Roman" w:hAnsi="Times New Roman" w:cs="Times New Roman"/>
          <w:sz w:val="24"/>
          <w:szCs w:val="24"/>
        </w:rPr>
        <w:t>follows</w:t>
      </w:r>
      <w:r w:rsidR="00266C81" w:rsidRPr="00DB0684">
        <w:rPr>
          <w:rFonts w:ascii="Times New Roman" w:hAnsi="Times New Roman" w:cs="Times New Roman"/>
          <w:sz w:val="24"/>
          <w:szCs w:val="24"/>
        </w:rPr>
        <w:t>;</w:t>
      </w:r>
    </w:p>
    <w:p w:rsidR="007C506B" w:rsidRPr="00CD067C" w:rsidRDefault="007C506B" w:rsidP="00F56006">
      <w:pPr>
        <w:pStyle w:val="ListParagraph"/>
        <w:spacing w:after="0" w:line="120" w:lineRule="auto"/>
        <w:ind w:left="403"/>
        <w:jc w:val="both"/>
        <w:rPr>
          <w:rFonts w:ascii="Times New Roman" w:hAnsi="Times New Roman" w:cs="Times New Roman"/>
          <w:sz w:val="24"/>
          <w:szCs w:val="24"/>
        </w:rPr>
      </w:pPr>
    </w:p>
    <w:p w:rsidR="00266C81" w:rsidRPr="00E602D8" w:rsidRDefault="00F56006" w:rsidP="00F56006">
      <w:pPr>
        <w:pStyle w:val="ListParagraph"/>
        <w:spacing w:after="0" w:line="240" w:lineRule="auto"/>
        <w:ind w:left="405"/>
        <w:jc w:val="both"/>
        <w:rPr>
          <w:rFonts w:ascii="Times New Roman" w:hAnsi="Times New Roman" w:cs="Times New Roman"/>
        </w:rPr>
      </w:pPr>
      <w:r>
        <w:rPr>
          <w:rFonts w:ascii="Times New Roman" w:hAnsi="Times New Roman" w:cs="Times New Roman"/>
        </w:rPr>
        <w:tab/>
      </w:r>
      <w:r w:rsidR="001F768A">
        <w:rPr>
          <w:rFonts w:ascii="Times New Roman" w:hAnsi="Times New Roman" w:cs="Times New Roman"/>
        </w:rPr>
        <w:t>“</w:t>
      </w:r>
      <w:r w:rsidR="0039492E" w:rsidRPr="00E602D8">
        <w:rPr>
          <w:rFonts w:ascii="Times New Roman" w:hAnsi="Times New Roman" w:cs="Times New Roman"/>
        </w:rPr>
        <w:t>… ….</w:t>
      </w:r>
      <w:r w:rsidR="0039492E" w:rsidRPr="00E602D8">
        <w:rPr>
          <w:rFonts w:ascii="Arial" w:hAnsi="Arial" w:cs="Arial"/>
        </w:rPr>
        <w:t xml:space="preserve"> </w:t>
      </w:r>
      <w:r w:rsidR="0039492E" w:rsidRPr="00E602D8">
        <w:rPr>
          <w:rFonts w:ascii="Times New Roman" w:hAnsi="Times New Roman" w:cs="Times New Roman"/>
        </w:rPr>
        <w:t xml:space="preserve">the words “immediately before the effective date” refer to the state in which the assets </w:t>
      </w:r>
      <w:r>
        <w:rPr>
          <w:rFonts w:ascii="Times New Roman" w:hAnsi="Times New Roman" w:cs="Times New Roman"/>
        </w:rPr>
        <w:tab/>
      </w:r>
      <w:r w:rsidR="0039492E" w:rsidRPr="00E602D8">
        <w:rPr>
          <w:rFonts w:ascii="Times New Roman" w:hAnsi="Times New Roman" w:cs="Times New Roman"/>
        </w:rPr>
        <w:t xml:space="preserve">and liabilities, to which the provisions of s4(1)(d) of S.I.33/19 apply, should be in relation to </w:t>
      </w:r>
      <w:r>
        <w:rPr>
          <w:rFonts w:ascii="Times New Roman" w:hAnsi="Times New Roman" w:cs="Times New Roman"/>
        </w:rPr>
        <w:tab/>
      </w:r>
      <w:r w:rsidR="0039492E" w:rsidRPr="00E602D8">
        <w:rPr>
          <w:rFonts w:ascii="Times New Roman" w:hAnsi="Times New Roman" w:cs="Times New Roman"/>
        </w:rPr>
        <w:t xml:space="preserve">the effective date, irrespective of how far back in time the asset or liability valued and </w:t>
      </w:r>
      <w:r>
        <w:rPr>
          <w:rFonts w:ascii="Times New Roman" w:hAnsi="Times New Roman" w:cs="Times New Roman"/>
        </w:rPr>
        <w:tab/>
      </w:r>
      <w:r w:rsidR="0039492E" w:rsidRPr="00E602D8">
        <w:rPr>
          <w:rFonts w:ascii="Times New Roman" w:hAnsi="Times New Roman" w:cs="Times New Roman"/>
        </w:rPr>
        <w:t xml:space="preserve">expressed in United States dollars came into existence. The phrase “immediately before” </w:t>
      </w:r>
      <w:r>
        <w:rPr>
          <w:rFonts w:ascii="Times New Roman" w:hAnsi="Times New Roman" w:cs="Times New Roman"/>
        </w:rPr>
        <w:tab/>
      </w:r>
      <w:r w:rsidR="0039492E" w:rsidRPr="00E602D8">
        <w:rPr>
          <w:rFonts w:ascii="Times New Roman" w:hAnsi="Times New Roman" w:cs="Times New Roman"/>
        </w:rPr>
        <w:t xml:space="preserve">means that the liability should have existed at a date before the effective date and that such </w:t>
      </w:r>
      <w:r>
        <w:rPr>
          <w:rFonts w:ascii="Times New Roman" w:hAnsi="Times New Roman" w:cs="Times New Roman"/>
        </w:rPr>
        <w:tab/>
      </w:r>
      <w:r w:rsidR="0039492E" w:rsidRPr="00E602D8">
        <w:rPr>
          <w:rFonts w:ascii="Times New Roman" w:hAnsi="Times New Roman" w:cs="Times New Roman"/>
        </w:rPr>
        <w:t xml:space="preserve">liability should have been valued and expressed in United States dollars. The issue of the </w:t>
      </w:r>
      <w:r>
        <w:rPr>
          <w:rFonts w:ascii="Times New Roman" w:hAnsi="Times New Roman" w:cs="Times New Roman"/>
        </w:rPr>
        <w:tab/>
      </w:r>
      <w:r w:rsidR="0039492E" w:rsidRPr="00E602D8">
        <w:rPr>
          <w:rFonts w:ascii="Times New Roman" w:hAnsi="Times New Roman" w:cs="Times New Roman"/>
        </w:rPr>
        <w:t xml:space="preserve">time-frame within which the liability arose in relation to the effective date of 22February </w:t>
      </w:r>
      <w:r>
        <w:rPr>
          <w:rFonts w:ascii="Times New Roman" w:hAnsi="Times New Roman" w:cs="Times New Roman"/>
        </w:rPr>
        <w:tab/>
      </w:r>
      <w:r w:rsidR="0039492E" w:rsidRPr="00E602D8">
        <w:rPr>
          <w:rFonts w:ascii="Times New Roman" w:hAnsi="Times New Roman" w:cs="Times New Roman"/>
        </w:rPr>
        <w:t xml:space="preserve">2019 does not matter. What is of importance is the fact that the liability should have been </w:t>
      </w:r>
      <w:r>
        <w:rPr>
          <w:rFonts w:ascii="Times New Roman" w:hAnsi="Times New Roman" w:cs="Times New Roman"/>
        </w:rPr>
        <w:tab/>
      </w:r>
      <w:r w:rsidR="0039492E" w:rsidRPr="00E602D8">
        <w:rPr>
          <w:rFonts w:ascii="Times New Roman" w:hAnsi="Times New Roman" w:cs="Times New Roman"/>
        </w:rPr>
        <w:t xml:space="preserve">valued before the effective date in United States dollars and was still so valued and expressed. </w:t>
      </w:r>
      <w:r>
        <w:rPr>
          <w:rFonts w:ascii="Times New Roman" w:hAnsi="Times New Roman" w:cs="Times New Roman"/>
        </w:rPr>
        <w:tab/>
      </w:r>
      <w:r w:rsidR="0039492E" w:rsidRPr="00E602D8">
        <w:rPr>
          <w:rFonts w:ascii="Times New Roman" w:hAnsi="Times New Roman" w:cs="Times New Roman"/>
        </w:rPr>
        <w:t>The judgment debt was ordered against the appellant on 25</w:t>
      </w:r>
      <w:r w:rsidR="00981344">
        <w:rPr>
          <w:rFonts w:ascii="Times New Roman" w:hAnsi="Times New Roman" w:cs="Times New Roman"/>
        </w:rPr>
        <w:t xml:space="preserve"> </w:t>
      </w:r>
      <w:r w:rsidR="0039492E" w:rsidRPr="00E602D8">
        <w:rPr>
          <w:rFonts w:ascii="Times New Roman" w:hAnsi="Times New Roman" w:cs="Times New Roman"/>
        </w:rPr>
        <w:t xml:space="preserve">June 2018. It was valued and </w:t>
      </w:r>
      <w:r>
        <w:rPr>
          <w:rFonts w:ascii="Times New Roman" w:hAnsi="Times New Roman" w:cs="Times New Roman"/>
        </w:rPr>
        <w:tab/>
      </w:r>
      <w:r w:rsidR="0039492E" w:rsidRPr="00E602D8">
        <w:rPr>
          <w:rFonts w:ascii="Times New Roman" w:hAnsi="Times New Roman" w:cs="Times New Roman"/>
        </w:rPr>
        <w:t xml:space="preserve">expressed in United States dollars and was still so valued and expressed immediately before </w:t>
      </w:r>
      <w:r>
        <w:rPr>
          <w:rFonts w:ascii="Times New Roman" w:hAnsi="Times New Roman" w:cs="Times New Roman"/>
        </w:rPr>
        <w:tab/>
      </w:r>
      <w:r w:rsidR="0039492E" w:rsidRPr="00E602D8">
        <w:rPr>
          <w:rFonts w:ascii="Times New Roman" w:hAnsi="Times New Roman" w:cs="Times New Roman"/>
        </w:rPr>
        <w:t>22</w:t>
      </w:r>
      <w:r>
        <w:rPr>
          <w:rFonts w:ascii="Times New Roman" w:hAnsi="Times New Roman" w:cs="Times New Roman"/>
        </w:rPr>
        <w:t xml:space="preserve"> </w:t>
      </w:r>
      <w:r w:rsidR="0039492E" w:rsidRPr="00E602D8">
        <w:rPr>
          <w:rFonts w:ascii="Times New Roman" w:hAnsi="Times New Roman" w:cs="Times New Roman"/>
        </w:rPr>
        <w:t>February 2019.</w:t>
      </w:r>
      <w:r w:rsidR="001F768A">
        <w:rPr>
          <w:rFonts w:ascii="Times New Roman" w:hAnsi="Times New Roman" w:cs="Times New Roman"/>
        </w:rPr>
        <w:t>”</w:t>
      </w:r>
    </w:p>
    <w:p w:rsidR="00266C81" w:rsidRPr="005749DB" w:rsidRDefault="00266C81" w:rsidP="00F56006">
      <w:pPr>
        <w:pStyle w:val="ListParagraph"/>
        <w:spacing w:after="0"/>
        <w:ind w:left="405"/>
        <w:jc w:val="both"/>
        <w:rPr>
          <w:rFonts w:ascii="Times New Roman" w:hAnsi="Times New Roman" w:cs="Times New Roman"/>
          <w:sz w:val="24"/>
          <w:szCs w:val="24"/>
        </w:rPr>
      </w:pPr>
    </w:p>
    <w:p w:rsidR="00FF2439" w:rsidRPr="00DB0684" w:rsidRDefault="00DB0684" w:rsidP="00DB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263EE8" w:rsidRPr="00DB0684">
        <w:rPr>
          <w:rFonts w:ascii="Times New Roman" w:hAnsi="Times New Roman" w:cs="Times New Roman"/>
          <w:sz w:val="24"/>
          <w:szCs w:val="24"/>
        </w:rPr>
        <w:t>T</w:t>
      </w:r>
      <w:r w:rsidR="0039492E" w:rsidRPr="00DB0684">
        <w:rPr>
          <w:rFonts w:ascii="Times New Roman" w:hAnsi="Times New Roman" w:cs="Times New Roman"/>
          <w:sz w:val="24"/>
          <w:szCs w:val="24"/>
        </w:rPr>
        <w:t xml:space="preserve">he effect of the </w:t>
      </w:r>
      <w:r w:rsidR="0039492E" w:rsidRPr="00DB0684">
        <w:rPr>
          <w:rFonts w:ascii="Times New Roman" w:hAnsi="Times New Roman" w:cs="Times New Roman"/>
          <w:i/>
          <w:sz w:val="24"/>
          <w:szCs w:val="24"/>
        </w:rPr>
        <w:t>Zambezi case</w:t>
      </w:r>
      <w:r w:rsidR="0039492E" w:rsidRPr="00DB0684">
        <w:rPr>
          <w:rFonts w:ascii="Times New Roman" w:hAnsi="Times New Roman" w:cs="Times New Roman"/>
          <w:sz w:val="24"/>
          <w:szCs w:val="24"/>
        </w:rPr>
        <w:t xml:space="preserve"> is </w:t>
      </w:r>
      <w:r w:rsidR="00981344" w:rsidRPr="00DB0684">
        <w:rPr>
          <w:rFonts w:ascii="Times New Roman" w:hAnsi="Times New Roman" w:cs="Times New Roman"/>
          <w:sz w:val="24"/>
          <w:szCs w:val="24"/>
        </w:rPr>
        <w:t xml:space="preserve">that </w:t>
      </w:r>
      <w:r w:rsidR="00221257" w:rsidRPr="00DB0684">
        <w:rPr>
          <w:rFonts w:ascii="Times New Roman" w:hAnsi="Times New Roman" w:cs="Times New Roman"/>
          <w:sz w:val="24"/>
          <w:szCs w:val="24"/>
        </w:rPr>
        <w:t xml:space="preserve">these provisions affect those </w:t>
      </w:r>
      <w:r w:rsidR="00A607DC" w:rsidRPr="00DB0684">
        <w:rPr>
          <w:rFonts w:ascii="Times New Roman" w:hAnsi="Times New Roman" w:cs="Times New Roman"/>
          <w:sz w:val="24"/>
          <w:szCs w:val="24"/>
        </w:rPr>
        <w:t>assets</w:t>
      </w:r>
      <w:r w:rsidR="00221257" w:rsidRPr="00DB0684">
        <w:rPr>
          <w:rFonts w:ascii="Times New Roman" w:hAnsi="Times New Roman" w:cs="Times New Roman"/>
          <w:sz w:val="24"/>
          <w:szCs w:val="24"/>
        </w:rPr>
        <w:t xml:space="preserve"> and liabilities </w:t>
      </w:r>
      <w:r w:rsidR="00A607DC" w:rsidRPr="00DB0684">
        <w:rPr>
          <w:rFonts w:ascii="Times New Roman" w:hAnsi="Times New Roman" w:cs="Times New Roman"/>
          <w:sz w:val="24"/>
          <w:szCs w:val="24"/>
        </w:rPr>
        <w:t>that existed</w:t>
      </w:r>
      <w:r w:rsidR="00263EE8" w:rsidRPr="00DB0684">
        <w:rPr>
          <w:rFonts w:ascii="Times New Roman" w:hAnsi="Times New Roman" w:cs="Times New Roman"/>
          <w:sz w:val="24"/>
          <w:szCs w:val="24"/>
        </w:rPr>
        <w:t xml:space="preserve"> prior to the effective date</w:t>
      </w:r>
      <w:r w:rsidR="00A607DC" w:rsidRPr="00DB0684">
        <w:rPr>
          <w:rFonts w:ascii="Times New Roman" w:hAnsi="Times New Roman" w:cs="Times New Roman"/>
          <w:sz w:val="24"/>
          <w:szCs w:val="24"/>
        </w:rPr>
        <w:t>,</w:t>
      </w:r>
      <w:r w:rsidR="00A607DC" w:rsidRPr="00981344">
        <w:t xml:space="preserve"> </w:t>
      </w:r>
      <w:r w:rsidR="00A607DC" w:rsidRPr="00DB0684">
        <w:rPr>
          <w:rFonts w:ascii="Times New Roman" w:hAnsi="Times New Roman" w:cs="Times New Roman"/>
          <w:sz w:val="24"/>
          <w:szCs w:val="24"/>
        </w:rPr>
        <w:t>were</w:t>
      </w:r>
      <w:r w:rsidR="00221257" w:rsidRPr="00DB0684">
        <w:rPr>
          <w:rFonts w:ascii="Times New Roman" w:hAnsi="Times New Roman" w:cs="Times New Roman"/>
          <w:sz w:val="24"/>
          <w:szCs w:val="24"/>
        </w:rPr>
        <w:t xml:space="preserve"> </w:t>
      </w:r>
      <w:r w:rsidR="00981344" w:rsidRPr="00DB0684">
        <w:rPr>
          <w:rFonts w:ascii="Times New Roman" w:hAnsi="Times New Roman" w:cs="Times New Roman"/>
          <w:sz w:val="24"/>
          <w:szCs w:val="24"/>
        </w:rPr>
        <w:t xml:space="preserve">valued and expressed in United States </w:t>
      </w:r>
      <w:r w:rsidR="00A607DC" w:rsidRPr="00DB0684">
        <w:rPr>
          <w:rFonts w:ascii="Times New Roman" w:hAnsi="Times New Roman" w:cs="Times New Roman"/>
          <w:sz w:val="24"/>
          <w:szCs w:val="24"/>
        </w:rPr>
        <w:t>dollars and</w:t>
      </w:r>
      <w:r w:rsidR="00221257" w:rsidRPr="00DB0684">
        <w:rPr>
          <w:rFonts w:ascii="Times New Roman" w:hAnsi="Times New Roman" w:cs="Times New Roman"/>
          <w:sz w:val="24"/>
          <w:szCs w:val="24"/>
        </w:rPr>
        <w:t xml:space="preserve"> were still so valued and expressed on the effective date, o</w:t>
      </w:r>
      <w:r w:rsidR="00981344" w:rsidRPr="00DB0684">
        <w:rPr>
          <w:rFonts w:ascii="Times New Roman" w:hAnsi="Times New Roman" w:cs="Times New Roman"/>
          <w:sz w:val="24"/>
          <w:szCs w:val="24"/>
        </w:rPr>
        <w:t xml:space="preserve">ther than those referred to in section 44C (2) of the </w:t>
      </w:r>
      <w:r w:rsidR="005E7628" w:rsidRPr="00DB0684">
        <w:rPr>
          <w:rFonts w:ascii="Times New Roman" w:hAnsi="Times New Roman" w:cs="Times New Roman"/>
          <w:sz w:val="24"/>
          <w:szCs w:val="24"/>
        </w:rPr>
        <w:t>P</w:t>
      </w:r>
      <w:r w:rsidR="00981344" w:rsidRPr="00DB0684">
        <w:rPr>
          <w:rFonts w:ascii="Times New Roman" w:hAnsi="Times New Roman" w:cs="Times New Roman"/>
          <w:sz w:val="24"/>
          <w:szCs w:val="24"/>
        </w:rPr>
        <w:t>r</w:t>
      </w:r>
      <w:r w:rsidR="00221257" w:rsidRPr="00DB0684">
        <w:rPr>
          <w:rFonts w:ascii="Times New Roman" w:hAnsi="Times New Roman" w:cs="Times New Roman"/>
          <w:sz w:val="24"/>
          <w:szCs w:val="24"/>
        </w:rPr>
        <w:t xml:space="preserve">incipal </w:t>
      </w:r>
      <w:r w:rsidR="0001504B" w:rsidRPr="00DB0684">
        <w:rPr>
          <w:rFonts w:ascii="Times New Roman" w:hAnsi="Times New Roman" w:cs="Times New Roman"/>
          <w:sz w:val="24"/>
          <w:szCs w:val="24"/>
        </w:rPr>
        <w:t>Act, which</w:t>
      </w:r>
      <w:r w:rsidR="00FF2439" w:rsidRPr="00DB0684">
        <w:rPr>
          <w:rFonts w:ascii="Times New Roman" w:hAnsi="Times New Roman" w:cs="Times New Roman"/>
          <w:sz w:val="24"/>
          <w:szCs w:val="24"/>
        </w:rPr>
        <w:t xml:space="preserve"> </w:t>
      </w:r>
      <w:r w:rsidR="00981344" w:rsidRPr="00DB0684">
        <w:rPr>
          <w:rFonts w:ascii="Times New Roman" w:hAnsi="Times New Roman" w:cs="Times New Roman"/>
          <w:sz w:val="24"/>
          <w:szCs w:val="24"/>
        </w:rPr>
        <w:t xml:space="preserve">shall be deemed to be values in RTGS dollars </w:t>
      </w:r>
      <w:r w:rsidR="00A607DC" w:rsidRPr="00DB0684">
        <w:rPr>
          <w:rFonts w:ascii="Times New Roman" w:hAnsi="Times New Roman" w:cs="Times New Roman"/>
          <w:sz w:val="24"/>
          <w:szCs w:val="24"/>
        </w:rPr>
        <w:t>at a</w:t>
      </w:r>
      <w:r w:rsidR="00981344" w:rsidRPr="00DB0684">
        <w:rPr>
          <w:rFonts w:ascii="Times New Roman" w:hAnsi="Times New Roman" w:cs="Times New Roman"/>
          <w:sz w:val="24"/>
          <w:szCs w:val="24"/>
        </w:rPr>
        <w:t xml:space="preserve"> rate of one to one to the United States dollar. </w:t>
      </w:r>
      <w:r w:rsidR="0056267A" w:rsidRPr="00DB0684">
        <w:rPr>
          <w:rFonts w:ascii="Times New Roman" w:hAnsi="Times New Roman" w:cs="Times New Roman"/>
          <w:sz w:val="24"/>
          <w:szCs w:val="24"/>
        </w:rPr>
        <w:t xml:space="preserve">These legislative </w:t>
      </w:r>
      <w:r w:rsidR="00A607DC" w:rsidRPr="00DB0684">
        <w:rPr>
          <w:rFonts w:ascii="Times New Roman" w:hAnsi="Times New Roman" w:cs="Times New Roman"/>
          <w:sz w:val="24"/>
          <w:szCs w:val="24"/>
        </w:rPr>
        <w:t>provisions prevent</w:t>
      </w:r>
      <w:r w:rsidR="0056267A" w:rsidRPr="00DB0684">
        <w:rPr>
          <w:rFonts w:ascii="Times New Roman" w:hAnsi="Times New Roman" w:cs="Times New Roman"/>
          <w:sz w:val="24"/>
          <w:szCs w:val="24"/>
        </w:rPr>
        <w:t xml:space="preserve"> a court from awarding a judgment sounding in foreign currency unless in </w:t>
      </w:r>
      <w:r w:rsidR="0001504B" w:rsidRPr="00DB0684">
        <w:rPr>
          <w:rFonts w:ascii="Times New Roman" w:hAnsi="Times New Roman" w:cs="Times New Roman"/>
          <w:sz w:val="24"/>
          <w:szCs w:val="24"/>
        </w:rPr>
        <w:t>the case</w:t>
      </w:r>
      <w:r w:rsidR="00172237" w:rsidRPr="00DB0684">
        <w:rPr>
          <w:rFonts w:ascii="Times New Roman" w:hAnsi="Times New Roman" w:cs="Times New Roman"/>
          <w:sz w:val="24"/>
          <w:szCs w:val="24"/>
        </w:rPr>
        <w:t xml:space="preserve"> of </w:t>
      </w:r>
      <w:r w:rsidR="0001504B" w:rsidRPr="00DB0684">
        <w:rPr>
          <w:rFonts w:ascii="Times New Roman" w:hAnsi="Times New Roman" w:cs="Times New Roman"/>
          <w:sz w:val="24"/>
          <w:szCs w:val="24"/>
        </w:rPr>
        <w:t>the exceptions</w:t>
      </w:r>
      <w:r w:rsidR="0056267A" w:rsidRPr="00DB0684">
        <w:rPr>
          <w:rFonts w:ascii="Times New Roman" w:hAnsi="Times New Roman" w:cs="Times New Roman"/>
          <w:sz w:val="24"/>
          <w:szCs w:val="24"/>
        </w:rPr>
        <w:t xml:space="preserve"> listed.  </w:t>
      </w:r>
    </w:p>
    <w:p w:rsidR="003B6333" w:rsidRPr="00DB0684" w:rsidRDefault="00DB0684" w:rsidP="00DB0684">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3B6333" w:rsidRPr="00DB0684">
        <w:rPr>
          <w:rFonts w:ascii="Times New Roman" w:hAnsi="Times New Roman" w:cs="Times New Roman"/>
          <w:sz w:val="24"/>
          <w:szCs w:val="24"/>
        </w:rPr>
        <w:t>The</w:t>
      </w:r>
      <w:r w:rsidR="00FF2439" w:rsidRPr="00DB0684">
        <w:rPr>
          <w:rFonts w:ascii="Times New Roman" w:hAnsi="Times New Roman" w:cs="Times New Roman"/>
          <w:sz w:val="24"/>
          <w:szCs w:val="24"/>
        </w:rPr>
        <w:t xml:space="preserve"> exceptions referred to are listed </w:t>
      </w:r>
      <w:r w:rsidR="003B6333" w:rsidRPr="00DB0684">
        <w:rPr>
          <w:rFonts w:ascii="Times New Roman" w:hAnsi="Times New Roman" w:cs="Times New Roman"/>
          <w:sz w:val="24"/>
          <w:szCs w:val="24"/>
        </w:rPr>
        <w:t>in s 44C of the Reserve Bank of Zimbabwe Act [</w:t>
      </w:r>
      <w:r w:rsidR="003B6333" w:rsidRPr="00DB0684">
        <w:rPr>
          <w:rFonts w:ascii="Times New Roman" w:hAnsi="Times New Roman" w:cs="Times New Roman"/>
          <w:i/>
          <w:sz w:val="24"/>
          <w:szCs w:val="24"/>
        </w:rPr>
        <w:t>Chapter 22:15</w:t>
      </w:r>
      <w:r w:rsidR="003B6333" w:rsidRPr="00DB0684">
        <w:rPr>
          <w:rFonts w:ascii="Times New Roman" w:hAnsi="Times New Roman" w:cs="Times New Roman"/>
          <w:sz w:val="24"/>
          <w:szCs w:val="24"/>
        </w:rPr>
        <w:t>], introduced by s 21 of the Finance Act (No. 2) Act, 2019 and stipulates as follows,</w:t>
      </w:r>
    </w:p>
    <w:p w:rsidR="003B6333" w:rsidRPr="003B6333" w:rsidRDefault="00F56006" w:rsidP="001F768A">
      <w:pPr>
        <w:pStyle w:val="ListParagraph"/>
        <w:spacing w:line="240" w:lineRule="auto"/>
        <w:ind w:left="405"/>
        <w:jc w:val="both"/>
        <w:rPr>
          <w:rFonts w:ascii="Times New Roman" w:hAnsi="Times New Roman" w:cs="Times New Roman"/>
        </w:rPr>
      </w:pPr>
      <w:r>
        <w:rPr>
          <w:rFonts w:ascii="Times New Roman" w:hAnsi="Times New Roman" w:cs="Times New Roman"/>
          <w:sz w:val="24"/>
          <w:szCs w:val="24"/>
        </w:rPr>
        <w:tab/>
      </w:r>
      <w:r w:rsidR="003B6333" w:rsidRPr="003B6333">
        <w:rPr>
          <w:rFonts w:ascii="Times New Roman" w:hAnsi="Times New Roman" w:cs="Times New Roman"/>
          <w:sz w:val="24"/>
          <w:szCs w:val="24"/>
        </w:rPr>
        <w:t>“</w:t>
      </w:r>
      <w:r w:rsidR="003B6333" w:rsidRPr="003B6333">
        <w:rPr>
          <w:rFonts w:ascii="Times New Roman" w:hAnsi="Times New Roman" w:cs="Times New Roman"/>
        </w:rPr>
        <w:t xml:space="preserve">With effect from the first effective date, the principal Act is amended by the insertion in Part </w:t>
      </w:r>
      <w:r>
        <w:rPr>
          <w:rFonts w:ascii="Times New Roman" w:hAnsi="Times New Roman" w:cs="Times New Roman"/>
        </w:rPr>
        <w:tab/>
      </w:r>
      <w:r w:rsidR="003B6333" w:rsidRPr="003B6333">
        <w:rPr>
          <w:rFonts w:ascii="Times New Roman" w:hAnsi="Times New Roman" w:cs="Times New Roman"/>
        </w:rPr>
        <w:t>VI (“Banknotes and Coinage”) of the following section after section 44B-</w:t>
      </w:r>
    </w:p>
    <w:p w:rsidR="003B6333" w:rsidRPr="003B6333" w:rsidRDefault="003B6333" w:rsidP="001F768A">
      <w:pPr>
        <w:pStyle w:val="ListParagraph"/>
        <w:spacing w:line="240" w:lineRule="auto"/>
        <w:ind w:left="405"/>
        <w:jc w:val="both"/>
        <w:rPr>
          <w:rFonts w:ascii="Times New Roman" w:hAnsi="Times New Roman" w:cs="Times New Roman"/>
        </w:rPr>
      </w:pPr>
      <w:r w:rsidRPr="003B6333">
        <w:rPr>
          <w:rFonts w:ascii="Times New Roman" w:hAnsi="Times New Roman" w:cs="Times New Roman"/>
        </w:rPr>
        <w:t xml:space="preserve">            </w:t>
      </w:r>
      <w:r w:rsidRPr="003F4FDF">
        <w:rPr>
          <w:rFonts w:ascii="Times New Roman" w:hAnsi="Times New Roman" w:cs="Times New Roman"/>
        </w:rPr>
        <w:t>44C</w:t>
      </w:r>
      <w:r w:rsidRPr="003B6333">
        <w:rPr>
          <w:rFonts w:ascii="Times New Roman" w:hAnsi="Times New Roman" w:cs="Times New Roman"/>
        </w:rPr>
        <w:t xml:space="preserve"> Issuance and Legal tender of electronic currency</w:t>
      </w:r>
    </w:p>
    <w:p w:rsidR="003B6333" w:rsidRPr="003B6333" w:rsidRDefault="00F56006" w:rsidP="001F768A">
      <w:pPr>
        <w:pStyle w:val="ListParagraph"/>
        <w:spacing w:line="240" w:lineRule="auto"/>
        <w:ind w:left="405"/>
        <w:jc w:val="both"/>
        <w:rPr>
          <w:rFonts w:ascii="Times New Roman" w:hAnsi="Times New Roman" w:cs="Times New Roman"/>
        </w:rPr>
      </w:pPr>
      <w:r>
        <w:rPr>
          <w:rFonts w:ascii="Times New Roman" w:hAnsi="Times New Roman" w:cs="Times New Roman"/>
        </w:rPr>
        <w:tab/>
      </w:r>
      <w:r w:rsidR="00C20ADE">
        <w:rPr>
          <w:rFonts w:ascii="Times New Roman" w:hAnsi="Times New Roman" w:cs="Times New Roman"/>
        </w:rPr>
        <w:t>44C</w:t>
      </w:r>
      <w:r w:rsidR="003B6333" w:rsidRPr="003B6333">
        <w:rPr>
          <w:rFonts w:ascii="Times New Roman" w:hAnsi="Times New Roman" w:cs="Times New Roman"/>
        </w:rPr>
        <w:t xml:space="preserve"> </w:t>
      </w:r>
      <w:r w:rsidR="007818F6">
        <w:rPr>
          <w:rFonts w:ascii="Times New Roman" w:hAnsi="Times New Roman" w:cs="Times New Roman"/>
        </w:rPr>
        <w:t>(</w:t>
      </w:r>
      <w:r w:rsidR="003B6333" w:rsidRPr="003B6333">
        <w:rPr>
          <w:rFonts w:ascii="Times New Roman" w:hAnsi="Times New Roman" w:cs="Times New Roman"/>
        </w:rPr>
        <w:t>1)</w:t>
      </w:r>
      <w:r w:rsidR="003B6333" w:rsidRPr="003B6333">
        <w:rPr>
          <w:rFonts w:ascii="Times New Roman" w:hAnsi="Times New Roman" w:cs="Times New Roman"/>
        </w:rPr>
        <w:tab/>
        <w:t>...</w:t>
      </w:r>
    </w:p>
    <w:p w:rsidR="003B6333" w:rsidRPr="003B6333" w:rsidRDefault="00AF1B23" w:rsidP="001F768A">
      <w:pPr>
        <w:pStyle w:val="ListParagraph"/>
        <w:spacing w:line="240" w:lineRule="auto"/>
        <w:ind w:left="405"/>
        <w:jc w:val="both"/>
        <w:rPr>
          <w:rFonts w:ascii="Times New Roman" w:hAnsi="Times New Roman" w:cs="Times New Roman"/>
        </w:rPr>
      </w:pPr>
      <w:r>
        <w:rPr>
          <w:rFonts w:ascii="Times New Roman" w:hAnsi="Times New Roman" w:cs="Times New Roman"/>
        </w:rPr>
        <w:tab/>
      </w:r>
      <w:r w:rsidR="003B6333" w:rsidRPr="003B6333">
        <w:rPr>
          <w:rFonts w:ascii="Times New Roman" w:hAnsi="Times New Roman" w:cs="Times New Roman"/>
        </w:rPr>
        <w:t xml:space="preserve">(2) </w:t>
      </w:r>
      <w:r w:rsidR="003B6333" w:rsidRPr="003B6333">
        <w:rPr>
          <w:rFonts w:ascii="Times New Roman" w:hAnsi="Times New Roman" w:cs="Times New Roman"/>
        </w:rPr>
        <w:tab/>
        <w:t xml:space="preserve">For the avoidance of doubt it is declared that the issuance of any electronic currency </w:t>
      </w:r>
      <w:r>
        <w:rPr>
          <w:rFonts w:ascii="Times New Roman" w:hAnsi="Times New Roman" w:cs="Times New Roman"/>
        </w:rPr>
        <w:tab/>
      </w:r>
      <w:r w:rsidR="003B6333" w:rsidRPr="003B6333">
        <w:rPr>
          <w:rFonts w:ascii="Times New Roman" w:hAnsi="Times New Roman" w:cs="Times New Roman"/>
        </w:rPr>
        <w:t xml:space="preserve">shall not affect or apply in respect of- </w:t>
      </w:r>
    </w:p>
    <w:p w:rsidR="003B6333" w:rsidRPr="003B6333" w:rsidRDefault="00AF1B23" w:rsidP="001F768A">
      <w:pPr>
        <w:pStyle w:val="ListParagraph"/>
        <w:spacing w:line="240" w:lineRule="auto"/>
        <w:ind w:left="405"/>
        <w:jc w:val="both"/>
        <w:rPr>
          <w:rFonts w:ascii="Times New Roman" w:hAnsi="Times New Roman" w:cs="Times New Roman"/>
        </w:rPr>
      </w:pPr>
      <w:r>
        <w:rPr>
          <w:rFonts w:ascii="Times New Roman" w:hAnsi="Times New Roman" w:cs="Times New Roman"/>
        </w:rPr>
        <w:tab/>
      </w:r>
      <w:r w:rsidR="003B6333" w:rsidRPr="003B6333">
        <w:rPr>
          <w:rFonts w:ascii="Times New Roman" w:hAnsi="Times New Roman" w:cs="Times New Roman"/>
        </w:rPr>
        <w:t>(</w:t>
      </w:r>
      <w:r w:rsidR="00601A31">
        <w:rPr>
          <w:rFonts w:ascii="Times New Roman" w:hAnsi="Times New Roman" w:cs="Times New Roman"/>
        </w:rPr>
        <w:t>a</w:t>
      </w:r>
      <w:r w:rsidR="003B6333" w:rsidRPr="003B6333">
        <w:rPr>
          <w:rFonts w:ascii="Times New Roman" w:hAnsi="Times New Roman" w:cs="Times New Roman"/>
        </w:rPr>
        <w:t>)</w:t>
      </w:r>
      <w:r w:rsidR="003B6333" w:rsidRPr="003B6333">
        <w:rPr>
          <w:rFonts w:ascii="Times New Roman" w:hAnsi="Times New Roman" w:cs="Times New Roman"/>
        </w:rPr>
        <w:tab/>
        <w:t xml:space="preserve">Funds held in nostrol foreign currency accounts, which shall continue to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6333" w:rsidRPr="003B6333">
        <w:rPr>
          <w:rFonts w:ascii="Times New Roman" w:hAnsi="Times New Roman" w:cs="Times New Roman"/>
        </w:rPr>
        <w:t>designated in such foreign currencies; and</w:t>
      </w:r>
    </w:p>
    <w:p w:rsidR="007818F6" w:rsidRDefault="00AF1B23" w:rsidP="001F768A">
      <w:pPr>
        <w:pStyle w:val="ListParagraph"/>
        <w:spacing w:line="240" w:lineRule="auto"/>
        <w:ind w:left="405"/>
        <w:jc w:val="both"/>
        <w:rPr>
          <w:rFonts w:ascii="Times New Roman" w:hAnsi="Times New Roman" w:cs="Times New Roman"/>
        </w:rPr>
      </w:pPr>
      <w:r>
        <w:rPr>
          <w:rFonts w:ascii="Times New Roman" w:hAnsi="Times New Roman" w:cs="Times New Roman"/>
        </w:rPr>
        <w:tab/>
      </w:r>
      <w:r w:rsidR="003B6333" w:rsidRPr="003B6333">
        <w:rPr>
          <w:rFonts w:ascii="Times New Roman" w:hAnsi="Times New Roman" w:cs="Times New Roman"/>
        </w:rPr>
        <w:t>(b)</w:t>
      </w:r>
      <w:r w:rsidR="003B6333" w:rsidRPr="003B6333">
        <w:rPr>
          <w:rFonts w:ascii="Times New Roman" w:hAnsi="Times New Roman" w:cs="Times New Roman"/>
        </w:rPr>
        <w:tab/>
        <w:t xml:space="preserve">Foreign loans and foreign obligations denominated in any foreign currency, which </w:t>
      </w:r>
      <w:r>
        <w:rPr>
          <w:rFonts w:ascii="Times New Roman" w:hAnsi="Times New Roman" w:cs="Times New Roman"/>
        </w:rPr>
        <w:tab/>
      </w:r>
      <w:r>
        <w:rPr>
          <w:rFonts w:ascii="Times New Roman" w:hAnsi="Times New Roman" w:cs="Times New Roman"/>
        </w:rPr>
        <w:tab/>
      </w:r>
      <w:r w:rsidR="003B6333" w:rsidRPr="003B6333">
        <w:rPr>
          <w:rFonts w:ascii="Times New Roman" w:hAnsi="Times New Roman" w:cs="Times New Roman"/>
        </w:rPr>
        <w:t>shall continue to be payable in such foreign currency.”</w:t>
      </w:r>
    </w:p>
    <w:p w:rsidR="003F686A" w:rsidRDefault="00FF2439" w:rsidP="00AF1B23">
      <w:pPr>
        <w:spacing w:after="0" w:line="360" w:lineRule="auto"/>
        <w:jc w:val="both"/>
        <w:rPr>
          <w:rFonts w:ascii="Times New Roman" w:hAnsi="Times New Roman" w:cs="Times New Roman"/>
          <w:sz w:val="24"/>
          <w:szCs w:val="24"/>
        </w:rPr>
      </w:pPr>
      <w:r w:rsidRPr="00FF2439">
        <w:rPr>
          <w:rFonts w:ascii="Times New Roman" w:hAnsi="Times New Roman" w:cs="Times New Roman"/>
          <w:sz w:val="24"/>
          <w:szCs w:val="24"/>
        </w:rPr>
        <w:lastRenderedPageBreak/>
        <w:t xml:space="preserve">One of the exceptions </w:t>
      </w:r>
      <w:r w:rsidR="00AF1B23">
        <w:rPr>
          <w:rFonts w:ascii="Times New Roman" w:hAnsi="Times New Roman" w:cs="Times New Roman"/>
          <w:sz w:val="24"/>
          <w:szCs w:val="24"/>
        </w:rPr>
        <w:t xml:space="preserve">which </w:t>
      </w:r>
      <w:r w:rsidRPr="00FF2439">
        <w:rPr>
          <w:rFonts w:ascii="Times New Roman" w:hAnsi="Times New Roman" w:cs="Times New Roman"/>
          <w:sz w:val="24"/>
          <w:szCs w:val="24"/>
        </w:rPr>
        <w:t>is provided for in s</w:t>
      </w:r>
      <w:r w:rsidR="00AF1B23">
        <w:rPr>
          <w:rFonts w:ascii="Times New Roman" w:hAnsi="Times New Roman" w:cs="Times New Roman"/>
          <w:sz w:val="24"/>
          <w:szCs w:val="24"/>
        </w:rPr>
        <w:t xml:space="preserve"> </w:t>
      </w:r>
      <w:r w:rsidRPr="00FF2439">
        <w:rPr>
          <w:rFonts w:ascii="Times New Roman" w:hAnsi="Times New Roman" w:cs="Times New Roman"/>
          <w:sz w:val="24"/>
          <w:szCs w:val="24"/>
        </w:rPr>
        <w:t>44</w:t>
      </w:r>
      <w:r>
        <w:rPr>
          <w:rFonts w:ascii="Times New Roman" w:hAnsi="Times New Roman" w:cs="Times New Roman"/>
          <w:sz w:val="24"/>
          <w:szCs w:val="24"/>
        </w:rPr>
        <w:t xml:space="preserve"> C (2) (b) </w:t>
      </w:r>
      <w:r w:rsidR="00EB4DA8" w:rsidRPr="007818F6">
        <w:rPr>
          <w:rFonts w:ascii="Times New Roman" w:hAnsi="Times New Roman" w:cs="Times New Roman"/>
          <w:sz w:val="24"/>
          <w:szCs w:val="24"/>
        </w:rPr>
        <w:t>regulat</w:t>
      </w:r>
      <w:r>
        <w:rPr>
          <w:rFonts w:ascii="Times New Roman" w:hAnsi="Times New Roman" w:cs="Times New Roman"/>
          <w:sz w:val="24"/>
          <w:szCs w:val="24"/>
        </w:rPr>
        <w:t>es</w:t>
      </w:r>
      <w:r w:rsidR="007818F6" w:rsidRPr="007818F6">
        <w:rPr>
          <w:rFonts w:ascii="Times New Roman" w:hAnsi="Times New Roman" w:cs="Times New Roman"/>
          <w:sz w:val="24"/>
          <w:szCs w:val="24"/>
        </w:rPr>
        <w:t xml:space="preserve"> foreign obligations</w:t>
      </w:r>
      <w:r w:rsidR="007818F6">
        <w:rPr>
          <w:rFonts w:ascii="Times New Roman" w:hAnsi="Times New Roman" w:cs="Times New Roman"/>
          <w:sz w:val="24"/>
          <w:szCs w:val="24"/>
        </w:rPr>
        <w:t xml:space="preserve"> which are payable in </w:t>
      </w:r>
      <w:r w:rsidR="00EB4DA8">
        <w:rPr>
          <w:rFonts w:ascii="Times New Roman" w:hAnsi="Times New Roman" w:cs="Times New Roman"/>
          <w:sz w:val="24"/>
          <w:szCs w:val="24"/>
        </w:rPr>
        <w:t>United States</w:t>
      </w:r>
      <w:r w:rsidR="007818F6">
        <w:rPr>
          <w:rFonts w:ascii="Times New Roman" w:hAnsi="Times New Roman" w:cs="Times New Roman"/>
          <w:sz w:val="24"/>
          <w:szCs w:val="24"/>
        </w:rPr>
        <w:t xml:space="preserve"> dollars.</w:t>
      </w:r>
    </w:p>
    <w:p w:rsidR="00AF1B23" w:rsidRDefault="007C0683" w:rsidP="00AF1B23">
      <w:pPr>
        <w:spacing w:after="0" w:line="360" w:lineRule="auto"/>
        <w:jc w:val="both"/>
        <w:rPr>
          <w:rFonts w:ascii="Times New Roman" w:hAnsi="Times New Roman" w:cs="Times New Roman"/>
          <w:i/>
          <w:sz w:val="24"/>
          <w:szCs w:val="24"/>
        </w:rPr>
      </w:pPr>
      <w:r w:rsidRPr="007C0683">
        <w:rPr>
          <w:rFonts w:ascii="Times New Roman" w:hAnsi="Times New Roman" w:cs="Times New Roman"/>
          <w:i/>
          <w:sz w:val="24"/>
          <w:szCs w:val="24"/>
        </w:rPr>
        <w:t xml:space="preserve"> Did </w:t>
      </w:r>
      <w:r w:rsidRPr="0013611C">
        <w:rPr>
          <w:rFonts w:ascii="Times New Roman" w:hAnsi="Times New Roman" w:cs="Times New Roman"/>
          <w:i/>
          <w:sz w:val="24"/>
          <w:szCs w:val="24"/>
        </w:rPr>
        <w:t>the liability arise before the effective date?</w:t>
      </w:r>
    </w:p>
    <w:p w:rsidR="00875F26" w:rsidRPr="00AF1B23" w:rsidRDefault="00DB0684" w:rsidP="00AF1B2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AF1B23" w:rsidRPr="00AF1B23">
        <w:rPr>
          <w:rFonts w:ascii="Times New Roman" w:hAnsi="Times New Roman" w:cs="Times New Roman"/>
          <w:sz w:val="24"/>
          <w:szCs w:val="24"/>
        </w:rPr>
        <w:t>12</w:t>
      </w:r>
      <w:r>
        <w:rPr>
          <w:rFonts w:ascii="Times New Roman" w:hAnsi="Times New Roman" w:cs="Times New Roman"/>
          <w:sz w:val="24"/>
          <w:szCs w:val="24"/>
        </w:rPr>
        <w:t>]</w:t>
      </w:r>
      <w:r w:rsidR="00AF1B23">
        <w:rPr>
          <w:rFonts w:ascii="Times New Roman" w:hAnsi="Times New Roman" w:cs="Times New Roman"/>
          <w:i/>
          <w:sz w:val="24"/>
          <w:szCs w:val="24"/>
        </w:rPr>
        <w:tab/>
      </w:r>
      <w:r w:rsidR="003E30EB" w:rsidRPr="0013611C">
        <w:rPr>
          <w:rFonts w:ascii="Times New Roman" w:hAnsi="Times New Roman" w:cs="Times New Roman"/>
          <w:sz w:val="24"/>
          <w:szCs w:val="24"/>
        </w:rPr>
        <w:t xml:space="preserve">The defendant was tasked to carry the consignment in issue on 25 April </w:t>
      </w:r>
      <w:r w:rsidR="00A607DC" w:rsidRPr="0013611C">
        <w:rPr>
          <w:rFonts w:ascii="Times New Roman" w:hAnsi="Times New Roman" w:cs="Times New Roman"/>
          <w:sz w:val="24"/>
          <w:szCs w:val="24"/>
        </w:rPr>
        <w:t>2018.</w:t>
      </w:r>
      <w:r w:rsidR="005F7F67">
        <w:rPr>
          <w:rFonts w:ascii="Times New Roman" w:hAnsi="Times New Roman" w:cs="Times New Roman"/>
          <w:sz w:val="24"/>
          <w:szCs w:val="24"/>
        </w:rPr>
        <w:t>The loss occurred around the same month.</w:t>
      </w:r>
      <w:r w:rsidR="00875F26" w:rsidRPr="0013611C">
        <w:rPr>
          <w:rFonts w:ascii="Times New Roman" w:hAnsi="Times New Roman" w:cs="Times New Roman"/>
          <w:sz w:val="24"/>
          <w:szCs w:val="24"/>
        </w:rPr>
        <w:t xml:space="preserve"> </w:t>
      </w:r>
      <w:r w:rsidR="0031615E">
        <w:rPr>
          <w:rFonts w:ascii="Times New Roman" w:hAnsi="Times New Roman" w:cs="Times New Roman"/>
          <w:sz w:val="24"/>
          <w:szCs w:val="24"/>
        </w:rPr>
        <w:t xml:space="preserve">As soon as the loss occurred, liability for the loss rested on the defendant. </w:t>
      </w:r>
      <w:r w:rsidR="00E371B8" w:rsidRPr="0013611C">
        <w:rPr>
          <w:rFonts w:ascii="Times New Roman" w:hAnsi="Times New Roman" w:cs="Times New Roman"/>
          <w:sz w:val="24"/>
          <w:szCs w:val="24"/>
        </w:rPr>
        <w:t xml:space="preserve">The effective date </w:t>
      </w:r>
      <w:r w:rsidR="00875F26" w:rsidRPr="0013611C">
        <w:rPr>
          <w:rFonts w:ascii="Times New Roman" w:hAnsi="Times New Roman" w:cs="Times New Roman"/>
          <w:sz w:val="24"/>
          <w:szCs w:val="24"/>
        </w:rPr>
        <w:t>i</w:t>
      </w:r>
      <w:r w:rsidR="00E371B8" w:rsidRPr="0013611C">
        <w:rPr>
          <w:rFonts w:ascii="Times New Roman" w:hAnsi="Times New Roman" w:cs="Times New Roman"/>
          <w:sz w:val="24"/>
          <w:szCs w:val="24"/>
        </w:rPr>
        <w:t>s</w:t>
      </w:r>
      <w:r w:rsidR="00875F26" w:rsidRPr="0013611C">
        <w:rPr>
          <w:rFonts w:ascii="Times New Roman" w:hAnsi="Times New Roman" w:cs="Times New Roman"/>
          <w:sz w:val="24"/>
          <w:szCs w:val="24"/>
        </w:rPr>
        <w:t xml:space="preserve"> in </w:t>
      </w:r>
      <w:r w:rsidR="00E371B8" w:rsidRPr="0013611C">
        <w:rPr>
          <w:rFonts w:ascii="Times New Roman" w:hAnsi="Times New Roman" w:cs="Times New Roman"/>
          <w:sz w:val="24"/>
          <w:szCs w:val="24"/>
        </w:rPr>
        <w:t xml:space="preserve">February </w:t>
      </w:r>
      <w:r w:rsidR="007C0683" w:rsidRPr="0013611C">
        <w:rPr>
          <w:rFonts w:ascii="Times New Roman" w:hAnsi="Times New Roman" w:cs="Times New Roman"/>
          <w:sz w:val="24"/>
          <w:szCs w:val="24"/>
        </w:rPr>
        <w:t>2019.</w:t>
      </w:r>
      <w:r w:rsidR="00AF1B23">
        <w:rPr>
          <w:rFonts w:ascii="Times New Roman" w:hAnsi="Times New Roman" w:cs="Times New Roman"/>
          <w:sz w:val="24"/>
          <w:szCs w:val="24"/>
        </w:rPr>
        <w:t xml:space="preserve"> </w:t>
      </w:r>
      <w:r w:rsidR="0096647A">
        <w:rPr>
          <w:rFonts w:ascii="Times New Roman" w:hAnsi="Times New Roman" w:cs="Times New Roman"/>
          <w:sz w:val="24"/>
          <w:szCs w:val="24"/>
        </w:rPr>
        <w:t>The invoice is dated 9 January 2018.</w:t>
      </w:r>
      <w:r w:rsidR="004911F1">
        <w:rPr>
          <w:rFonts w:ascii="Times New Roman" w:hAnsi="Times New Roman" w:cs="Times New Roman"/>
          <w:sz w:val="24"/>
          <w:szCs w:val="24"/>
        </w:rPr>
        <w:t>The claim</w:t>
      </w:r>
      <w:r w:rsidR="00821276">
        <w:rPr>
          <w:rFonts w:ascii="Times New Roman" w:hAnsi="Times New Roman" w:cs="Times New Roman"/>
          <w:sz w:val="24"/>
          <w:szCs w:val="24"/>
        </w:rPr>
        <w:t xml:space="preserve"> in reconvention</w:t>
      </w:r>
      <w:r w:rsidR="004911F1">
        <w:rPr>
          <w:rFonts w:ascii="Times New Roman" w:hAnsi="Times New Roman" w:cs="Times New Roman"/>
          <w:sz w:val="24"/>
          <w:szCs w:val="24"/>
        </w:rPr>
        <w:t xml:space="preserve"> was instituted in </w:t>
      </w:r>
      <w:r w:rsidR="00361943">
        <w:rPr>
          <w:rFonts w:ascii="Times New Roman" w:hAnsi="Times New Roman" w:cs="Times New Roman"/>
          <w:sz w:val="24"/>
          <w:szCs w:val="24"/>
        </w:rPr>
        <w:t>March 2019</w:t>
      </w:r>
      <w:r w:rsidR="004911F1">
        <w:rPr>
          <w:rFonts w:ascii="Times New Roman" w:hAnsi="Times New Roman" w:cs="Times New Roman"/>
          <w:sz w:val="24"/>
          <w:szCs w:val="24"/>
        </w:rPr>
        <w:t xml:space="preserve">, </w:t>
      </w:r>
      <w:r w:rsidR="00821276">
        <w:rPr>
          <w:rFonts w:ascii="Times New Roman" w:hAnsi="Times New Roman" w:cs="Times New Roman"/>
          <w:sz w:val="24"/>
          <w:szCs w:val="24"/>
        </w:rPr>
        <w:t xml:space="preserve">after </w:t>
      </w:r>
      <w:r w:rsidR="004911F1">
        <w:rPr>
          <w:rFonts w:ascii="Times New Roman" w:hAnsi="Times New Roman" w:cs="Times New Roman"/>
          <w:sz w:val="24"/>
          <w:szCs w:val="24"/>
        </w:rPr>
        <w:t>the effective date</w:t>
      </w:r>
      <w:r w:rsidR="00821276">
        <w:rPr>
          <w:rFonts w:ascii="Times New Roman" w:hAnsi="Times New Roman" w:cs="Times New Roman"/>
          <w:sz w:val="24"/>
          <w:szCs w:val="24"/>
        </w:rPr>
        <w:t xml:space="preserve"> and is based on the invoice. It is of no consequence that the claim was brought after the effective date. The plaintiff was as on this date clear that it had suffered a loss in terms of the invoice and in United States dollars. </w:t>
      </w:r>
      <w:r w:rsidR="004911F1">
        <w:rPr>
          <w:rFonts w:ascii="Times New Roman" w:hAnsi="Times New Roman" w:cs="Times New Roman"/>
          <w:sz w:val="24"/>
          <w:szCs w:val="24"/>
        </w:rPr>
        <w:t xml:space="preserve"> </w:t>
      </w:r>
      <w:r w:rsidR="007C0683" w:rsidRPr="0013611C">
        <w:rPr>
          <w:rFonts w:ascii="Times New Roman" w:hAnsi="Times New Roman" w:cs="Times New Roman"/>
          <w:sz w:val="24"/>
          <w:szCs w:val="24"/>
        </w:rPr>
        <w:t>Clearly</w:t>
      </w:r>
      <w:r w:rsidR="00AF1B23">
        <w:rPr>
          <w:rFonts w:ascii="Times New Roman" w:hAnsi="Times New Roman" w:cs="Times New Roman"/>
          <w:sz w:val="24"/>
          <w:szCs w:val="24"/>
        </w:rPr>
        <w:t>,</w:t>
      </w:r>
      <w:r w:rsidR="007C0683" w:rsidRPr="0013611C">
        <w:rPr>
          <w:rFonts w:ascii="Times New Roman" w:hAnsi="Times New Roman" w:cs="Times New Roman"/>
          <w:sz w:val="24"/>
          <w:szCs w:val="24"/>
        </w:rPr>
        <w:t xml:space="preserve"> </w:t>
      </w:r>
      <w:r w:rsidR="00484C4F" w:rsidRPr="0013611C">
        <w:rPr>
          <w:rFonts w:ascii="Times New Roman" w:hAnsi="Times New Roman" w:cs="Times New Roman"/>
          <w:sz w:val="24"/>
          <w:szCs w:val="24"/>
        </w:rPr>
        <w:t>liability</w:t>
      </w:r>
      <w:r w:rsidR="0001504B" w:rsidRPr="0013611C">
        <w:rPr>
          <w:rFonts w:ascii="Times New Roman" w:hAnsi="Times New Roman" w:cs="Times New Roman"/>
          <w:sz w:val="24"/>
          <w:szCs w:val="24"/>
        </w:rPr>
        <w:t xml:space="preserve"> arose</w:t>
      </w:r>
      <w:r w:rsidR="00341CBC" w:rsidRPr="0013611C">
        <w:rPr>
          <w:rFonts w:ascii="Times New Roman" w:hAnsi="Times New Roman" w:cs="Times New Roman"/>
          <w:sz w:val="24"/>
          <w:szCs w:val="24"/>
        </w:rPr>
        <w:t xml:space="preserve"> before the effective </w:t>
      </w:r>
      <w:r w:rsidR="00875F26" w:rsidRPr="0013611C">
        <w:rPr>
          <w:rFonts w:ascii="Times New Roman" w:hAnsi="Times New Roman" w:cs="Times New Roman"/>
          <w:sz w:val="24"/>
          <w:szCs w:val="24"/>
        </w:rPr>
        <w:t>date and hence</w:t>
      </w:r>
      <w:r w:rsidR="004911F1">
        <w:rPr>
          <w:rFonts w:ascii="Times New Roman" w:hAnsi="Times New Roman" w:cs="Times New Roman"/>
          <w:sz w:val="24"/>
          <w:szCs w:val="24"/>
        </w:rPr>
        <w:t xml:space="preserve"> the liability </w:t>
      </w:r>
      <w:r w:rsidR="00875F26" w:rsidRPr="0013611C">
        <w:rPr>
          <w:rFonts w:ascii="Times New Roman" w:hAnsi="Times New Roman" w:cs="Times New Roman"/>
          <w:sz w:val="24"/>
          <w:szCs w:val="24"/>
        </w:rPr>
        <w:t>existed prior to the effective date.</w:t>
      </w:r>
      <w:r w:rsidR="0031615E">
        <w:rPr>
          <w:rFonts w:ascii="Times New Roman" w:hAnsi="Times New Roman" w:cs="Times New Roman"/>
          <w:sz w:val="24"/>
          <w:szCs w:val="24"/>
        </w:rPr>
        <w:t xml:space="preserve"> </w:t>
      </w:r>
    </w:p>
    <w:p w:rsidR="00AF1B23" w:rsidRDefault="007C0683" w:rsidP="00AF1B23">
      <w:pPr>
        <w:spacing w:after="0" w:line="360" w:lineRule="auto"/>
        <w:ind w:left="45"/>
        <w:jc w:val="both"/>
        <w:rPr>
          <w:rFonts w:ascii="Times New Roman" w:hAnsi="Times New Roman" w:cs="Times New Roman"/>
          <w:i/>
          <w:sz w:val="24"/>
          <w:szCs w:val="24"/>
        </w:rPr>
      </w:pPr>
      <w:r w:rsidRPr="0013611C">
        <w:rPr>
          <w:rFonts w:ascii="Times New Roman" w:hAnsi="Times New Roman" w:cs="Times New Roman"/>
          <w:i/>
          <w:sz w:val="24"/>
          <w:szCs w:val="24"/>
        </w:rPr>
        <w:t>Was the liability valued and expressed in United States dollars?</w:t>
      </w:r>
    </w:p>
    <w:p w:rsidR="00821276" w:rsidRDefault="00DB0684" w:rsidP="00AF1B23">
      <w:pPr>
        <w:spacing w:after="0" w:line="360" w:lineRule="auto"/>
        <w:ind w:left="45"/>
        <w:jc w:val="both"/>
        <w:rPr>
          <w:rFonts w:ascii="Times New Roman" w:hAnsi="Times New Roman" w:cs="Times New Roman"/>
          <w:sz w:val="24"/>
          <w:szCs w:val="24"/>
        </w:rPr>
      </w:pPr>
      <w:r>
        <w:rPr>
          <w:rFonts w:ascii="Times New Roman" w:hAnsi="Times New Roman" w:cs="Times New Roman"/>
          <w:sz w:val="24"/>
          <w:szCs w:val="24"/>
        </w:rPr>
        <w:t>[</w:t>
      </w:r>
      <w:r w:rsidR="00AF1B23" w:rsidRPr="00AF1B23">
        <w:rPr>
          <w:rFonts w:ascii="Times New Roman" w:hAnsi="Times New Roman" w:cs="Times New Roman"/>
          <w:sz w:val="24"/>
          <w:szCs w:val="24"/>
        </w:rPr>
        <w:t>13</w:t>
      </w:r>
      <w:r>
        <w:rPr>
          <w:rFonts w:ascii="Times New Roman" w:hAnsi="Times New Roman" w:cs="Times New Roman"/>
          <w:sz w:val="24"/>
          <w:szCs w:val="24"/>
        </w:rPr>
        <w:t>]</w:t>
      </w:r>
      <w:r w:rsidR="00AF1B23">
        <w:rPr>
          <w:rFonts w:ascii="Times New Roman" w:hAnsi="Times New Roman" w:cs="Times New Roman"/>
          <w:i/>
          <w:sz w:val="24"/>
          <w:szCs w:val="24"/>
        </w:rPr>
        <w:tab/>
      </w:r>
      <w:r w:rsidR="00FD7A60" w:rsidRPr="00AF1B23">
        <w:rPr>
          <w:rFonts w:ascii="Times New Roman" w:hAnsi="Times New Roman" w:cs="Times New Roman"/>
          <w:sz w:val="24"/>
          <w:szCs w:val="24"/>
        </w:rPr>
        <w:t>The value of the fertiliser missing was initially given as US $ 36.000.00</w:t>
      </w:r>
      <w:r w:rsidR="005E17CA">
        <w:rPr>
          <w:rFonts w:ascii="Times New Roman" w:hAnsi="Times New Roman" w:cs="Times New Roman"/>
          <w:sz w:val="24"/>
          <w:szCs w:val="24"/>
        </w:rPr>
        <w:t xml:space="preserve"> in the plaintiff’s counter claim</w:t>
      </w:r>
      <w:r w:rsidR="00FD7A60" w:rsidRPr="00AF1B23">
        <w:rPr>
          <w:rFonts w:ascii="Times New Roman" w:hAnsi="Times New Roman" w:cs="Times New Roman"/>
          <w:sz w:val="24"/>
          <w:szCs w:val="24"/>
        </w:rPr>
        <w:t>.</w:t>
      </w:r>
      <w:r w:rsidR="005F7F67">
        <w:rPr>
          <w:rFonts w:ascii="Times New Roman" w:hAnsi="Times New Roman" w:cs="Times New Roman"/>
          <w:sz w:val="24"/>
          <w:szCs w:val="24"/>
        </w:rPr>
        <w:t xml:space="preserve"> </w:t>
      </w:r>
      <w:r w:rsidR="00FD7A60" w:rsidRPr="00AF1B23">
        <w:rPr>
          <w:rFonts w:ascii="Times New Roman" w:hAnsi="Times New Roman" w:cs="Times New Roman"/>
          <w:sz w:val="24"/>
          <w:szCs w:val="24"/>
        </w:rPr>
        <w:t xml:space="preserve">This figure was revised and reduced to US $ 29 100.00 by agreement of the parties at the pre-trial conference.  The plaintiff </w:t>
      </w:r>
      <w:r w:rsidR="007C0683" w:rsidRPr="00AF1B23">
        <w:rPr>
          <w:rFonts w:ascii="Times New Roman" w:hAnsi="Times New Roman" w:cs="Times New Roman"/>
          <w:sz w:val="24"/>
          <w:szCs w:val="24"/>
        </w:rPr>
        <w:t>argued that</w:t>
      </w:r>
      <w:r w:rsidR="00FD7A60" w:rsidRPr="00AF1B23">
        <w:rPr>
          <w:rFonts w:ascii="Times New Roman" w:hAnsi="Times New Roman" w:cs="Times New Roman"/>
          <w:sz w:val="24"/>
          <w:szCs w:val="24"/>
        </w:rPr>
        <w:t xml:space="preserve"> its claim was not yet ascertained, was   </w:t>
      </w:r>
      <w:r w:rsidR="00484C4F" w:rsidRPr="00AF1B23">
        <w:rPr>
          <w:rFonts w:ascii="Times New Roman" w:hAnsi="Times New Roman" w:cs="Times New Roman"/>
          <w:sz w:val="24"/>
          <w:szCs w:val="24"/>
        </w:rPr>
        <w:t xml:space="preserve">unliquidated, </w:t>
      </w:r>
      <w:r w:rsidR="007C0683" w:rsidRPr="00AF1B23">
        <w:rPr>
          <w:rFonts w:ascii="Times New Roman" w:hAnsi="Times New Roman" w:cs="Times New Roman"/>
          <w:sz w:val="24"/>
          <w:szCs w:val="24"/>
        </w:rPr>
        <w:t>and undetermined at</w:t>
      </w:r>
      <w:r w:rsidR="00FD7A60" w:rsidRPr="00AF1B23">
        <w:rPr>
          <w:rFonts w:ascii="Times New Roman" w:hAnsi="Times New Roman" w:cs="Times New Roman"/>
          <w:sz w:val="24"/>
          <w:szCs w:val="24"/>
        </w:rPr>
        <w:t xml:space="preserve"> least up to the time that the value was agreed on at the pre-trial conference around August 2019 and that s 22 (1</w:t>
      </w:r>
      <w:r w:rsidR="007C0683" w:rsidRPr="00AF1B23">
        <w:rPr>
          <w:rFonts w:ascii="Times New Roman" w:hAnsi="Times New Roman" w:cs="Times New Roman"/>
          <w:sz w:val="24"/>
          <w:szCs w:val="24"/>
        </w:rPr>
        <w:t>) (</w:t>
      </w:r>
      <w:r w:rsidR="00FD7A60" w:rsidRPr="00AF1B23">
        <w:rPr>
          <w:rFonts w:ascii="Times New Roman" w:hAnsi="Times New Roman" w:cs="Times New Roman"/>
          <w:sz w:val="24"/>
          <w:szCs w:val="24"/>
        </w:rPr>
        <w:t xml:space="preserve">d) does not apply </w:t>
      </w:r>
      <w:r w:rsidR="00821276">
        <w:rPr>
          <w:rFonts w:ascii="Times New Roman" w:hAnsi="Times New Roman" w:cs="Times New Roman"/>
          <w:sz w:val="24"/>
          <w:szCs w:val="24"/>
        </w:rPr>
        <w:t>.</w:t>
      </w:r>
    </w:p>
    <w:p w:rsidR="0096647A" w:rsidRDefault="00DB0684" w:rsidP="00AF1B23">
      <w:pPr>
        <w:spacing w:after="0" w:line="360" w:lineRule="auto"/>
        <w:ind w:left="45"/>
        <w:jc w:val="both"/>
        <w:rPr>
          <w:rFonts w:ascii="Times New Roman" w:hAnsi="Times New Roman" w:cs="Times New Roman"/>
          <w:sz w:val="24"/>
          <w:szCs w:val="24"/>
        </w:rPr>
      </w:pPr>
      <w:r>
        <w:rPr>
          <w:rFonts w:ascii="Times New Roman" w:hAnsi="Times New Roman" w:cs="Times New Roman"/>
          <w:sz w:val="24"/>
          <w:szCs w:val="24"/>
        </w:rPr>
        <w:t>[</w:t>
      </w:r>
      <w:r w:rsidR="00AF1B23" w:rsidRPr="00AF1B23">
        <w:rPr>
          <w:rFonts w:ascii="Times New Roman" w:hAnsi="Times New Roman" w:cs="Times New Roman"/>
          <w:sz w:val="24"/>
          <w:szCs w:val="24"/>
        </w:rPr>
        <w:t>14</w:t>
      </w:r>
      <w:r>
        <w:rPr>
          <w:rFonts w:ascii="Times New Roman" w:hAnsi="Times New Roman" w:cs="Times New Roman"/>
          <w:sz w:val="24"/>
          <w:szCs w:val="24"/>
        </w:rPr>
        <w:t>]</w:t>
      </w:r>
      <w:r w:rsidR="00AF1B23">
        <w:rPr>
          <w:rFonts w:ascii="Times New Roman" w:hAnsi="Times New Roman" w:cs="Times New Roman"/>
          <w:i/>
          <w:sz w:val="24"/>
          <w:szCs w:val="24"/>
        </w:rPr>
        <w:tab/>
      </w:r>
      <w:r w:rsidR="00C2039D" w:rsidRPr="00C2039D">
        <w:rPr>
          <w:rFonts w:ascii="Times New Roman" w:hAnsi="Times New Roman" w:cs="Times New Roman"/>
          <w:sz w:val="24"/>
          <w:szCs w:val="24"/>
        </w:rPr>
        <w:t>The valuation suggested,</w:t>
      </w:r>
      <w:r w:rsidR="00C2039D">
        <w:rPr>
          <w:rFonts w:ascii="Times New Roman" w:hAnsi="Times New Roman" w:cs="Times New Roman"/>
          <w:i/>
          <w:sz w:val="24"/>
          <w:szCs w:val="24"/>
        </w:rPr>
        <w:t xml:space="preserve"> </w:t>
      </w:r>
      <w:r w:rsidR="00C2039D">
        <w:rPr>
          <w:rFonts w:ascii="Times New Roman" w:hAnsi="Times New Roman" w:cs="Times New Roman"/>
          <w:sz w:val="24"/>
          <w:szCs w:val="24"/>
        </w:rPr>
        <w:t>cannot mean anything beyond the process by which the claimant a</w:t>
      </w:r>
      <w:r w:rsidR="00C81E0B">
        <w:rPr>
          <w:rFonts w:ascii="Times New Roman" w:hAnsi="Times New Roman" w:cs="Times New Roman"/>
          <w:sz w:val="24"/>
          <w:szCs w:val="24"/>
        </w:rPr>
        <w:t>rrived</w:t>
      </w:r>
      <w:r w:rsidR="00C2039D">
        <w:rPr>
          <w:rFonts w:ascii="Times New Roman" w:hAnsi="Times New Roman" w:cs="Times New Roman"/>
          <w:sz w:val="24"/>
          <w:szCs w:val="24"/>
        </w:rPr>
        <w:t xml:space="preserve"> at the quantum of its claim. </w:t>
      </w:r>
      <w:r w:rsidR="00C81E0B">
        <w:rPr>
          <w:rFonts w:ascii="Times New Roman" w:hAnsi="Times New Roman" w:cs="Times New Roman"/>
          <w:sz w:val="24"/>
          <w:szCs w:val="24"/>
        </w:rPr>
        <w:t xml:space="preserve">The valuation was complete by the time the claim was instituted </w:t>
      </w:r>
      <w:r w:rsidR="0056619A">
        <w:rPr>
          <w:rFonts w:ascii="Times New Roman" w:hAnsi="Times New Roman" w:cs="Times New Roman"/>
          <w:sz w:val="24"/>
          <w:szCs w:val="24"/>
        </w:rPr>
        <w:t>.</w:t>
      </w:r>
      <w:r w:rsidR="00FD7A60" w:rsidRPr="00AF1B23">
        <w:rPr>
          <w:rFonts w:ascii="Times New Roman" w:hAnsi="Times New Roman" w:cs="Times New Roman"/>
          <w:sz w:val="24"/>
          <w:szCs w:val="24"/>
        </w:rPr>
        <w:t>Th</w:t>
      </w:r>
      <w:r w:rsidR="007C0683" w:rsidRPr="00AF1B23">
        <w:rPr>
          <w:rFonts w:ascii="Times New Roman" w:hAnsi="Times New Roman" w:cs="Times New Roman"/>
          <w:sz w:val="24"/>
          <w:szCs w:val="24"/>
        </w:rPr>
        <w:t xml:space="preserve">e plaintiff’s </w:t>
      </w:r>
      <w:r w:rsidR="0013611C" w:rsidRPr="00AF1B23">
        <w:rPr>
          <w:rFonts w:ascii="Times New Roman" w:hAnsi="Times New Roman" w:cs="Times New Roman"/>
          <w:sz w:val="24"/>
          <w:szCs w:val="24"/>
        </w:rPr>
        <w:t>claim is</w:t>
      </w:r>
      <w:r w:rsidR="00FD7A60" w:rsidRPr="00AF1B23">
        <w:rPr>
          <w:rFonts w:ascii="Times New Roman" w:hAnsi="Times New Roman" w:cs="Times New Roman"/>
          <w:sz w:val="24"/>
          <w:szCs w:val="24"/>
        </w:rPr>
        <w:t xml:space="preserve"> a liquid claim which is supported by invoices and requires no further assessment. </w:t>
      </w:r>
      <w:r w:rsidR="0056619A" w:rsidRPr="0056619A">
        <w:rPr>
          <w:rFonts w:ascii="Times New Roman" w:hAnsi="Times New Roman" w:cs="Times New Roman"/>
          <w:sz w:val="24"/>
          <w:szCs w:val="24"/>
        </w:rPr>
        <w:t xml:space="preserve">The figures involved are clear and are agreed to </w:t>
      </w:r>
      <w:r w:rsidR="0056619A">
        <w:rPr>
          <w:rFonts w:ascii="Times New Roman" w:hAnsi="Times New Roman" w:cs="Times New Roman"/>
          <w:sz w:val="24"/>
          <w:szCs w:val="24"/>
        </w:rPr>
        <w:t>.</w:t>
      </w:r>
      <w:r w:rsidR="00FD7A60" w:rsidRPr="00AF1B23">
        <w:rPr>
          <w:rFonts w:ascii="Times New Roman" w:hAnsi="Times New Roman" w:cs="Times New Roman"/>
          <w:sz w:val="24"/>
          <w:szCs w:val="24"/>
        </w:rPr>
        <w:t xml:space="preserve">There is no dispute over the actual figures involved.  A pro forma invoice showing the value of the fertiliser was attached to the special case.  </w:t>
      </w:r>
      <w:r w:rsidR="0013611C" w:rsidRPr="00AF1B23">
        <w:rPr>
          <w:rFonts w:ascii="Times New Roman" w:hAnsi="Times New Roman" w:cs="Times New Roman"/>
          <w:sz w:val="24"/>
          <w:szCs w:val="24"/>
        </w:rPr>
        <w:t>The plaintiff in its own pleadings valued its claim and expressed it in United States dollars.  Each</w:t>
      </w:r>
      <w:r w:rsidR="00FD7A60" w:rsidRPr="00AF1B23">
        <w:rPr>
          <w:rFonts w:ascii="Times New Roman" w:hAnsi="Times New Roman" w:cs="Times New Roman"/>
          <w:sz w:val="24"/>
          <w:szCs w:val="24"/>
        </w:rPr>
        <w:t xml:space="preserve"> tonne is valued at US $ 485.00 giving a total of US$29 100.00 for the 60 tonnes of fertiliser claimed.</w:t>
      </w:r>
      <w:r w:rsidR="0013611C" w:rsidRPr="00AF1B23">
        <w:rPr>
          <w:rFonts w:ascii="Times New Roman" w:hAnsi="Times New Roman" w:cs="Times New Roman"/>
          <w:sz w:val="24"/>
          <w:szCs w:val="24"/>
        </w:rPr>
        <w:t xml:space="preserve"> This explains the plaintiff’s climb down on the figures. </w:t>
      </w:r>
      <w:r w:rsidR="00C229B7" w:rsidRPr="00AF1B23">
        <w:rPr>
          <w:rFonts w:ascii="Times New Roman" w:hAnsi="Times New Roman" w:cs="Times New Roman"/>
          <w:sz w:val="24"/>
          <w:szCs w:val="24"/>
        </w:rPr>
        <w:t>L</w:t>
      </w:r>
      <w:r w:rsidR="00875F26" w:rsidRPr="00AF1B23">
        <w:rPr>
          <w:rFonts w:ascii="Times New Roman" w:hAnsi="Times New Roman" w:cs="Times New Roman"/>
          <w:sz w:val="24"/>
          <w:szCs w:val="24"/>
        </w:rPr>
        <w:t xml:space="preserve">iability </w:t>
      </w:r>
      <w:r w:rsidR="0001504B" w:rsidRPr="00AF1B23">
        <w:rPr>
          <w:rFonts w:ascii="Times New Roman" w:hAnsi="Times New Roman" w:cs="Times New Roman"/>
          <w:sz w:val="24"/>
          <w:szCs w:val="24"/>
        </w:rPr>
        <w:t>was valued</w:t>
      </w:r>
      <w:r w:rsidR="00875F26" w:rsidRPr="00AF1B23">
        <w:rPr>
          <w:rFonts w:ascii="Times New Roman" w:hAnsi="Times New Roman" w:cs="Times New Roman"/>
          <w:sz w:val="24"/>
          <w:szCs w:val="24"/>
        </w:rPr>
        <w:t xml:space="preserve"> and expressed in United States dollars</w:t>
      </w:r>
      <w:r w:rsidR="00C229B7" w:rsidRPr="00AF1B23">
        <w:rPr>
          <w:rFonts w:ascii="Times New Roman" w:hAnsi="Times New Roman" w:cs="Times New Roman"/>
          <w:sz w:val="24"/>
          <w:szCs w:val="24"/>
        </w:rPr>
        <w:t xml:space="preserve"> at the time the </w:t>
      </w:r>
      <w:r w:rsidR="005A3C89" w:rsidRPr="00AF1B23">
        <w:rPr>
          <w:rFonts w:ascii="Times New Roman" w:hAnsi="Times New Roman" w:cs="Times New Roman"/>
          <w:sz w:val="24"/>
          <w:szCs w:val="24"/>
        </w:rPr>
        <w:t xml:space="preserve">freight </w:t>
      </w:r>
      <w:r w:rsidR="00C229B7" w:rsidRPr="00AF1B23">
        <w:rPr>
          <w:rFonts w:ascii="Times New Roman" w:hAnsi="Times New Roman" w:cs="Times New Roman"/>
          <w:sz w:val="24"/>
          <w:szCs w:val="24"/>
        </w:rPr>
        <w:t>agreement was entered into</w:t>
      </w:r>
      <w:r w:rsidR="0013611C" w:rsidRPr="00AF1B23">
        <w:rPr>
          <w:rFonts w:ascii="Times New Roman" w:hAnsi="Times New Roman" w:cs="Times New Roman"/>
          <w:sz w:val="24"/>
          <w:szCs w:val="24"/>
        </w:rPr>
        <w:t xml:space="preserve"> </w:t>
      </w:r>
      <w:r w:rsidR="00F70DF5" w:rsidRPr="00AF1B23">
        <w:rPr>
          <w:rFonts w:ascii="Times New Roman" w:hAnsi="Times New Roman" w:cs="Times New Roman"/>
          <w:sz w:val="24"/>
          <w:szCs w:val="24"/>
        </w:rPr>
        <w:t>and on</w:t>
      </w:r>
      <w:r w:rsidR="00875F26" w:rsidRPr="00AF1B23">
        <w:rPr>
          <w:rFonts w:ascii="Times New Roman" w:hAnsi="Times New Roman" w:cs="Times New Roman"/>
          <w:sz w:val="24"/>
          <w:szCs w:val="24"/>
        </w:rPr>
        <w:t xml:space="preserve"> the effective date. </w:t>
      </w:r>
    </w:p>
    <w:p w:rsidR="0056619A" w:rsidRDefault="00DB0684" w:rsidP="00AF1B23">
      <w:pPr>
        <w:spacing w:after="0" w:line="360" w:lineRule="auto"/>
        <w:ind w:left="45"/>
        <w:jc w:val="both"/>
        <w:rPr>
          <w:rFonts w:ascii="Times New Roman" w:hAnsi="Times New Roman" w:cs="Times New Roman"/>
          <w:sz w:val="24"/>
          <w:szCs w:val="24"/>
        </w:rPr>
      </w:pPr>
      <w:r>
        <w:rPr>
          <w:rFonts w:ascii="Times New Roman" w:hAnsi="Times New Roman" w:cs="Times New Roman"/>
          <w:sz w:val="24"/>
          <w:szCs w:val="24"/>
        </w:rPr>
        <w:t>[</w:t>
      </w:r>
      <w:r w:rsidR="0056619A">
        <w:rPr>
          <w:rFonts w:ascii="Times New Roman" w:hAnsi="Times New Roman" w:cs="Times New Roman"/>
          <w:sz w:val="24"/>
          <w:szCs w:val="24"/>
        </w:rPr>
        <w:t>15</w:t>
      </w:r>
      <w:r>
        <w:rPr>
          <w:rFonts w:ascii="Times New Roman" w:hAnsi="Times New Roman" w:cs="Times New Roman"/>
          <w:sz w:val="24"/>
          <w:szCs w:val="24"/>
        </w:rPr>
        <w:t>]</w:t>
      </w:r>
      <w:r w:rsidR="0056619A">
        <w:rPr>
          <w:rFonts w:ascii="Times New Roman" w:hAnsi="Times New Roman" w:cs="Times New Roman"/>
          <w:sz w:val="24"/>
          <w:szCs w:val="24"/>
        </w:rPr>
        <w:t xml:space="preserve">  </w:t>
      </w:r>
      <w:r w:rsidR="0056619A" w:rsidRPr="0056619A">
        <w:rPr>
          <w:rFonts w:ascii="Times New Roman" w:hAnsi="Times New Roman" w:cs="Times New Roman"/>
          <w:sz w:val="24"/>
          <w:szCs w:val="24"/>
        </w:rPr>
        <w:t xml:space="preserve"> This is a stated case and there should be no disputes regarding the actual figures involved. There is no question of assessment of the claim. If there was, the parties would have proceeded by way of trial. All the court was asked to resolve is the question of currency.</w:t>
      </w:r>
    </w:p>
    <w:p w:rsidR="00AF1B23" w:rsidRDefault="00DB0684" w:rsidP="00AF1B23">
      <w:pPr>
        <w:spacing w:after="0" w:line="360" w:lineRule="auto"/>
        <w:ind w:left="45"/>
        <w:jc w:val="both"/>
        <w:rPr>
          <w:rFonts w:ascii="Times New Roman" w:hAnsi="Times New Roman" w:cs="Times New Roman"/>
          <w:i/>
          <w:sz w:val="24"/>
          <w:szCs w:val="24"/>
        </w:rPr>
      </w:pPr>
      <w:r>
        <w:rPr>
          <w:rFonts w:ascii="Times New Roman" w:hAnsi="Times New Roman" w:cs="Times New Roman"/>
          <w:sz w:val="24"/>
          <w:szCs w:val="24"/>
        </w:rPr>
        <w:lastRenderedPageBreak/>
        <w:t>[</w:t>
      </w:r>
      <w:r w:rsidR="00C81E0B">
        <w:rPr>
          <w:rFonts w:ascii="Times New Roman" w:hAnsi="Times New Roman" w:cs="Times New Roman"/>
          <w:sz w:val="24"/>
          <w:szCs w:val="24"/>
        </w:rPr>
        <w:t>16</w:t>
      </w:r>
      <w:r>
        <w:rPr>
          <w:rFonts w:ascii="Times New Roman" w:hAnsi="Times New Roman" w:cs="Times New Roman"/>
          <w:sz w:val="24"/>
          <w:szCs w:val="24"/>
        </w:rPr>
        <w:t>]</w:t>
      </w:r>
      <w:r w:rsidR="00AF1B23">
        <w:rPr>
          <w:rFonts w:ascii="Times New Roman" w:hAnsi="Times New Roman" w:cs="Times New Roman"/>
          <w:i/>
          <w:sz w:val="24"/>
          <w:szCs w:val="24"/>
        </w:rPr>
        <w:tab/>
      </w:r>
      <w:r w:rsidR="00341CBC" w:rsidRPr="00AF1B23">
        <w:rPr>
          <w:rFonts w:ascii="Times New Roman" w:hAnsi="Times New Roman" w:cs="Times New Roman"/>
          <w:sz w:val="24"/>
          <w:szCs w:val="24"/>
        </w:rPr>
        <w:t xml:space="preserve">Both parties are Zimbabwean </w:t>
      </w:r>
      <w:r w:rsidR="00A607DC" w:rsidRPr="00AF1B23">
        <w:rPr>
          <w:rFonts w:ascii="Times New Roman" w:hAnsi="Times New Roman" w:cs="Times New Roman"/>
          <w:sz w:val="24"/>
          <w:szCs w:val="24"/>
        </w:rPr>
        <w:t>companies carrying</w:t>
      </w:r>
      <w:r w:rsidR="00341CBC" w:rsidRPr="00AF1B23">
        <w:rPr>
          <w:rFonts w:ascii="Times New Roman" w:hAnsi="Times New Roman" w:cs="Times New Roman"/>
          <w:sz w:val="24"/>
          <w:szCs w:val="24"/>
        </w:rPr>
        <w:t xml:space="preserve"> on business in </w:t>
      </w:r>
      <w:r w:rsidR="00A607DC" w:rsidRPr="00AF1B23">
        <w:rPr>
          <w:rFonts w:ascii="Times New Roman" w:hAnsi="Times New Roman" w:cs="Times New Roman"/>
          <w:sz w:val="24"/>
          <w:szCs w:val="24"/>
        </w:rPr>
        <w:t>Zimbabwe.</w:t>
      </w:r>
      <w:r w:rsidR="00FF2439" w:rsidRPr="00AF1B23">
        <w:rPr>
          <w:rFonts w:ascii="Times New Roman" w:hAnsi="Times New Roman" w:cs="Times New Roman"/>
          <w:sz w:val="24"/>
          <w:szCs w:val="24"/>
        </w:rPr>
        <w:t xml:space="preserve"> The cause of action arose in Zimbabwe. </w:t>
      </w:r>
      <w:r w:rsidR="00A607DC" w:rsidRPr="00AF1B23">
        <w:rPr>
          <w:rFonts w:ascii="Times New Roman" w:hAnsi="Times New Roman" w:cs="Times New Roman"/>
          <w:sz w:val="24"/>
          <w:szCs w:val="24"/>
        </w:rPr>
        <w:t xml:space="preserve"> </w:t>
      </w:r>
      <w:r w:rsidR="00341CBC" w:rsidRPr="00AF1B23">
        <w:rPr>
          <w:rFonts w:ascii="Times New Roman" w:hAnsi="Times New Roman" w:cs="Times New Roman"/>
          <w:sz w:val="24"/>
          <w:szCs w:val="24"/>
        </w:rPr>
        <w:t xml:space="preserve">At the time of the loss, </w:t>
      </w:r>
      <w:r w:rsidR="00A607DC" w:rsidRPr="00AF1B23">
        <w:rPr>
          <w:rFonts w:ascii="Times New Roman" w:hAnsi="Times New Roman" w:cs="Times New Roman"/>
          <w:sz w:val="24"/>
          <w:szCs w:val="24"/>
        </w:rPr>
        <w:t>Zimbabwe</w:t>
      </w:r>
      <w:r w:rsidR="00341CBC" w:rsidRPr="00AF1B23">
        <w:rPr>
          <w:rFonts w:ascii="Times New Roman" w:hAnsi="Times New Roman" w:cs="Times New Roman"/>
          <w:sz w:val="24"/>
          <w:szCs w:val="24"/>
        </w:rPr>
        <w:t xml:space="preserve"> utilised a basket of currencies</w:t>
      </w:r>
      <w:r w:rsidR="00C20ADE" w:rsidRPr="00AF1B23">
        <w:rPr>
          <w:rFonts w:ascii="Times New Roman" w:hAnsi="Times New Roman" w:cs="Times New Roman"/>
          <w:sz w:val="24"/>
          <w:szCs w:val="24"/>
        </w:rPr>
        <w:t xml:space="preserve"> and this explains why the claim and transactions are expressed in foreign currency</w:t>
      </w:r>
      <w:r w:rsidR="00C94DC4" w:rsidRPr="00AF1B23">
        <w:rPr>
          <w:rFonts w:ascii="Times New Roman" w:hAnsi="Times New Roman" w:cs="Times New Roman"/>
          <w:sz w:val="24"/>
          <w:szCs w:val="24"/>
        </w:rPr>
        <w:t xml:space="preserve">. </w:t>
      </w:r>
      <w:r w:rsidR="00875F26" w:rsidRPr="00AF1B23">
        <w:rPr>
          <w:rFonts w:ascii="Times New Roman" w:hAnsi="Times New Roman" w:cs="Times New Roman"/>
          <w:sz w:val="24"/>
          <w:szCs w:val="24"/>
        </w:rPr>
        <w:t xml:space="preserve">It was not </w:t>
      </w:r>
      <w:r w:rsidR="0001504B" w:rsidRPr="00AF1B23">
        <w:rPr>
          <w:rFonts w:ascii="Times New Roman" w:hAnsi="Times New Roman" w:cs="Times New Roman"/>
          <w:sz w:val="24"/>
          <w:szCs w:val="24"/>
        </w:rPr>
        <w:t>disputed that</w:t>
      </w:r>
      <w:r w:rsidR="00875F26" w:rsidRPr="00AF1B23">
        <w:rPr>
          <w:rFonts w:ascii="Times New Roman" w:hAnsi="Times New Roman" w:cs="Times New Roman"/>
          <w:sz w:val="24"/>
          <w:szCs w:val="24"/>
        </w:rPr>
        <w:t xml:space="preserve"> the </w:t>
      </w:r>
      <w:r w:rsidR="0001504B" w:rsidRPr="00AF1B23">
        <w:rPr>
          <w:rFonts w:ascii="Times New Roman" w:hAnsi="Times New Roman" w:cs="Times New Roman"/>
          <w:sz w:val="24"/>
          <w:szCs w:val="24"/>
        </w:rPr>
        <w:t>defendant sourced</w:t>
      </w:r>
      <w:r w:rsidR="00A607DC" w:rsidRPr="00AF1B23">
        <w:rPr>
          <w:rFonts w:ascii="Times New Roman" w:hAnsi="Times New Roman" w:cs="Times New Roman"/>
          <w:sz w:val="24"/>
          <w:szCs w:val="24"/>
        </w:rPr>
        <w:t xml:space="preserve"> the currency</w:t>
      </w:r>
      <w:r w:rsidR="0013611C" w:rsidRPr="00AF1B23">
        <w:rPr>
          <w:rFonts w:ascii="Times New Roman" w:hAnsi="Times New Roman" w:cs="Times New Roman"/>
          <w:sz w:val="24"/>
          <w:szCs w:val="24"/>
        </w:rPr>
        <w:t xml:space="preserve"> that it </w:t>
      </w:r>
      <w:r w:rsidR="00F70DF5" w:rsidRPr="00AF1B23">
        <w:rPr>
          <w:rFonts w:ascii="Times New Roman" w:hAnsi="Times New Roman" w:cs="Times New Roman"/>
          <w:sz w:val="24"/>
          <w:szCs w:val="24"/>
        </w:rPr>
        <w:t>used to</w:t>
      </w:r>
      <w:r w:rsidR="00A607DC" w:rsidRPr="00AF1B23">
        <w:rPr>
          <w:rFonts w:ascii="Times New Roman" w:hAnsi="Times New Roman" w:cs="Times New Roman"/>
          <w:sz w:val="24"/>
          <w:szCs w:val="24"/>
        </w:rPr>
        <w:t xml:space="preserve"> pay for the consignment </w:t>
      </w:r>
      <w:r w:rsidR="0013611C" w:rsidRPr="00AF1B23">
        <w:rPr>
          <w:rFonts w:ascii="Times New Roman" w:hAnsi="Times New Roman" w:cs="Times New Roman"/>
          <w:sz w:val="24"/>
          <w:szCs w:val="24"/>
        </w:rPr>
        <w:t xml:space="preserve">from the local market using currencies that were legal tender in </w:t>
      </w:r>
      <w:r w:rsidR="00756A39" w:rsidRPr="00AF1B23">
        <w:rPr>
          <w:rFonts w:ascii="Times New Roman" w:hAnsi="Times New Roman" w:cs="Times New Roman"/>
          <w:sz w:val="24"/>
          <w:szCs w:val="24"/>
        </w:rPr>
        <w:t>Zimbabwe</w:t>
      </w:r>
      <w:r w:rsidR="00875F26" w:rsidRPr="00AF1B23">
        <w:rPr>
          <w:rFonts w:ascii="Times New Roman" w:hAnsi="Times New Roman" w:cs="Times New Roman"/>
          <w:sz w:val="24"/>
          <w:szCs w:val="24"/>
        </w:rPr>
        <w:t xml:space="preserve">. </w:t>
      </w:r>
      <w:r w:rsidR="005A3C89" w:rsidRPr="00AF1B23">
        <w:rPr>
          <w:rFonts w:ascii="Times New Roman" w:hAnsi="Times New Roman" w:cs="Times New Roman"/>
          <w:sz w:val="24"/>
          <w:szCs w:val="24"/>
        </w:rPr>
        <w:t>This is not a foreign debt. This claim falls outside the exception</w:t>
      </w:r>
      <w:r w:rsidR="0056619A">
        <w:rPr>
          <w:rFonts w:ascii="Times New Roman" w:hAnsi="Times New Roman" w:cs="Times New Roman"/>
          <w:sz w:val="24"/>
          <w:szCs w:val="24"/>
        </w:rPr>
        <w:t>s</w:t>
      </w:r>
      <w:r w:rsidR="005A3C89" w:rsidRPr="00AF1B23">
        <w:rPr>
          <w:rFonts w:ascii="Times New Roman" w:hAnsi="Times New Roman" w:cs="Times New Roman"/>
          <w:sz w:val="24"/>
          <w:szCs w:val="24"/>
        </w:rPr>
        <w:t xml:space="preserve"> referred to in s 44 C (2) of the Principal Act.</w:t>
      </w:r>
      <w:r w:rsidR="00FD7A60" w:rsidRPr="00AF1B23">
        <w:rPr>
          <w:sz w:val="24"/>
          <w:szCs w:val="24"/>
        </w:rPr>
        <w:t xml:space="preserve"> </w:t>
      </w:r>
      <w:r w:rsidR="00FD7A60" w:rsidRPr="00AF1B23">
        <w:rPr>
          <w:rFonts w:ascii="Times New Roman" w:hAnsi="Times New Roman" w:cs="Times New Roman"/>
          <w:sz w:val="24"/>
          <w:szCs w:val="24"/>
        </w:rPr>
        <w:t xml:space="preserve">The liability </w:t>
      </w:r>
      <w:r w:rsidR="005E17CA">
        <w:rPr>
          <w:rFonts w:ascii="Times New Roman" w:hAnsi="Times New Roman" w:cs="Times New Roman"/>
          <w:sz w:val="24"/>
          <w:szCs w:val="24"/>
        </w:rPr>
        <w:t>arose</w:t>
      </w:r>
      <w:r w:rsidR="00FD7A60" w:rsidRPr="00AF1B23">
        <w:rPr>
          <w:rFonts w:ascii="Times New Roman" w:hAnsi="Times New Roman" w:cs="Times New Roman"/>
          <w:sz w:val="24"/>
          <w:szCs w:val="24"/>
        </w:rPr>
        <w:t xml:space="preserve"> </w:t>
      </w:r>
      <w:r w:rsidR="00484C4F" w:rsidRPr="00AF1B23">
        <w:rPr>
          <w:rFonts w:ascii="Times New Roman" w:hAnsi="Times New Roman" w:cs="Times New Roman"/>
          <w:sz w:val="24"/>
          <w:szCs w:val="24"/>
        </w:rPr>
        <w:t>prior</w:t>
      </w:r>
      <w:r w:rsidR="00FD7A60" w:rsidRPr="00AF1B23">
        <w:rPr>
          <w:rFonts w:ascii="Times New Roman" w:hAnsi="Times New Roman" w:cs="Times New Roman"/>
          <w:sz w:val="24"/>
          <w:szCs w:val="24"/>
        </w:rPr>
        <w:t xml:space="preserve"> to the effective </w:t>
      </w:r>
      <w:r w:rsidR="00484C4F" w:rsidRPr="00AF1B23">
        <w:rPr>
          <w:rFonts w:ascii="Times New Roman" w:hAnsi="Times New Roman" w:cs="Times New Roman"/>
          <w:sz w:val="24"/>
          <w:szCs w:val="24"/>
        </w:rPr>
        <w:t>date,</w:t>
      </w:r>
      <w:r w:rsidR="005E17CA">
        <w:rPr>
          <w:rFonts w:ascii="Times New Roman" w:hAnsi="Times New Roman" w:cs="Times New Roman"/>
          <w:sz w:val="24"/>
          <w:szCs w:val="24"/>
        </w:rPr>
        <w:t xml:space="preserve"> was </w:t>
      </w:r>
      <w:r w:rsidR="00FD7A60" w:rsidRPr="00AF1B23">
        <w:rPr>
          <w:rFonts w:ascii="Times New Roman" w:hAnsi="Times New Roman" w:cs="Times New Roman"/>
          <w:sz w:val="24"/>
          <w:szCs w:val="24"/>
        </w:rPr>
        <w:t xml:space="preserve">valued and expressed in United States and was still </w:t>
      </w:r>
      <w:r w:rsidR="00F70DF5" w:rsidRPr="00AF1B23">
        <w:rPr>
          <w:rFonts w:ascii="Times New Roman" w:hAnsi="Times New Roman" w:cs="Times New Roman"/>
          <w:sz w:val="24"/>
          <w:szCs w:val="24"/>
        </w:rPr>
        <w:t>so valued</w:t>
      </w:r>
      <w:r w:rsidR="00FD7A60" w:rsidRPr="00AF1B23">
        <w:rPr>
          <w:rFonts w:ascii="Times New Roman" w:hAnsi="Times New Roman" w:cs="Times New Roman"/>
          <w:sz w:val="24"/>
          <w:szCs w:val="24"/>
        </w:rPr>
        <w:t xml:space="preserve"> as at the effective date.</w:t>
      </w:r>
    </w:p>
    <w:p w:rsidR="00AF1B23" w:rsidRDefault="00DB0684" w:rsidP="00AF1B23">
      <w:pPr>
        <w:spacing w:after="0" w:line="360" w:lineRule="auto"/>
        <w:ind w:left="45"/>
        <w:jc w:val="both"/>
        <w:rPr>
          <w:rFonts w:ascii="Times New Roman" w:hAnsi="Times New Roman" w:cs="Times New Roman"/>
          <w:i/>
          <w:sz w:val="24"/>
          <w:szCs w:val="24"/>
        </w:rPr>
      </w:pPr>
      <w:r>
        <w:rPr>
          <w:rFonts w:ascii="Times New Roman" w:hAnsi="Times New Roman" w:cs="Times New Roman"/>
          <w:sz w:val="24"/>
          <w:szCs w:val="24"/>
        </w:rPr>
        <w:t>[</w:t>
      </w:r>
      <w:r w:rsidR="0056619A">
        <w:rPr>
          <w:rFonts w:ascii="Times New Roman" w:hAnsi="Times New Roman" w:cs="Times New Roman"/>
          <w:sz w:val="24"/>
          <w:szCs w:val="24"/>
        </w:rPr>
        <w:t>17</w:t>
      </w:r>
      <w:r>
        <w:rPr>
          <w:rFonts w:ascii="Times New Roman" w:hAnsi="Times New Roman" w:cs="Times New Roman"/>
          <w:sz w:val="24"/>
          <w:szCs w:val="24"/>
        </w:rPr>
        <w:t>]</w:t>
      </w:r>
      <w:r w:rsidR="00AF1B23">
        <w:rPr>
          <w:rFonts w:ascii="Times New Roman" w:hAnsi="Times New Roman" w:cs="Times New Roman"/>
          <w:i/>
          <w:sz w:val="24"/>
          <w:szCs w:val="24"/>
        </w:rPr>
        <w:tab/>
      </w:r>
      <w:r w:rsidR="00875F26" w:rsidRPr="00AF1B23">
        <w:rPr>
          <w:rFonts w:ascii="Times New Roman" w:hAnsi="Times New Roman" w:cs="Times New Roman"/>
          <w:sz w:val="24"/>
          <w:szCs w:val="24"/>
        </w:rPr>
        <w:t>No basis has been shown for the claim to be paid otherwise than in terms of s</w:t>
      </w:r>
      <w:r w:rsidR="005E17CA">
        <w:rPr>
          <w:rFonts w:ascii="Times New Roman" w:hAnsi="Times New Roman" w:cs="Times New Roman"/>
          <w:sz w:val="24"/>
          <w:szCs w:val="24"/>
        </w:rPr>
        <w:t xml:space="preserve"> </w:t>
      </w:r>
      <w:r w:rsidR="00875F26" w:rsidRPr="00AF1B23">
        <w:rPr>
          <w:rFonts w:ascii="Times New Roman" w:hAnsi="Times New Roman" w:cs="Times New Roman"/>
          <w:sz w:val="24"/>
          <w:szCs w:val="24"/>
        </w:rPr>
        <w:t>22 (1) (d)</w:t>
      </w:r>
      <w:r w:rsidR="005F7F67">
        <w:rPr>
          <w:rFonts w:ascii="Times New Roman" w:hAnsi="Times New Roman" w:cs="Times New Roman"/>
          <w:sz w:val="24"/>
          <w:szCs w:val="24"/>
        </w:rPr>
        <w:t xml:space="preserve"> of the F</w:t>
      </w:r>
      <w:r w:rsidR="006F4FEA">
        <w:rPr>
          <w:rFonts w:ascii="Times New Roman" w:hAnsi="Times New Roman" w:cs="Times New Roman"/>
          <w:sz w:val="24"/>
          <w:szCs w:val="24"/>
        </w:rPr>
        <w:t>inance Act</w:t>
      </w:r>
      <w:r w:rsidR="00875F26" w:rsidRPr="00AF1B23">
        <w:rPr>
          <w:rFonts w:ascii="Times New Roman" w:hAnsi="Times New Roman" w:cs="Times New Roman"/>
          <w:sz w:val="24"/>
          <w:szCs w:val="24"/>
        </w:rPr>
        <w:t xml:space="preserve">. The liability ought to be settled in the currency specified by statute. </w:t>
      </w:r>
      <w:r w:rsidR="00C20ADE" w:rsidRPr="00AF1B23">
        <w:rPr>
          <w:rFonts w:ascii="Times New Roman" w:hAnsi="Times New Roman" w:cs="Times New Roman"/>
          <w:sz w:val="24"/>
          <w:szCs w:val="24"/>
        </w:rPr>
        <w:t>The claim is payable in Zimbabwean dollars at the rate of 1; 1 in terms of</w:t>
      </w:r>
      <w:r w:rsidR="0013611C" w:rsidRPr="0013611C">
        <w:t xml:space="preserve"> </w:t>
      </w:r>
      <w:r w:rsidR="0013611C" w:rsidRPr="00AF1B23">
        <w:rPr>
          <w:rFonts w:ascii="Times New Roman" w:hAnsi="Times New Roman" w:cs="Times New Roman"/>
          <w:sz w:val="24"/>
          <w:szCs w:val="24"/>
        </w:rPr>
        <w:t>Section 22</w:t>
      </w:r>
      <w:r w:rsidR="005E17CA">
        <w:rPr>
          <w:rFonts w:ascii="Times New Roman" w:hAnsi="Times New Roman" w:cs="Times New Roman"/>
          <w:sz w:val="24"/>
          <w:szCs w:val="24"/>
        </w:rPr>
        <w:t xml:space="preserve"> </w:t>
      </w:r>
      <w:r w:rsidR="0013611C" w:rsidRPr="00AF1B23">
        <w:rPr>
          <w:rFonts w:ascii="Times New Roman" w:hAnsi="Times New Roman" w:cs="Times New Roman"/>
          <w:sz w:val="24"/>
          <w:szCs w:val="24"/>
        </w:rPr>
        <w:t>(1) (d).</w:t>
      </w:r>
      <w:r w:rsidR="006F4FEA">
        <w:rPr>
          <w:rFonts w:ascii="Times New Roman" w:hAnsi="Times New Roman" w:cs="Times New Roman"/>
          <w:sz w:val="24"/>
          <w:szCs w:val="24"/>
        </w:rPr>
        <w:t xml:space="preserve"> </w:t>
      </w:r>
      <w:r w:rsidR="00CF5624" w:rsidRPr="00AF1B23">
        <w:rPr>
          <w:rFonts w:ascii="Times New Roman" w:hAnsi="Times New Roman" w:cs="Times New Roman"/>
          <w:sz w:val="24"/>
          <w:szCs w:val="24"/>
        </w:rPr>
        <w:t xml:space="preserve">The court is </w:t>
      </w:r>
      <w:r w:rsidR="00756A39" w:rsidRPr="00AF1B23">
        <w:rPr>
          <w:rFonts w:ascii="Times New Roman" w:hAnsi="Times New Roman" w:cs="Times New Roman"/>
          <w:sz w:val="24"/>
          <w:szCs w:val="24"/>
        </w:rPr>
        <w:t>prevented by</w:t>
      </w:r>
      <w:r w:rsidR="00CF5624" w:rsidRPr="00AF1B23">
        <w:rPr>
          <w:rFonts w:ascii="Times New Roman" w:hAnsi="Times New Roman" w:cs="Times New Roman"/>
          <w:sz w:val="24"/>
          <w:szCs w:val="24"/>
        </w:rPr>
        <w:t xml:space="preserve"> the legislative </w:t>
      </w:r>
      <w:r w:rsidR="00756A39" w:rsidRPr="00AF1B23">
        <w:rPr>
          <w:rFonts w:ascii="Times New Roman" w:hAnsi="Times New Roman" w:cs="Times New Roman"/>
          <w:sz w:val="24"/>
          <w:szCs w:val="24"/>
        </w:rPr>
        <w:t>provisions from</w:t>
      </w:r>
      <w:r w:rsidR="00CF5624" w:rsidRPr="00AF1B23">
        <w:rPr>
          <w:rFonts w:ascii="Times New Roman" w:hAnsi="Times New Roman" w:cs="Times New Roman"/>
          <w:sz w:val="24"/>
          <w:szCs w:val="24"/>
        </w:rPr>
        <w:t xml:space="preserve"> </w:t>
      </w:r>
      <w:r w:rsidR="00756A39" w:rsidRPr="00AF1B23">
        <w:rPr>
          <w:rFonts w:ascii="Times New Roman" w:hAnsi="Times New Roman" w:cs="Times New Roman"/>
          <w:sz w:val="24"/>
          <w:szCs w:val="24"/>
        </w:rPr>
        <w:t>awarding a</w:t>
      </w:r>
      <w:r w:rsidR="00247031" w:rsidRPr="00AF1B23">
        <w:rPr>
          <w:rFonts w:ascii="Times New Roman" w:hAnsi="Times New Roman" w:cs="Times New Roman"/>
          <w:sz w:val="24"/>
          <w:szCs w:val="24"/>
        </w:rPr>
        <w:t xml:space="preserve"> </w:t>
      </w:r>
      <w:r w:rsidR="00756A39" w:rsidRPr="00AF1B23">
        <w:rPr>
          <w:rFonts w:ascii="Times New Roman" w:hAnsi="Times New Roman" w:cs="Times New Roman"/>
          <w:sz w:val="24"/>
          <w:szCs w:val="24"/>
        </w:rPr>
        <w:t>judgment sounding</w:t>
      </w:r>
      <w:r w:rsidR="00247031" w:rsidRPr="00AF1B23">
        <w:rPr>
          <w:rFonts w:ascii="Times New Roman" w:hAnsi="Times New Roman" w:cs="Times New Roman"/>
          <w:sz w:val="24"/>
          <w:szCs w:val="24"/>
        </w:rPr>
        <w:t xml:space="preserve"> in foreign currency </w:t>
      </w:r>
      <w:r w:rsidR="00CF5624" w:rsidRPr="00AF1B23">
        <w:rPr>
          <w:rFonts w:ascii="Times New Roman" w:hAnsi="Times New Roman" w:cs="Times New Roman"/>
          <w:sz w:val="24"/>
          <w:szCs w:val="24"/>
        </w:rPr>
        <w:t xml:space="preserve">except in situations permitted by the law. </w:t>
      </w:r>
      <w:r w:rsidR="00341CBC" w:rsidRPr="00AF1B23">
        <w:rPr>
          <w:rFonts w:ascii="Times New Roman" w:hAnsi="Times New Roman" w:cs="Times New Roman"/>
          <w:sz w:val="24"/>
          <w:szCs w:val="24"/>
        </w:rPr>
        <w:t>The</w:t>
      </w:r>
      <w:r w:rsidR="00C20ADE" w:rsidRPr="00AF1B23">
        <w:rPr>
          <w:rFonts w:ascii="Times New Roman" w:hAnsi="Times New Roman" w:cs="Times New Roman"/>
          <w:sz w:val="24"/>
          <w:szCs w:val="24"/>
        </w:rPr>
        <w:t xml:space="preserve"> plaintiff has not shown an entitlement to be paid in United States dollars.</w:t>
      </w:r>
      <w:r w:rsidR="00341CBC" w:rsidRPr="00AF1B23">
        <w:rPr>
          <w:rFonts w:ascii="Times New Roman" w:hAnsi="Times New Roman" w:cs="Times New Roman"/>
          <w:sz w:val="24"/>
          <w:szCs w:val="24"/>
        </w:rPr>
        <w:t xml:space="preserve"> </w:t>
      </w:r>
      <w:r w:rsidR="00CF5624" w:rsidRPr="00AF1B23">
        <w:rPr>
          <w:rFonts w:ascii="Times New Roman" w:hAnsi="Times New Roman" w:cs="Times New Roman"/>
          <w:sz w:val="24"/>
          <w:szCs w:val="24"/>
        </w:rPr>
        <w:t xml:space="preserve">The fact that the </w:t>
      </w:r>
      <w:r w:rsidR="00756A39" w:rsidRPr="00AF1B23">
        <w:rPr>
          <w:rFonts w:ascii="Times New Roman" w:hAnsi="Times New Roman" w:cs="Times New Roman"/>
          <w:sz w:val="24"/>
          <w:szCs w:val="24"/>
        </w:rPr>
        <w:t>claim arises</w:t>
      </w:r>
      <w:r w:rsidR="00BD1633" w:rsidRPr="00AF1B23">
        <w:rPr>
          <w:rFonts w:ascii="Times New Roman" w:hAnsi="Times New Roman" w:cs="Times New Roman"/>
          <w:sz w:val="24"/>
          <w:szCs w:val="24"/>
        </w:rPr>
        <w:t xml:space="preserve"> from a contract which provides for settlement of obligations arising from it</w:t>
      </w:r>
      <w:r w:rsidR="004569E3" w:rsidRPr="00AF1B23">
        <w:rPr>
          <w:rFonts w:ascii="Times New Roman" w:hAnsi="Times New Roman" w:cs="Times New Roman"/>
          <w:sz w:val="24"/>
          <w:szCs w:val="24"/>
        </w:rPr>
        <w:t xml:space="preserve"> </w:t>
      </w:r>
      <w:r w:rsidR="00F70DF5" w:rsidRPr="00AF1B23">
        <w:rPr>
          <w:rFonts w:ascii="Times New Roman" w:hAnsi="Times New Roman" w:cs="Times New Roman"/>
          <w:sz w:val="24"/>
          <w:szCs w:val="24"/>
        </w:rPr>
        <w:t>expressed in</w:t>
      </w:r>
      <w:r w:rsidR="00BD1633" w:rsidRPr="00AF1B23">
        <w:rPr>
          <w:rFonts w:ascii="Times New Roman" w:hAnsi="Times New Roman" w:cs="Times New Roman"/>
          <w:sz w:val="24"/>
          <w:szCs w:val="24"/>
        </w:rPr>
        <w:t xml:space="preserve"> foreign currency</w:t>
      </w:r>
      <w:r w:rsidR="00CF5624" w:rsidRPr="00AF1B23">
        <w:rPr>
          <w:rFonts w:ascii="Times New Roman" w:hAnsi="Times New Roman" w:cs="Times New Roman"/>
          <w:sz w:val="24"/>
          <w:szCs w:val="24"/>
        </w:rPr>
        <w:t xml:space="preserve"> does not assist the plaintiff. </w:t>
      </w:r>
      <w:r w:rsidR="00BD1633" w:rsidRPr="00AF1B23">
        <w:rPr>
          <w:rFonts w:ascii="Times New Roman" w:hAnsi="Times New Roman" w:cs="Times New Roman"/>
          <w:sz w:val="24"/>
          <w:szCs w:val="24"/>
        </w:rPr>
        <w:t xml:space="preserve"> </w:t>
      </w:r>
    </w:p>
    <w:p w:rsidR="00756A39" w:rsidRDefault="00DB0684" w:rsidP="00AF1B23">
      <w:pPr>
        <w:spacing w:after="0" w:line="360" w:lineRule="auto"/>
        <w:ind w:left="45"/>
        <w:jc w:val="both"/>
        <w:rPr>
          <w:rFonts w:ascii="Times New Roman" w:hAnsi="Times New Roman" w:cs="Times New Roman"/>
          <w:sz w:val="24"/>
          <w:szCs w:val="24"/>
        </w:rPr>
      </w:pPr>
      <w:r>
        <w:rPr>
          <w:rFonts w:ascii="Times New Roman" w:hAnsi="Times New Roman" w:cs="Times New Roman"/>
          <w:sz w:val="24"/>
          <w:szCs w:val="24"/>
        </w:rPr>
        <w:t>[</w:t>
      </w:r>
      <w:r w:rsidR="0056619A">
        <w:rPr>
          <w:rFonts w:ascii="Times New Roman" w:hAnsi="Times New Roman" w:cs="Times New Roman"/>
          <w:sz w:val="24"/>
          <w:szCs w:val="24"/>
        </w:rPr>
        <w:t>18</w:t>
      </w:r>
      <w:r>
        <w:rPr>
          <w:rFonts w:ascii="Times New Roman" w:hAnsi="Times New Roman" w:cs="Times New Roman"/>
          <w:sz w:val="24"/>
          <w:szCs w:val="24"/>
        </w:rPr>
        <w:t>]</w:t>
      </w:r>
      <w:r w:rsidR="006F4FEA">
        <w:rPr>
          <w:rFonts w:ascii="Times New Roman" w:hAnsi="Times New Roman" w:cs="Times New Roman"/>
          <w:sz w:val="24"/>
          <w:szCs w:val="24"/>
        </w:rPr>
        <w:tab/>
      </w:r>
      <w:r w:rsidR="0031615E">
        <w:rPr>
          <w:rFonts w:ascii="Times New Roman" w:hAnsi="Times New Roman" w:cs="Times New Roman"/>
          <w:sz w:val="24"/>
          <w:szCs w:val="24"/>
        </w:rPr>
        <w:t>I must conclude that t</w:t>
      </w:r>
      <w:r w:rsidR="0031615E" w:rsidRPr="0031615E">
        <w:rPr>
          <w:rFonts w:ascii="Times New Roman" w:hAnsi="Times New Roman" w:cs="Times New Roman"/>
          <w:sz w:val="24"/>
          <w:szCs w:val="24"/>
        </w:rPr>
        <w:t>he</w:t>
      </w:r>
      <w:r w:rsidR="0031615E">
        <w:rPr>
          <w:rFonts w:ascii="Times New Roman" w:hAnsi="Times New Roman" w:cs="Times New Roman"/>
          <w:sz w:val="24"/>
          <w:szCs w:val="24"/>
        </w:rPr>
        <w:t xml:space="preserve"> plaintiff’s claim </w:t>
      </w:r>
      <w:r w:rsidR="0031615E" w:rsidRPr="0031615E">
        <w:rPr>
          <w:rFonts w:ascii="Times New Roman" w:hAnsi="Times New Roman" w:cs="Times New Roman"/>
          <w:sz w:val="24"/>
          <w:szCs w:val="24"/>
        </w:rPr>
        <w:t xml:space="preserve">falls squarely within the provisions of </w:t>
      </w:r>
      <w:r w:rsidR="00361943" w:rsidRPr="0031615E">
        <w:rPr>
          <w:rFonts w:ascii="Times New Roman" w:hAnsi="Times New Roman" w:cs="Times New Roman"/>
          <w:sz w:val="24"/>
          <w:szCs w:val="24"/>
        </w:rPr>
        <w:t>s</w:t>
      </w:r>
      <w:r>
        <w:rPr>
          <w:rFonts w:ascii="Times New Roman" w:hAnsi="Times New Roman" w:cs="Times New Roman"/>
          <w:sz w:val="24"/>
          <w:szCs w:val="24"/>
        </w:rPr>
        <w:t xml:space="preserve"> </w:t>
      </w:r>
      <w:r w:rsidR="00361943" w:rsidRPr="0031615E">
        <w:rPr>
          <w:rFonts w:ascii="Times New Roman" w:hAnsi="Times New Roman" w:cs="Times New Roman"/>
          <w:sz w:val="24"/>
          <w:szCs w:val="24"/>
        </w:rPr>
        <w:t>22 (</w:t>
      </w:r>
      <w:r w:rsidR="0031615E" w:rsidRPr="0031615E">
        <w:rPr>
          <w:rFonts w:ascii="Times New Roman" w:hAnsi="Times New Roman" w:cs="Times New Roman"/>
          <w:sz w:val="24"/>
          <w:szCs w:val="24"/>
        </w:rPr>
        <w:t>1) (d</w:t>
      </w:r>
      <w:r w:rsidR="00361943" w:rsidRPr="0031615E">
        <w:rPr>
          <w:rFonts w:ascii="Times New Roman" w:hAnsi="Times New Roman" w:cs="Times New Roman"/>
          <w:sz w:val="24"/>
          <w:szCs w:val="24"/>
        </w:rPr>
        <w:t>) of</w:t>
      </w:r>
      <w:r w:rsidR="0031615E" w:rsidRPr="0031615E">
        <w:rPr>
          <w:rFonts w:ascii="Times New Roman" w:hAnsi="Times New Roman" w:cs="Times New Roman"/>
          <w:sz w:val="24"/>
          <w:szCs w:val="24"/>
        </w:rPr>
        <w:t xml:space="preserve"> the Finance Act. </w:t>
      </w:r>
      <w:r w:rsidR="003F5522" w:rsidRPr="00AF1B23">
        <w:rPr>
          <w:rFonts w:ascii="Times New Roman" w:hAnsi="Times New Roman" w:cs="Times New Roman"/>
          <w:sz w:val="24"/>
          <w:szCs w:val="24"/>
        </w:rPr>
        <w:t>The costs</w:t>
      </w:r>
      <w:r w:rsidR="00756A39" w:rsidRPr="00AF1B23">
        <w:rPr>
          <w:rFonts w:ascii="Times New Roman" w:hAnsi="Times New Roman" w:cs="Times New Roman"/>
          <w:sz w:val="24"/>
          <w:szCs w:val="24"/>
        </w:rPr>
        <w:t xml:space="preserve"> of </w:t>
      </w:r>
      <w:r w:rsidR="003F5522" w:rsidRPr="00AF1B23">
        <w:rPr>
          <w:rFonts w:ascii="Times New Roman" w:hAnsi="Times New Roman" w:cs="Times New Roman"/>
          <w:sz w:val="24"/>
          <w:szCs w:val="24"/>
        </w:rPr>
        <w:t>this</w:t>
      </w:r>
      <w:r w:rsidR="00756A39" w:rsidRPr="00AF1B23">
        <w:rPr>
          <w:rFonts w:ascii="Times New Roman" w:hAnsi="Times New Roman" w:cs="Times New Roman"/>
          <w:sz w:val="24"/>
          <w:szCs w:val="24"/>
        </w:rPr>
        <w:t xml:space="preserve"> claim follow the </w:t>
      </w:r>
      <w:r w:rsidR="003F5522" w:rsidRPr="00AF1B23">
        <w:rPr>
          <w:rFonts w:ascii="Times New Roman" w:hAnsi="Times New Roman" w:cs="Times New Roman"/>
          <w:sz w:val="24"/>
          <w:szCs w:val="24"/>
        </w:rPr>
        <w:t xml:space="preserve">event. </w:t>
      </w:r>
      <w:r w:rsidR="00756A39" w:rsidRPr="00AF1B23">
        <w:rPr>
          <w:rFonts w:ascii="Times New Roman" w:hAnsi="Times New Roman" w:cs="Times New Roman"/>
          <w:sz w:val="24"/>
          <w:szCs w:val="24"/>
        </w:rPr>
        <w:t xml:space="preserve">I see no reason to make a punitive award of costs. </w:t>
      </w:r>
      <w:r w:rsidR="00756A39" w:rsidRPr="00E14C42">
        <w:rPr>
          <w:rFonts w:ascii="Times New Roman" w:hAnsi="Times New Roman" w:cs="Times New Roman"/>
          <w:sz w:val="24"/>
          <w:szCs w:val="24"/>
        </w:rPr>
        <w:t xml:space="preserve">Accordingly it is ordered as follows; </w:t>
      </w:r>
    </w:p>
    <w:p w:rsidR="00C4723C" w:rsidRDefault="00756A39" w:rsidP="003F4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FDF">
        <w:rPr>
          <w:rFonts w:ascii="Times New Roman" w:hAnsi="Times New Roman" w:cs="Times New Roman"/>
          <w:sz w:val="24"/>
          <w:szCs w:val="24"/>
        </w:rPr>
        <w:tab/>
      </w:r>
      <w:r w:rsidR="003F5522">
        <w:rPr>
          <w:rFonts w:ascii="Times New Roman" w:hAnsi="Times New Roman" w:cs="Times New Roman"/>
          <w:sz w:val="24"/>
          <w:szCs w:val="24"/>
        </w:rPr>
        <w:t xml:space="preserve">1. </w:t>
      </w:r>
      <w:r w:rsidR="003F4FDF">
        <w:rPr>
          <w:rFonts w:ascii="Times New Roman" w:hAnsi="Times New Roman" w:cs="Times New Roman"/>
          <w:sz w:val="24"/>
          <w:szCs w:val="24"/>
        </w:rPr>
        <w:tab/>
      </w:r>
      <w:r w:rsidR="005F7F67">
        <w:rPr>
          <w:rFonts w:ascii="Times New Roman" w:hAnsi="Times New Roman" w:cs="Times New Roman"/>
          <w:sz w:val="24"/>
          <w:szCs w:val="24"/>
        </w:rPr>
        <w:t>The defendant</w:t>
      </w:r>
      <w:r w:rsidR="006F4FEA">
        <w:rPr>
          <w:rFonts w:ascii="Times New Roman" w:hAnsi="Times New Roman" w:cs="Times New Roman"/>
          <w:sz w:val="24"/>
          <w:szCs w:val="24"/>
        </w:rPr>
        <w:t xml:space="preserve"> in reconvention </w:t>
      </w:r>
      <w:r w:rsidR="00C20ADE">
        <w:rPr>
          <w:rFonts w:ascii="Times New Roman" w:hAnsi="Times New Roman" w:cs="Times New Roman"/>
          <w:sz w:val="24"/>
          <w:szCs w:val="24"/>
        </w:rPr>
        <w:t>being Manica Zimbabwe, shall pay to</w:t>
      </w:r>
      <w:r w:rsidR="006F4FEA">
        <w:rPr>
          <w:rFonts w:ascii="Times New Roman" w:hAnsi="Times New Roman" w:cs="Times New Roman"/>
          <w:sz w:val="24"/>
          <w:szCs w:val="24"/>
        </w:rPr>
        <w:t xml:space="preserve"> the </w:t>
      </w:r>
      <w:r w:rsidR="006F4FEA">
        <w:rPr>
          <w:rFonts w:ascii="Times New Roman" w:hAnsi="Times New Roman" w:cs="Times New Roman"/>
          <w:sz w:val="24"/>
          <w:szCs w:val="24"/>
        </w:rPr>
        <w:tab/>
      </w:r>
      <w:r w:rsidR="006F4FEA">
        <w:rPr>
          <w:rFonts w:ascii="Times New Roman" w:hAnsi="Times New Roman" w:cs="Times New Roman"/>
          <w:sz w:val="24"/>
          <w:szCs w:val="24"/>
        </w:rPr>
        <w:tab/>
      </w:r>
      <w:r w:rsidR="006F4FEA">
        <w:rPr>
          <w:rFonts w:ascii="Times New Roman" w:hAnsi="Times New Roman" w:cs="Times New Roman"/>
          <w:sz w:val="24"/>
          <w:szCs w:val="24"/>
        </w:rPr>
        <w:tab/>
        <w:t>plaintiff in reconvention,</w:t>
      </w:r>
      <w:r w:rsidR="00C20ADE">
        <w:rPr>
          <w:rFonts w:ascii="Times New Roman" w:hAnsi="Times New Roman" w:cs="Times New Roman"/>
          <w:sz w:val="24"/>
          <w:szCs w:val="24"/>
        </w:rPr>
        <w:t xml:space="preserve"> Windmill (Pvt) Ltd</w:t>
      </w:r>
      <w:r w:rsidR="00361943">
        <w:rPr>
          <w:rFonts w:ascii="Times New Roman" w:hAnsi="Times New Roman" w:cs="Times New Roman"/>
          <w:sz w:val="24"/>
          <w:szCs w:val="24"/>
        </w:rPr>
        <w:t>, the</w:t>
      </w:r>
      <w:r>
        <w:rPr>
          <w:rFonts w:ascii="Times New Roman" w:hAnsi="Times New Roman" w:cs="Times New Roman"/>
          <w:sz w:val="24"/>
          <w:szCs w:val="24"/>
        </w:rPr>
        <w:t xml:space="preserve"> sum of </w:t>
      </w:r>
      <w:r w:rsidRPr="00756A39">
        <w:rPr>
          <w:rFonts w:ascii="Times New Roman" w:hAnsi="Times New Roman" w:cs="Times New Roman"/>
          <w:sz w:val="24"/>
          <w:szCs w:val="24"/>
        </w:rPr>
        <w:t xml:space="preserve"> </w:t>
      </w:r>
      <w:r w:rsidR="00A607DC" w:rsidRPr="00756A39">
        <w:rPr>
          <w:rFonts w:ascii="Times New Roman" w:hAnsi="Times New Roman" w:cs="Times New Roman"/>
          <w:sz w:val="24"/>
          <w:szCs w:val="24"/>
        </w:rPr>
        <w:t xml:space="preserve"> </w:t>
      </w:r>
      <w:r w:rsidR="007C4948">
        <w:rPr>
          <w:rFonts w:ascii="Times New Roman" w:hAnsi="Times New Roman" w:cs="Times New Roman"/>
          <w:sz w:val="24"/>
          <w:szCs w:val="24"/>
        </w:rPr>
        <w:t>Z</w:t>
      </w:r>
      <w:r w:rsidR="007C4948" w:rsidRPr="007C4948">
        <w:rPr>
          <w:rFonts w:ascii="Times New Roman" w:hAnsi="Times New Roman" w:cs="Times New Roman"/>
          <w:sz w:val="24"/>
          <w:szCs w:val="24"/>
        </w:rPr>
        <w:t>$29 100.00</w:t>
      </w:r>
    </w:p>
    <w:p w:rsidR="00E14C42" w:rsidRDefault="003F4FDF" w:rsidP="003F4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4948">
        <w:rPr>
          <w:rFonts w:ascii="Times New Roman" w:hAnsi="Times New Roman" w:cs="Times New Roman"/>
          <w:sz w:val="24"/>
          <w:szCs w:val="24"/>
        </w:rPr>
        <w:t xml:space="preserve">2. </w:t>
      </w:r>
      <w:r>
        <w:rPr>
          <w:rFonts w:ascii="Times New Roman" w:hAnsi="Times New Roman" w:cs="Times New Roman"/>
          <w:sz w:val="24"/>
          <w:szCs w:val="24"/>
        </w:rPr>
        <w:tab/>
      </w:r>
      <w:r w:rsidR="00C20ADE">
        <w:rPr>
          <w:rFonts w:ascii="Times New Roman" w:hAnsi="Times New Roman" w:cs="Times New Roman"/>
          <w:sz w:val="24"/>
          <w:szCs w:val="24"/>
        </w:rPr>
        <w:t xml:space="preserve">Costs follow the event  </w:t>
      </w:r>
      <w:r w:rsidR="007C4948">
        <w:rPr>
          <w:rFonts w:ascii="Times New Roman" w:hAnsi="Times New Roman" w:cs="Times New Roman"/>
          <w:sz w:val="24"/>
          <w:szCs w:val="24"/>
        </w:rPr>
        <w:t xml:space="preserve"> </w:t>
      </w:r>
    </w:p>
    <w:p w:rsidR="00E14C42" w:rsidRDefault="00E14C42" w:rsidP="001F768A">
      <w:pPr>
        <w:jc w:val="both"/>
        <w:rPr>
          <w:rFonts w:ascii="Times New Roman" w:hAnsi="Times New Roman" w:cs="Times New Roman"/>
          <w:sz w:val="24"/>
          <w:szCs w:val="24"/>
        </w:rPr>
      </w:pPr>
    </w:p>
    <w:p w:rsidR="001F768A" w:rsidRDefault="001F768A" w:rsidP="001F768A">
      <w:pPr>
        <w:jc w:val="both"/>
        <w:rPr>
          <w:rFonts w:ascii="Times New Roman" w:hAnsi="Times New Roman" w:cs="Times New Roman"/>
          <w:sz w:val="24"/>
          <w:szCs w:val="24"/>
        </w:rPr>
      </w:pPr>
    </w:p>
    <w:p w:rsidR="003F4FDF" w:rsidRDefault="003F4FDF" w:rsidP="001F768A">
      <w:pPr>
        <w:jc w:val="both"/>
        <w:rPr>
          <w:rFonts w:ascii="Times New Roman" w:hAnsi="Times New Roman" w:cs="Times New Roman"/>
          <w:sz w:val="24"/>
          <w:szCs w:val="24"/>
        </w:rPr>
      </w:pPr>
    </w:p>
    <w:p w:rsidR="003F4FDF" w:rsidRDefault="003F4FDF" w:rsidP="001F768A">
      <w:pPr>
        <w:jc w:val="both"/>
        <w:rPr>
          <w:rFonts w:ascii="Times New Roman" w:hAnsi="Times New Roman" w:cs="Times New Roman"/>
          <w:sz w:val="24"/>
          <w:szCs w:val="24"/>
        </w:rPr>
      </w:pPr>
    </w:p>
    <w:p w:rsidR="003F4FDF" w:rsidRDefault="003F4FDF" w:rsidP="001F768A">
      <w:pPr>
        <w:jc w:val="both"/>
        <w:rPr>
          <w:rFonts w:ascii="Times New Roman" w:hAnsi="Times New Roman" w:cs="Times New Roman"/>
          <w:sz w:val="24"/>
          <w:szCs w:val="24"/>
        </w:rPr>
      </w:pPr>
    </w:p>
    <w:p w:rsidR="007C4948" w:rsidRDefault="003F5522" w:rsidP="001F768A">
      <w:pPr>
        <w:spacing w:after="0" w:line="240" w:lineRule="auto"/>
        <w:jc w:val="both"/>
        <w:rPr>
          <w:rFonts w:ascii="Times New Roman" w:hAnsi="Times New Roman" w:cs="Times New Roman"/>
          <w:sz w:val="24"/>
          <w:szCs w:val="24"/>
        </w:rPr>
      </w:pPr>
      <w:r w:rsidRPr="001F768A">
        <w:rPr>
          <w:rFonts w:ascii="Times New Roman" w:hAnsi="Times New Roman" w:cs="Times New Roman"/>
          <w:i/>
          <w:sz w:val="24"/>
          <w:szCs w:val="24"/>
        </w:rPr>
        <w:t>S</w:t>
      </w:r>
      <w:r w:rsidR="007C4948" w:rsidRPr="001F768A">
        <w:rPr>
          <w:rFonts w:ascii="Times New Roman" w:hAnsi="Times New Roman" w:cs="Times New Roman"/>
          <w:i/>
          <w:sz w:val="24"/>
          <w:szCs w:val="24"/>
        </w:rPr>
        <w:t>canlen and Holderness</w:t>
      </w:r>
      <w:r w:rsidR="001F768A">
        <w:rPr>
          <w:rFonts w:ascii="Times New Roman" w:hAnsi="Times New Roman" w:cs="Times New Roman"/>
          <w:sz w:val="24"/>
          <w:szCs w:val="24"/>
        </w:rPr>
        <w:t>,</w:t>
      </w:r>
      <w:r w:rsidR="007C4948" w:rsidRPr="007C4948">
        <w:rPr>
          <w:rFonts w:ascii="Times New Roman" w:hAnsi="Times New Roman" w:cs="Times New Roman"/>
          <w:sz w:val="24"/>
          <w:szCs w:val="24"/>
        </w:rPr>
        <w:t xml:space="preserve"> </w:t>
      </w:r>
      <w:r w:rsidR="001F768A">
        <w:rPr>
          <w:rFonts w:ascii="Times New Roman" w:hAnsi="Times New Roman" w:cs="Times New Roman"/>
          <w:sz w:val="24"/>
          <w:szCs w:val="24"/>
        </w:rPr>
        <w:t xml:space="preserve">plaintiff’s legal practitioners </w:t>
      </w:r>
      <w:r w:rsidR="007C4948">
        <w:rPr>
          <w:rFonts w:ascii="Times New Roman" w:hAnsi="Times New Roman" w:cs="Times New Roman"/>
          <w:sz w:val="24"/>
          <w:szCs w:val="24"/>
        </w:rPr>
        <w:t xml:space="preserve"> </w:t>
      </w:r>
    </w:p>
    <w:p w:rsidR="007C4948" w:rsidRDefault="007C4948" w:rsidP="001F768A">
      <w:pPr>
        <w:spacing w:after="0" w:line="240" w:lineRule="auto"/>
        <w:jc w:val="both"/>
        <w:rPr>
          <w:rFonts w:ascii="Times New Roman" w:hAnsi="Times New Roman" w:cs="Times New Roman"/>
          <w:sz w:val="24"/>
          <w:szCs w:val="24"/>
        </w:rPr>
      </w:pPr>
      <w:r w:rsidRPr="001F768A">
        <w:rPr>
          <w:rFonts w:ascii="Times New Roman" w:hAnsi="Times New Roman" w:cs="Times New Roman"/>
          <w:i/>
          <w:sz w:val="24"/>
          <w:szCs w:val="24"/>
        </w:rPr>
        <w:t>Gill Godlonton and Gerrans</w:t>
      </w:r>
      <w:r w:rsidR="001F768A">
        <w:rPr>
          <w:rFonts w:ascii="Times New Roman" w:hAnsi="Times New Roman" w:cs="Times New Roman"/>
          <w:sz w:val="24"/>
          <w:szCs w:val="24"/>
        </w:rPr>
        <w:t>, defendant’s legal practitioners</w:t>
      </w:r>
    </w:p>
    <w:p w:rsidR="00172237" w:rsidRDefault="00172237" w:rsidP="001F768A">
      <w:pPr>
        <w:spacing w:after="0" w:line="240" w:lineRule="auto"/>
        <w:jc w:val="both"/>
        <w:rPr>
          <w:rFonts w:ascii="Times New Roman" w:hAnsi="Times New Roman" w:cs="Times New Roman"/>
          <w:sz w:val="24"/>
          <w:szCs w:val="24"/>
        </w:rPr>
      </w:pPr>
    </w:p>
    <w:sectPr w:rsidR="0017223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01" w:rsidRDefault="00754F01" w:rsidP="0011436D">
      <w:pPr>
        <w:spacing w:after="0" w:line="240" w:lineRule="auto"/>
      </w:pPr>
      <w:r>
        <w:separator/>
      </w:r>
    </w:p>
  </w:endnote>
  <w:endnote w:type="continuationSeparator" w:id="0">
    <w:p w:rsidR="00754F01" w:rsidRDefault="00754F01" w:rsidP="0011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01" w:rsidRDefault="00754F01" w:rsidP="0011436D">
      <w:pPr>
        <w:spacing w:after="0" w:line="240" w:lineRule="auto"/>
      </w:pPr>
      <w:r>
        <w:separator/>
      </w:r>
    </w:p>
  </w:footnote>
  <w:footnote w:type="continuationSeparator" w:id="0">
    <w:p w:rsidR="00754F01" w:rsidRDefault="00754F01" w:rsidP="0011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32766"/>
      <w:docPartObj>
        <w:docPartGallery w:val="Page Numbers (Top of Page)"/>
        <w:docPartUnique/>
      </w:docPartObj>
    </w:sdtPr>
    <w:sdtEndPr>
      <w:rPr>
        <w:noProof/>
      </w:rPr>
    </w:sdtEndPr>
    <w:sdtContent>
      <w:p w:rsidR="0011436D" w:rsidRDefault="0011436D">
        <w:pPr>
          <w:pStyle w:val="Header"/>
          <w:jc w:val="right"/>
          <w:rPr>
            <w:noProof/>
          </w:rPr>
        </w:pPr>
        <w:r>
          <w:fldChar w:fldCharType="begin"/>
        </w:r>
        <w:r>
          <w:instrText xml:space="preserve"> PAGE   \* MERGEFORMAT </w:instrText>
        </w:r>
        <w:r>
          <w:fldChar w:fldCharType="separate"/>
        </w:r>
        <w:r w:rsidR="00660578">
          <w:rPr>
            <w:noProof/>
          </w:rPr>
          <w:t>1</w:t>
        </w:r>
        <w:r>
          <w:rPr>
            <w:noProof/>
          </w:rPr>
          <w:fldChar w:fldCharType="end"/>
        </w:r>
      </w:p>
      <w:p w:rsidR="0011436D" w:rsidRDefault="0011436D">
        <w:pPr>
          <w:pStyle w:val="Header"/>
          <w:jc w:val="right"/>
          <w:rPr>
            <w:noProof/>
          </w:rPr>
        </w:pPr>
        <w:r>
          <w:rPr>
            <w:noProof/>
          </w:rPr>
          <w:t>HH</w:t>
        </w:r>
        <w:r w:rsidR="007567E7">
          <w:rPr>
            <w:noProof/>
          </w:rPr>
          <w:t xml:space="preserve"> 705-20</w:t>
        </w:r>
      </w:p>
      <w:p w:rsidR="0011436D" w:rsidRDefault="0011436D">
        <w:pPr>
          <w:pStyle w:val="Header"/>
          <w:jc w:val="right"/>
        </w:pPr>
        <w:r>
          <w:rPr>
            <w:noProof/>
          </w:rPr>
          <w:t>HC 29/19</w:t>
        </w:r>
      </w:p>
    </w:sdtContent>
  </w:sdt>
  <w:p w:rsidR="0011436D" w:rsidRDefault="00114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52B04"/>
    <w:multiLevelType w:val="multilevel"/>
    <w:tmpl w:val="F36C30FC"/>
    <w:lvl w:ilvl="0">
      <w:start w:val="1"/>
      <w:numFmt w:val="decimal"/>
      <w:lvlText w:val="%1."/>
      <w:lvlJc w:val="left"/>
      <w:pPr>
        <w:ind w:left="1125"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 w15:restartNumberingAfterBreak="0">
    <w:nsid w:val="3D9C43FF"/>
    <w:multiLevelType w:val="hybridMultilevel"/>
    <w:tmpl w:val="B288B382"/>
    <w:lvl w:ilvl="0" w:tplc="9822CF64">
      <w:start w:val="1"/>
      <w:numFmt w:val="upperLetter"/>
      <w:lvlText w:val="%1."/>
      <w:lvlJc w:val="left"/>
      <w:pPr>
        <w:ind w:left="765" w:hanging="360"/>
      </w:pPr>
      <w:rPr>
        <w:rFonts w:hint="default"/>
      </w:rPr>
    </w:lvl>
    <w:lvl w:ilvl="1" w:tplc="30090019" w:tentative="1">
      <w:start w:val="1"/>
      <w:numFmt w:val="lowerLetter"/>
      <w:lvlText w:val="%2."/>
      <w:lvlJc w:val="left"/>
      <w:pPr>
        <w:ind w:left="1485" w:hanging="360"/>
      </w:pPr>
    </w:lvl>
    <w:lvl w:ilvl="2" w:tplc="3009001B" w:tentative="1">
      <w:start w:val="1"/>
      <w:numFmt w:val="lowerRoman"/>
      <w:lvlText w:val="%3."/>
      <w:lvlJc w:val="right"/>
      <w:pPr>
        <w:ind w:left="2205" w:hanging="180"/>
      </w:pPr>
    </w:lvl>
    <w:lvl w:ilvl="3" w:tplc="3009000F" w:tentative="1">
      <w:start w:val="1"/>
      <w:numFmt w:val="decimal"/>
      <w:lvlText w:val="%4."/>
      <w:lvlJc w:val="left"/>
      <w:pPr>
        <w:ind w:left="2925" w:hanging="360"/>
      </w:pPr>
    </w:lvl>
    <w:lvl w:ilvl="4" w:tplc="30090019" w:tentative="1">
      <w:start w:val="1"/>
      <w:numFmt w:val="lowerLetter"/>
      <w:lvlText w:val="%5."/>
      <w:lvlJc w:val="left"/>
      <w:pPr>
        <w:ind w:left="3645" w:hanging="360"/>
      </w:pPr>
    </w:lvl>
    <w:lvl w:ilvl="5" w:tplc="3009001B" w:tentative="1">
      <w:start w:val="1"/>
      <w:numFmt w:val="lowerRoman"/>
      <w:lvlText w:val="%6."/>
      <w:lvlJc w:val="right"/>
      <w:pPr>
        <w:ind w:left="4365" w:hanging="180"/>
      </w:pPr>
    </w:lvl>
    <w:lvl w:ilvl="6" w:tplc="3009000F" w:tentative="1">
      <w:start w:val="1"/>
      <w:numFmt w:val="decimal"/>
      <w:lvlText w:val="%7."/>
      <w:lvlJc w:val="left"/>
      <w:pPr>
        <w:ind w:left="5085" w:hanging="360"/>
      </w:pPr>
    </w:lvl>
    <w:lvl w:ilvl="7" w:tplc="30090019" w:tentative="1">
      <w:start w:val="1"/>
      <w:numFmt w:val="lowerLetter"/>
      <w:lvlText w:val="%8."/>
      <w:lvlJc w:val="left"/>
      <w:pPr>
        <w:ind w:left="5805" w:hanging="360"/>
      </w:pPr>
    </w:lvl>
    <w:lvl w:ilvl="8" w:tplc="3009001B" w:tentative="1">
      <w:start w:val="1"/>
      <w:numFmt w:val="lowerRoman"/>
      <w:lvlText w:val="%9."/>
      <w:lvlJc w:val="right"/>
      <w:pPr>
        <w:ind w:left="6525" w:hanging="180"/>
      </w:pPr>
    </w:lvl>
  </w:abstractNum>
  <w:abstractNum w:abstractNumId="2" w15:restartNumberingAfterBreak="0">
    <w:nsid w:val="5D652859"/>
    <w:multiLevelType w:val="hybridMultilevel"/>
    <w:tmpl w:val="62942034"/>
    <w:lvl w:ilvl="0" w:tplc="A440D05E">
      <w:start w:val="1"/>
      <w:numFmt w:val="decimal"/>
      <w:lvlText w:val="%1."/>
      <w:lvlJc w:val="left"/>
      <w:pPr>
        <w:ind w:left="405" w:hanging="360"/>
      </w:pPr>
      <w:rPr>
        <w:rFonts w:hint="default"/>
      </w:rPr>
    </w:lvl>
    <w:lvl w:ilvl="1" w:tplc="30090019" w:tentative="1">
      <w:start w:val="1"/>
      <w:numFmt w:val="lowerLetter"/>
      <w:lvlText w:val="%2."/>
      <w:lvlJc w:val="left"/>
      <w:pPr>
        <w:ind w:left="1125" w:hanging="360"/>
      </w:pPr>
    </w:lvl>
    <w:lvl w:ilvl="2" w:tplc="3009001B" w:tentative="1">
      <w:start w:val="1"/>
      <w:numFmt w:val="lowerRoman"/>
      <w:lvlText w:val="%3."/>
      <w:lvlJc w:val="right"/>
      <w:pPr>
        <w:ind w:left="1845" w:hanging="180"/>
      </w:pPr>
    </w:lvl>
    <w:lvl w:ilvl="3" w:tplc="3009000F" w:tentative="1">
      <w:start w:val="1"/>
      <w:numFmt w:val="decimal"/>
      <w:lvlText w:val="%4."/>
      <w:lvlJc w:val="left"/>
      <w:pPr>
        <w:ind w:left="2565" w:hanging="360"/>
      </w:pPr>
    </w:lvl>
    <w:lvl w:ilvl="4" w:tplc="30090019" w:tentative="1">
      <w:start w:val="1"/>
      <w:numFmt w:val="lowerLetter"/>
      <w:lvlText w:val="%5."/>
      <w:lvlJc w:val="left"/>
      <w:pPr>
        <w:ind w:left="3285" w:hanging="360"/>
      </w:pPr>
    </w:lvl>
    <w:lvl w:ilvl="5" w:tplc="3009001B" w:tentative="1">
      <w:start w:val="1"/>
      <w:numFmt w:val="lowerRoman"/>
      <w:lvlText w:val="%6."/>
      <w:lvlJc w:val="right"/>
      <w:pPr>
        <w:ind w:left="4005" w:hanging="180"/>
      </w:pPr>
    </w:lvl>
    <w:lvl w:ilvl="6" w:tplc="3009000F" w:tentative="1">
      <w:start w:val="1"/>
      <w:numFmt w:val="decimal"/>
      <w:lvlText w:val="%7."/>
      <w:lvlJc w:val="left"/>
      <w:pPr>
        <w:ind w:left="4725" w:hanging="360"/>
      </w:pPr>
    </w:lvl>
    <w:lvl w:ilvl="7" w:tplc="30090019" w:tentative="1">
      <w:start w:val="1"/>
      <w:numFmt w:val="lowerLetter"/>
      <w:lvlText w:val="%8."/>
      <w:lvlJc w:val="left"/>
      <w:pPr>
        <w:ind w:left="5445" w:hanging="360"/>
      </w:pPr>
    </w:lvl>
    <w:lvl w:ilvl="8" w:tplc="3009001B" w:tentative="1">
      <w:start w:val="1"/>
      <w:numFmt w:val="lowerRoman"/>
      <w:lvlText w:val="%9."/>
      <w:lvlJc w:val="right"/>
      <w:pPr>
        <w:ind w:left="6165" w:hanging="180"/>
      </w:pPr>
    </w:lvl>
  </w:abstractNum>
  <w:abstractNum w:abstractNumId="3" w15:restartNumberingAfterBreak="0">
    <w:nsid w:val="67480975"/>
    <w:multiLevelType w:val="hybridMultilevel"/>
    <w:tmpl w:val="5B0AF768"/>
    <w:lvl w:ilvl="0" w:tplc="2EBC3AAC">
      <w:start w:val="1"/>
      <w:numFmt w:val="lowerLetter"/>
      <w:lvlText w:val="%1)"/>
      <w:lvlJc w:val="left"/>
      <w:pPr>
        <w:ind w:left="765" w:hanging="360"/>
      </w:pPr>
      <w:rPr>
        <w:rFonts w:hint="default"/>
      </w:rPr>
    </w:lvl>
    <w:lvl w:ilvl="1" w:tplc="30090019" w:tentative="1">
      <w:start w:val="1"/>
      <w:numFmt w:val="lowerLetter"/>
      <w:lvlText w:val="%2."/>
      <w:lvlJc w:val="left"/>
      <w:pPr>
        <w:ind w:left="1485" w:hanging="360"/>
      </w:pPr>
    </w:lvl>
    <w:lvl w:ilvl="2" w:tplc="3009001B" w:tentative="1">
      <w:start w:val="1"/>
      <w:numFmt w:val="lowerRoman"/>
      <w:lvlText w:val="%3."/>
      <w:lvlJc w:val="right"/>
      <w:pPr>
        <w:ind w:left="2205" w:hanging="180"/>
      </w:pPr>
    </w:lvl>
    <w:lvl w:ilvl="3" w:tplc="3009000F" w:tentative="1">
      <w:start w:val="1"/>
      <w:numFmt w:val="decimal"/>
      <w:lvlText w:val="%4."/>
      <w:lvlJc w:val="left"/>
      <w:pPr>
        <w:ind w:left="2925" w:hanging="360"/>
      </w:pPr>
    </w:lvl>
    <w:lvl w:ilvl="4" w:tplc="30090019" w:tentative="1">
      <w:start w:val="1"/>
      <w:numFmt w:val="lowerLetter"/>
      <w:lvlText w:val="%5."/>
      <w:lvlJc w:val="left"/>
      <w:pPr>
        <w:ind w:left="3645" w:hanging="360"/>
      </w:pPr>
    </w:lvl>
    <w:lvl w:ilvl="5" w:tplc="3009001B" w:tentative="1">
      <w:start w:val="1"/>
      <w:numFmt w:val="lowerRoman"/>
      <w:lvlText w:val="%6."/>
      <w:lvlJc w:val="right"/>
      <w:pPr>
        <w:ind w:left="4365" w:hanging="180"/>
      </w:pPr>
    </w:lvl>
    <w:lvl w:ilvl="6" w:tplc="3009000F" w:tentative="1">
      <w:start w:val="1"/>
      <w:numFmt w:val="decimal"/>
      <w:lvlText w:val="%7."/>
      <w:lvlJc w:val="left"/>
      <w:pPr>
        <w:ind w:left="5085" w:hanging="360"/>
      </w:pPr>
    </w:lvl>
    <w:lvl w:ilvl="7" w:tplc="30090019" w:tentative="1">
      <w:start w:val="1"/>
      <w:numFmt w:val="lowerLetter"/>
      <w:lvlText w:val="%8."/>
      <w:lvlJc w:val="left"/>
      <w:pPr>
        <w:ind w:left="5805" w:hanging="360"/>
      </w:pPr>
    </w:lvl>
    <w:lvl w:ilvl="8" w:tplc="3009001B" w:tentative="1">
      <w:start w:val="1"/>
      <w:numFmt w:val="lowerRoman"/>
      <w:lvlText w:val="%9."/>
      <w:lvlJc w:val="right"/>
      <w:pPr>
        <w:ind w:left="6525" w:hanging="180"/>
      </w:pPr>
    </w:lvl>
  </w:abstractNum>
  <w:abstractNum w:abstractNumId="4" w15:restartNumberingAfterBreak="0">
    <w:nsid w:val="75243A07"/>
    <w:multiLevelType w:val="hybridMultilevel"/>
    <w:tmpl w:val="C546C532"/>
    <w:lvl w:ilvl="0" w:tplc="3009000F">
      <w:start w:val="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2E"/>
    <w:rsid w:val="0001504B"/>
    <w:rsid w:val="00027921"/>
    <w:rsid w:val="00065D81"/>
    <w:rsid w:val="00084CE5"/>
    <w:rsid w:val="000A0D58"/>
    <w:rsid w:val="000F5965"/>
    <w:rsid w:val="0011436D"/>
    <w:rsid w:val="0013611C"/>
    <w:rsid w:val="00137704"/>
    <w:rsid w:val="00151534"/>
    <w:rsid w:val="00172237"/>
    <w:rsid w:val="00192057"/>
    <w:rsid w:val="001A643B"/>
    <w:rsid w:val="001B70BE"/>
    <w:rsid w:val="001F768A"/>
    <w:rsid w:val="00221257"/>
    <w:rsid w:val="00247031"/>
    <w:rsid w:val="0025364C"/>
    <w:rsid w:val="0025365A"/>
    <w:rsid w:val="00255D6B"/>
    <w:rsid w:val="00263EE8"/>
    <w:rsid w:val="00266C81"/>
    <w:rsid w:val="002C0BA3"/>
    <w:rsid w:val="002C105D"/>
    <w:rsid w:val="002C2A74"/>
    <w:rsid w:val="002D43FE"/>
    <w:rsid w:val="002F34C7"/>
    <w:rsid w:val="002F41BA"/>
    <w:rsid w:val="00302F88"/>
    <w:rsid w:val="0031615E"/>
    <w:rsid w:val="003216CF"/>
    <w:rsid w:val="0033776E"/>
    <w:rsid w:val="00341CBC"/>
    <w:rsid w:val="00342421"/>
    <w:rsid w:val="00346904"/>
    <w:rsid w:val="00352952"/>
    <w:rsid w:val="00361943"/>
    <w:rsid w:val="0036304A"/>
    <w:rsid w:val="0039492E"/>
    <w:rsid w:val="003B6333"/>
    <w:rsid w:val="003D3B2E"/>
    <w:rsid w:val="003E30EB"/>
    <w:rsid w:val="003F1EA8"/>
    <w:rsid w:val="003F4FDF"/>
    <w:rsid w:val="003F5522"/>
    <w:rsid w:val="003F686A"/>
    <w:rsid w:val="00422511"/>
    <w:rsid w:val="00431BB4"/>
    <w:rsid w:val="0043643E"/>
    <w:rsid w:val="00443A31"/>
    <w:rsid w:val="004569E3"/>
    <w:rsid w:val="00484C4F"/>
    <w:rsid w:val="00485911"/>
    <w:rsid w:val="004911F1"/>
    <w:rsid w:val="004A7262"/>
    <w:rsid w:val="004F2C0B"/>
    <w:rsid w:val="00515F21"/>
    <w:rsid w:val="0056267A"/>
    <w:rsid w:val="00565AE9"/>
    <w:rsid w:val="0056619A"/>
    <w:rsid w:val="00573418"/>
    <w:rsid w:val="005749DB"/>
    <w:rsid w:val="005A3C89"/>
    <w:rsid w:val="005E17CA"/>
    <w:rsid w:val="005E5D4C"/>
    <w:rsid w:val="005E7628"/>
    <w:rsid w:val="005E7CF2"/>
    <w:rsid w:val="005F7F67"/>
    <w:rsid w:val="00601A31"/>
    <w:rsid w:val="00611F31"/>
    <w:rsid w:val="0065595E"/>
    <w:rsid w:val="00660578"/>
    <w:rsid w:val="006F0FEE"/>
    <w:rsid w:val="006F4FEA"/>
    <w:rsid w:val="00725F93"/>
    <w:rsid w:val="007435BD"/>
    <w:rsid w:val="00743712"/>
    <w:rsid w:val="00754F01"/>
    <w:rsid w:val="007567E7"/>
    <w:rsid w:val="00756A39"/>
    <w:rsid w:val="007818F6"/>
    <w:rsid w:val="00783EE1"/>
    <w:rsid w:val="007C0683"/>
    <w:rsid w:val="007C4948"/>
    <w:rsid w:val="007C506B"/>
    <w:rsid w:val="007D49E1"/>
    <w:rsid w:val="007D68A2"/>
    <w:rsid w:val="007E0D62"/>
    <w:rsid w:val="007E7ECF"/>
    <w:rsid w:val="00801277"/>
    <w:rsid w:val="00817740"/>
    <w:rsid w:val="00821276"/>
    <w:rsid w:val="0084373E"/>
    <w:rsid w:val="00845910"/>
    <w:rsid w:val="00870D36"/>
    <w:rsid w:val="00875F26"/>
    <w:rsid w:val="008814B5"/>
    <w:rsid w:val="008A6A3B"/>
    <w:rsid w:val="008E7B0D"/>
    <w:rsid w:val="00912A55"/>
    <w:rsid w:val="00934DAA"/>
    <w:rsid w:val="0096647A"/>
    <w:rsid w:val="00975862"/>
    <w:rsid w:val="00981344"/>
    <w:rsid w:val="009E62B2"/>
    <w:rsid w:val="00A607DC"/>
    <w:rsid w:val="00AA7809"/>
    <w:rsid w:val="00AD3204"/>
    <w:rsid w:val="00AD7BDA"/>
    <w:rsid w:val="00AF1B23"/>
    <w:rsid w:val="00B10873"/>
    <w:rsid w:val="00B1147C"/>
    <w:rsid w:val="00B23145"/>
    <w:rsid w:val="00B368D8"/>
    <w:rsid w:val="00B406B4"/>
    <w:rsid w:val="00B86D3B"/>
    <w:rsid w:val="00B93E4F"/>
    <w:rsid w:val="00BC76D1"/>
    <w:rsid w:val="00BD1633"/>
    <w:rsid w:val="00C05960"/>
    <w:rsid w:val="00C1379F"/>
    <w:rsid w:val="00C2039D"/>
    <w:rsid w:val="00C20ADE"/>
    <w:rsid w:val="00C229B7"/>
    <w:rsid w:val="00C40FF1"/>
    <w:rsid w:val="00C4723C"/>
    <w:rsid w:val="00C61299"/>
    <w:rsid w:val="00C72CD1"/>
    <w:rsid w:val="00C81E0B"/>
    <w:rsid w:val="00C86E69"/>
    <w:rsid w:val="00C94DC4"/>
    <w:rsid w:val="00C97EE1"/>
    <w:rsid w:val="00CB06B4"/>
    <w:rsid w:val="00CD067C"/>
    <w:rsid w:val="00CF18F6"/>
    <w:rsid w:val="00CF4105"/>
    <w:rsid w:val="00CF5624"/>
    <w:rsid w:val="00D05A07"/>
    <w:rsid w:val="00D13777"/>
    <w:rsid w:val="00D3771B"/>
    <w:rsid w:val="00D758D9"/>
    <w:rsid w:val="00D77CFE"/>
    <w:rsid w:val="00D83CD1"/>
    <w:rsid w:val="00DB0684"/>
    <w:rsid w:val="00DD0996"/>
    <w:rsid w:val="00DD31A4"/>
    <w:rsid w:val="00DE5356"/>
    <w:rsid w:val="00DE5404"/>
    <w:rsid w:val="00DF58D8"/>
    <w:rsid w:val="00E021AB"/>
    <w:rsid w:val="00E12758"/>
    <w:rsid w:val="00E14C42"/>
    <w:rsid w:val="00E371B8"/>
    <w:rsid w:val="00E44341"/>
    <w:rsid w:val="00E602D8"/>
    <w:rsid w:val="00EB08F1"/>
    <w:rsid w:val="00EB451B"/>
    <w:rsid w:val="00EB4956"/>
    <w:rsid w:val="00EB4DA8"/>
    <w:rsid w:val="00F16917"/>
    <w:rsid w:val="00F40985"/>
    <w:rsid w:val="00F56006"/>
    <w:rsid w:val="00F70DF5"/>
    <w:rsid w:val="00F93058"/>
    <w:rsid w:val="00FD7A60"/>
    <w:rsid w:val="00FF243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0045F-BDEF-4FB3-84E2-3B610BB4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2E"/>
    <w:pPr>
      <w:ind w:left="720"/>
      <w:contextualSpacing/>
    </w:pPr>
  </w:style>
  <w:style w:type="paragraph" w:styleId="Header">
    <w:name w:val="header"/>
    <w:basedOn w:val="Normal"/>
    <w:link w:val="HeaderChar"/>
    <w:uiPriority w:val="99"/>
    <w:unhideWhenUsed/>
    <w:rsid w:val="0011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6D"/>
  </w:style>
  <w:style w:type="paragraph" w:styleId="Footer">
    <w:name w:val="footer"/>
    <w:basedOn w:val="Normal"/>
    <w:link w:val="FooterChar"/>
    <w:uiPriority w:val="99"/>
    <w:unhideWhenUsed/>
    <w:rsid w:val="0011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JSC</cp:lastModifiedBy>
  <cp:revision>2</cp:revision>
  <cp:lastPrinted>2020-11-11T09:20:00Z</cp:lastPrinted>
  <dcterms:created xsi:type="dcterms:W3CDTF">2020-11-13T07:12:00Z</dcterms:created>
  <dcterms:modified xsi:type="dcterms:W3CDTF">2020-11-13T07:12:00Z</dcterms:modified>
</cp:coreProperties>
</file>