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8DB" w:rsidRPr="000A1FA1" w:rsidRDefault="003428DB" w:rsidP="00B01069">
      <w:pPr>
        <w:spacing w:after="0"/>
        <w:rPr>
          <w:rFonts w:ascii="Times New Roman" w:hAnsi="Times New Roman" w:cs="Times New Roman"/>
          <w:sz w:val="24"/>
          <w:szCs w:val="24"/>
          <w:lang w:val="en-US"/>
        </w:rPr>
      </w:pPr>
      <w:bookmarkStart w:id="0" w:name="_GoBack"/>
      <w:bookmarkEnd w:id="0"/>
      <w:r w:rsidRPr="000A1FA1">
        <w:rPr>
          <w:rFonts w:ascii="Times New Roman" w:hAnsi="Times New Roman" w:cs="Times New Roman"/>
          <w:sz w:val="24"/>
          <w:szCs w:val="24"/>
          <w:lang w:val="en-US"/>
        </w:rPr>
        <w:t>THE STATE</w:t>
      </w:r>
    </w:p>
    <w:p w:rsidR="003428DB" w:rsidRDefault="00B01069" w:rsidP="00B01069">
      <w:pPr>
        <w:spacing w:after="0"/>
        <w:rPr>
          <w:rFonts w:ascii="Times New Roman" w:hAnsi="Times New Roman" w:cs="Times New Roman"/>
          <w:sz w:val="24"/>
          <w:szCs w:val="24"/>
          <w:lang w:val="en-US"/>
        </w:rPr>
      </w:pPr>
      <w:r>
        <w:rPr>
          <w:rFonts w:ascii="Times New Roman" w:hAnsi="Times New Roman" w:cs="Times New Roman"/>
          <w:sz w:val="24"/>
          <w:szCs w:val="24"/>
          <w:lang w:val="en-US"/>
        </w:rPr>
        <w:t>versus</w:t>
      </w:r>
    </w:p>
    <w:p w:rsidR="003428DB" w:rsidRDefault="003428DB" w:rsidP="00B01069">
      <w:pPr>
        <w:spacing w:after="0"/>
        <w:rPr>
          <w:rFonts w:ascii="Times New Roman" w:hAnsi="Times New Roman" w:cs="Times New Roman"/>
          <w:sz w:val="24"/>
          <w:szCs w:val="24"/>
          <w:lang w:val="en-US"/>
        </w:rPr>
      </w:pPr>
      <w:r>
        <w:rPr>
          <w:rFonts w:ascii="Times New Roman" w:hAnsi="Times New Roman" w:cs="Times New Roman"/>
          <w:sz w:val="24"/>
          <w:szCs w:val="24"/>
          <w:lang w:val="en-US"/>
        </w:rPr>
        <w:t>TAFADZWA SHAMBA</w:t>
      </w:r>
    </w:p>
    <w:p w:rsidR="003428DB" w:rsidRDefault="00B01069" w:rsidP="00B01069">
      <w:pPr>
        <w:spacing w:after="0"/>
        <w:rPr>
          <w:rFonts w:ascii="Times New Roman" w:hAnsi="Times New Roman" w:cs="Times New Roman"/>
          <w:sz w:val="24"/>
          <w:szCs w:val="24"/>
          <w:lang w:val="en-US"/>
        </w:rPr>
      </w:pPr>
      <w:r>
        <w:rPr>
          <w:rFonts w:ascii="Times New Roman" w:hAnsi="Times New Roman" w:cs="Times New Roman"/>
          <w:sz w:val="24"/>
          <w:szCs w:val="24"/>
          <w:lang w:val="en-US"/>
        </w:rPr>
        <w:t>and</w:t>
      </w:r>
    </w:p>
    <w:p w:rsidR="003428DB" w:rsidRDefault="003428DB" w:rsidP="00B0106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TAPIWA MAKORE</w:t>
      </w:r>
    </w:p>
    <w:p w:rsidR="008A78B1" w:rsidRDefault="008A78B1" w:rsidP="00B01069">
      <w:pPr>
        <w:spacing w:after="0" w:line="240" w:lineRule="auto"/>
        <w:rPr>
          <w:rFonts w:ascii="Times New Roman" w:hAnsi="Times New Roman" w:cs="Times New Roman"/>
          <w:sz w:val="24"/>
          <w:szCs w:val="24"/>
          <w:lang w:val="en-US"/>
        </w:rPr>
      </w:pPr>
    </w:p>
    <w:p w:rsidR="008A78B1" w:rsidRDefault="008A78B1" w:rsidP="00B01069">
      <w:pPr>
        <w:spacing w:after="0" w:line="240" w:lineRule="auto"/>
        <w:rPr>
          <w:rFonts w:ascii="Times New Roman" w:hAnsi="Times New Roman" w:cs="Times New Roman"/>
          <w:sz w:val="24"/>
          <w:szCs w:val="24"/>
          <w:lang w:val="en-US"/>
        </w:rPr>
      </w:pPr>
    </w:p>
    <w:p w:rsidR="003428DB" w:rsidRPr="000A1FA1" w:rsidRDefault="003428DB" w:rsidP="00B01069">
      <w:pPr>
        <w:pStyle w:val="Default"/>
      </w:pPr>
      <w:r w:rsidRPr="000A1FA1">
        <w:t xml:space="preserve">HIGH COURT OF ZIMBABWE </w:t>
      </w:r>
    </w:p>
    <w:p w:rsidR="003428DB" w:rsidRPr="000A1FA1" w:rsidRDefault="003428DB" w:rsidP="00B01069">
      <w:pPr>
        <w:pStyle w:val="Default"/>
      </w:pPr>
      <w:r w:rsidRPr="000A1FA1">
        <w:t xml:space="preserve">MUTEVEDZI J </w:t>
      </w:r>
    </w:p>
    <w:p w:rsidR="003428DB" w:rsidRPr="000A1FA1" w:rsidRDefault="003428DB" w:rsidP="00B01069">
      <w:pPr>
        <w:pStyle w:val="Default"/>
      </w:pPr>
      <w:r>
        <w:t>HARARE, 12 July 2023</w:t>
      </w:r>
    </w:p>
    <w:p w:rsidR="003428DB" w:rsidRDefault="003428DB" w:rsidP="003428DB">
      <w:pPr>
        <w:pStyle w:val="Default"/>
        <w:spacing w:line="360" w:lineRule="auto"/>
        <w:rPr>
          <w:b/>
          <w:bCs/>
        </w:rPr>
      </w:pPr>
    </w:p>
    <w:p w:rsidR="003428DB" w:rsidRPr="00C76E22" w:rsidRDefault="003428DB" w:rsidP="00B01069">
      <w:pPr>
        <w:pStyle w:val="Default"/>
      </w:pPr>
      <w:r w:rsidRPr="000A1FA1">
        <w:rPr>
          <w:b/>
          <w:bCs/>
        </w:rPr>
        <w:t>Assessors</w:t>
      </w:r>
      <w:r w:rsidR="00B01069">
        <w:rPr>
          <w:b/>
          <w:bCs/>
        </w:rPr>
        <w:t>:</w:t>
      </w:r>
      <w:r w:rsidR="00B01069">
        <w:rPr>
          <w:b/>
          <w:bCs/>
        </w:rPr>
        <w:tab/>
      </w:r>
      <w:r w:rsidRPr="00C76E22">
        <w:t>Mr Chakuvinga</w:t>
      </w:r>
    </w:p>
    <w:p w:rsidR="003428DB" w:rsidRDefault="00B01069" w:rsidP="00B01069">
      <w:pPr>
        <w:pStyle w:val="Default"/>
      </w:pPr>
      <w:r>
        <w:tab/>
      </w:r>
      <w:r>
        <w:tab/>
      </w:r>
      <w:r w:rsidR="003428DB" w:rsidRPr="00C76E22">
        <w:t>Mrs Chitsiga</w:t>
      </w:r>
      <w:r w:rsidR="003428DB">
        <w:t xml:space="preserve"> </w:t>
      </w:r>
    </w:p>
    <w:p w:rsidR="00B01069" w:rsidRDefault="00B01069" w:rsidP="00B01069">
      <w:pPr>
        <w:pStyle w:val="Default"/>
      </w:pPr>
    </w:p>
    <w:p w:rsidR="00B01069" w:rsidRPr="00C76E22" w:rsidRDefault="00B01069" w:rsidP="00B01069">
      <w:pPr>
        <w:pStyle w:val="Default"/>
      </w:pPr>
    </w:p>
    <w:p w:rsidR="003428DB" w:rsidRDefault="003428DB" w:rsidP="003428DB">
      <w:pPr>
        <w:pStyle w:val="Default"/>
        <w:spacing w:line="360" w:lineRule="auto"/>
        <w:rPr>
          <w:b/>
          <w:bCs/>
        </w:rPr>
      </w:pPr>
      <w:r w:rsidRPr="000A1FA1">
        <w:rPr>
          <w:b/>
          <w:bCs/>
        </w:rPr>
        <w:t xml:space="preserve">Criminal Trial </w:t>
      </w:r>
      <w:r w:rsidR="00B01069">
        <w:rPr>
          <w:b/>
          <w:bCs/>
        </w:rPr>
        <w:t>–</w:t>
      </w:r>
      <w:r w:rsidR="00BA4233">
        <w:rPr>
          <w:b/>
          <w:bCs/>
        </w:rPr>
        <w:t xml:space="preserve"> Sentence</w:t>
      </w:r>
    </w:p>
    <w:p w:rsidR="00B01069" w:rsidRDefault="00B01069" w:rsidP="003428DB">
      <w:pPr>
        <w:pStyle w:val="Default"/>
        <w:spacing w:line="360" w:lineRule="auto"/>
        <w:rPr>
          <w:b/>
          <w:bCs/>
        </w:rPr>
      </w:pPr>
    </w:p>
    <w:p w:rsidR="003428DB" w:rsidRPr="00B01069" w:rsidRDefault="00B01069" w:rsidP="009E2AE0">
      <w:pPr>
        <w:pStyle w:val="Default"/>
        <w:rPr>
          <w:bCs/>
        </w:rPr>
      </w:pPr>
      <w:r>
        <w:rPr>
          <w:bCs/>
          <w:i/>
        </w:rPr>
        <w:t xml:space="preserve">A </w:t>
      </w:r>
      <w:r w:rsidR="003428DB" w:rsidRPr="00237DF8">
        <w:rPr>
          <w:bCs/>
          <w:i/>
        </w:rPr>
        <w:t xml:space="preserve">Masamha </w:t>
      </w:r>
      <w:r w:rsidR="003428DB" w:rsidRPr="00B01069">
        <w:rPr>
          <w:bCs/>
        </w:rPr>
        <w:t>with</w:t>
      </w:r>
      <w:r w:rsidR="003428DB" w:rsidRPr="00237DF8">
        <w:rPr>
          <w:bCs/>
          <w:i/>
        </w:rPr>
        <w:t xml:space="preserve"> D</w:t>
      </w:r>
      <w:r w:rsidR="006A381D">
        <w:rPr>
          <w:bCs/>
          <w:i/>
        </w:rPr>
        <w:t xml:space="preserve"> </w:t>
      </w:r>
      <w:r w:rsidR="003428DB" w:rsidRPr="00237DF8">
        <w:rPr>
          <w:bCs/>
          <w:i/>
        </w:rPr>
        <w:t>H Chesa</w:t>
      </w:r>
      <w:r>
        <w:rPr>
          <w:bCs/>
          <w:i/>
        </w:rPr>
        <w:t>,</w:t>
      </w:r>
      <w:r w:rsidR="003428DB" w:rsidRPr="00237DF8">
        <w:rPr>
          <w:bCs/>
          <w:i/>
        </w:rPr>
        <w:t xml:space="preserve"> </w:t>
      </w:r>
      <w:r w:rsidR="003428DB" w:rsidRPr="00B01069">
        <w:rPr>
          <w:bCs/>
        </w:rPr>
        <w:t>for the State</w:t>
      </w:r>
    </w:p>
    <w:p w:rsidR="003428DB" w:rsidRPr="00237DF8" w:rsidRDefault="003428DB" w:rsidP="009E2AE0">
      <w:pPr>
        <w:pStyle w:val="Default"/>
        <w:rPr>
          <w:bCs/>
          <w:i/>
        </w:rPr>
      </w:pPr>
      <w:r w:rsidRPr="00237DF8">
        <w:rPr>
          <w:bCs/>
          <w:i/>
        </w:rPr>
        <w:t>M</w:t>
      </w:r>
      <w:r w:rsidR="00B01069">
        <w:rPr>
          <w:bCs/>
          <w:i/>
        </w:rPr>
        <w:t xml:space="preserve"> </w:t>
      </w:r>
      <w:r w:rsidRPr="00237DF8">
        <w:rPr>
          <w:bCs/>
          <w:i/>
        </w:rPr>
        <w:t>T Mavhaire</w:t>
      </w:r>
      <w:r w:rsidR="00B01069">
        <w:rPr>
          <w:bCs/>
          <w:i/>
        </w:rPr>
        <w:t>,</w:t>
      </w:r>
      <w:r w:rsidRPr="00237DF8">
        <w:rPr>
          <w:bCs/>
          <w:i/>
        </w:rPr>
        <w:t xml:space="preserve"> </w:t>
      </w:r>
      <w:r w:rsidRPr="00B01069">
        <w:rPr>
          <w:bCs/>
        </w:rPr>
        <w:t xml:space="preserve">for </w:t>
      </w:r>
      <w:r w:rsidR="00CD6D10">
        <w:rPr>
          <w:bCs/>
        </w:rPr>
        <w:t xml:space="preserve">the </w:t>
      </w:r>
      <w:r w:rsidR="00B01069">
        <w:rPr>
          <w:bCs/>
        </w:rPr>
        <w:t>1</w:t>
      </w:r>
      <w:r w:rsidR="00B01069" w:rsidRPr="00B01069">
        <w:rPr>
          <w:bCs/>
          <w:vertAlign w:val="superscript"/>
        </w:rPr>
        <w:t>st</w:t>
      </w:r>
      <w:r w:rsidR="00B01069">
        <w:rPr>
          <w:bCs/>
        </w:rPr>
        <w:t xml:space="preserve"> </w:t>
      </w:r>
      <w:r w:rsidRPr="00B01069">
        <w:rPr>
          <w:bCs/>
        </w:rPr>
        <w:t xml:space="preserve">accused </w:t>
      </w:r>
    </w:p>
    <w:p w:rsidR="003428DB" w:rsidRDefault="00B01069" w:rsidP="009E2AE0">
      <w:pPr>
        <w:pStyle w:val="Default"/>
        <w:rPr>
          <w:bCs/>
          <w:i/>
        </w:rPr>
      </w:pPr>
      <w:r>
        <w:rPr>
          <w:bCs/>
          <w:i/>
        </w:rPr>
        <w:t xml:space="preserve">M </w:t>
      </w:r>
      <w:r w:rsidR="003428DB" w:rsidRPr="00237DF8">
        <w:rPr>
          <w:bCs/>
          <w:i/>
        </w:rPr>
        <w:t>E Midzi</w:t>
      </w:r>
      <w:r>
        <w:rPr>
          <w:bCs/>
          <w:i/>
        </w:rPr>
        <w:t>,</w:t>
      </w:r>
      <w:r w:rsidR="003428DB" w:rsidRPr="00237DF8">
        <w:rPr>
          <w:bCs/>
          <w:i/>
        </w:rPr>
        <w:t xml:space="preserve"> </w:t>
      </w:r>
      <w:r w:rsidR="003428DB" w:rsidRPr="00B01069">
        <w:rPr>
          <w:bCs/>
        </w:rPr>
        <w:t xml:space="preserve">for </w:t>
      </w:r>
      <w:r w:rsidR="00CD6D10">
        <w:rPr>
          <w:bCs/>
        </w:rPr>
        <w:t xml:space="preserve">the </w:t>
      </w:r>
      <w:r w:rsidRPr="00B01069">
        <w:rPr>
          <w:bCs/>
        </w:rPr>
        <w:t>2</w:t>
      </w:r>
      <w:r w:rsidRPr="00B01069">
        <w:rPr>
          <w:bCs/>
          <w:vertAlign w:val="superscript"/>
        </w:rPr>
        <w:t>nd</w:t>
      </w:r>
      <w:r w:rsidRPr="00B01069">
        <w:rPr>
          <w:bCs/>
        </w:rPr>
        <w:t xml:space="preserve"> </w:t>
      </w:r>
      <w:r w:rsidR="003428DB" w:rsidRPr="00B01069">
        <w:rPr>
          <w:bCs/>
        </w:rPr>
        <w:t>accused</w:t>
      </w:r>
      <w:r w:rsidR="003428DB" w:rsidRPr="00237DF8">
        <w:rPr>
          <w:bCs/>
          <w:i/>
        </w:rPr>
        <w:t xml:space="preserve"> </w:t>
      </w:r>
    </w:p>
    <w:p w:rsidR="00B01069" w:rsidRPr="00237DF8" w:rsidRDefault="00B01069" w:rsidP="003428DB">
      <w:pPr>
        <w:pStyle w:val="Default"/>
        <w:spacing w:line="360" w:lineRule="auto"/>
        <w:rPr>
          <w:bCs/>
          <w:i/>
        </w:rPr>
      </w:pPr>
    </w:p>
    <w:p w:rsidR="002817A0" w:rsidRDefault="00B01069" w:rsidP="00B01069">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ab/>
      </w:r>
      <w:r w:rsidR="003428DB" w:rsidRPr="000A1FA1">
        <w:rPr>
          <w:rFonts w:ascii="Times New Roman" w:hAnsi="Times New Roman" w:cs="Times New Roman"/>
          <w:b/>
          <w:bCs/>
          <w:sz w:val="24"/>
          <w:szCs w:val="24"/>
        </w:rPr>
        <w:t>MUTEVEDZI J</w:t>
      </w:r>
      <w:r w:rsidR="003428DB" w:rsidRPr="00237DF8">
        <w:rPr>
          <w:rFonts w:ascii="Times New Roman" w:hAnsi="Times New Roman" w:cs="Times New Roman"/>
          <w:bCs/>
          <w:sz w:val="24"/>
          <w:szCs w:val="24"/>
        </w:rPr>
        <w:t>:</w:t>
      </w:r>
      <w:r w:rsidR="003428DB">
        <w:rPr>
          <w:rFonts w:ascii="Times New Roman" w:hAnsi="Times New Roman" w:cs="Times New Roman"/>
          <w:sz w:val="24"/>
          <w:szCs w:val="24"/>
        </w:rPr>
        <w:t xml:space="preserve"> </w:t>
      </w:r>
      <w:r>
        <w:rPr>
          <w:rFonts w:ascii="Times New Roman" w:hAnsi="Times New Roman" w:cs="Times New Roman"/>
          <w:sz w:val="24"/>
          <w:szCs w:val="24"/>
        </w:rPr>
        <w:t xml:space="preserve">  </w:t>
      </w:r>
      <w:r w:rsidR="006E38CC">
        <w:rPr>
          <w:rFonts w:ascii="Times New Roman" w:hAnsi="Times New Roman" w:cs="Times New Roman"/>
          <w:sz w:val="24"/>
          <w:szCs w:val="24"/>
        </w:rPr>
        <w:t> </w:t>
      </w:r>
      <w:r w:rsidR="007962A8">
        <w:rPr>
          <w:rFonts w:ascii="Times New Roman" w:hAnsi="Times New Roman" w:cs="Times New Roman"/>
          <w:sz w:val="24"/>
          <w:szCs w:val="24"/>
        </w:rPr>
        <w:t xml:space="preserve">Both accused persons stand convicted of the gruesome and repulsive murder of a seven year old </w:t>
      </w:r>
      <w:r w:rsidR="00DA1643">
        <w:rPr>
          <w:rFonts w:ascii="Times New Roman" w:hAnsi="Times New Roman" w:cs="Times New Roman"/>
          <w:sz w:val="24"/>
          <w:szCs w:val="24"/>
        </w:rPr>
        <w:t xml:space="preserve">boy named </w:t>
      </w:r>
      <w:r w:rsidR="007962A8">
        <w:rPr>
          <w:rFonts w:ascii="Times New Roman" w:hAnsi="Times New Roman" w:cs="Times New Roman"/>
          <w:sz w:val="24"/>
          <w:szCs w:val="24"/>
        </w:rPr>
        <w:t xml:space="preserve">Tapiwa Makore. </w:t>
      </w:r>
    </w:p>
    <w:p w:rsidR="003C1539" w:rsidRPr="000F6D32" w:rsidRDefault="00B01069" w:rsidP="00B01069">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r>
      <w:r w:rsidR="00DA1643">
        <w:rPr>
          <w:rFonts w:ascii="Times New Roman" w:hAnsi="Times New Roman" w:cs="Times New Roman"/>
          <w:sz w:val="24"/>
          <w:szCs w:val="24"/>
        </w:rPr>
        <w:t xml:space="preserve">We wish to begin by acknowledging that Mr </w:t>
      </w:r>
      <w:r w:rsidR="00DA1643" w:rsidRPr="00DA1643">
        <w:rPr>
          <w:rFonts w:ascii="Times New Roman" w:hAnsi="Times New Roman" w:cs="Times New Roman"/>
          <w:i/>
          <w:sz w:val="24"/>
          <w:szCs w:val="24"/>
        </w:rPr>
        <w:t>Mavhaire</w:t>
      </w:r>
      <w:r>
        <w:rPr>
          <w:rFonts w:ascii="Times New Roman" w:hAnsi="Times New Roman" w:cs="Times New Roman"/>
          <w:sz w:val="24"/>
          <w:szCs w:val="24"/>
        </w:rPr>
        <w:t xml:space="preserve"> with Ms</w:t>
      </w:r>
      <w:r w:rsidR="00DA1643">
        <w:rPr>
          <w:rFonts w:ascii="Times New Roman" w:hAnsi="Times New Roman" w:cs="Times New Roman"/>
          <w:sz w:val="24"/>
          <w:szCs w:val="24"/>
        </w:rPr>
        <w:t xml:space="preserve"> </w:t>
      </w:r>
      <w:r w:rsidR="00DA1643" w:rsidRPr="00DA1643">
        <w:rPr>
          <w:rFonts w:ascii="Times New Roman" w:hAnsi="Times New Roman" w:cs="Times New Roman"/>
          <w:i/>
          <w:sz w:val="24"/>
          <w:szCs w:val="24"/>
        </w:rPr>
        <w:t>Chivandire</w:t>
      </w:r>
      <w:r w:rsidR="00DA1643">
        <w:rPr>
          <w:rFonts w:ascii="Times New Roman" w:hAnsi="Times New Roman" w:cs="Times New Roman"/>
          <w:sz w:val="24"/>
          <w:szCs w:val="24"/>
        </w:rPr>
        <w:t xml:space="preserve"> and Mr </w:t>
      </w:r>
      <w:r w:rsidR="00DA1643" w:rsidRPr="00DA1643">
        <w:rPr>
          <w:rFonts w:ascii="Times New Roman" w:hAnsi="Times New Roman" w:cs="Times New Roman"/>
          <w:i/>
          <w:sz w:val="24"/>
          <w:szCs w:val="24"/>
        </w:rPr>
        <w:t xml:space="preserve">Midzi </w:t>
      </w:r>
      <w:r w:rsidR="00DA1643">
        <w:rPr>
          <w:rFonts w:ascii="Times New Roman" w:hAnsi="Times New Roman" w:cs="Times New Roman"/>
          <w:sz w:val="24"/>
          <w:szCs w:val="24"/>
        </w:rPr>
        <w:t xml:space="preserve">counsel for accused 1 and 2 respectively and Mr </w:t>
      </w:r>
      <w:r w:rsidR="00DA1643" w:rsidRPr="00DA1643">
        <w:rPr>
          <w:rFonts w:ascii="Times New Roman" w:hAnsi="Times New Roman" w:cs="Times New Roman"/>
          <w:i/>
          <w:sz w:val="24"/>
          <w:szCs w:val="24"/>
        </w:rPr>
        <w:t>Masamha</w:t>
      </w:r>
      <w:r w:rsidR="00176D3F">
        <w:rPr>
          <w:rFonts w:ascii="Times New Roman" w:hAnsi="Times New Roman" w:cs="Times New Roman"/>
          <w:sz w:val="24"/>
          <w:szCs w:val="24"/>
        </w:rPr>
        <w:t xml:space="preserve"> with</w:t>
      </w:r>
      <w:r w:rsidR="00DA1643">
        <w:rPr>
          <w:rFonts w:ascii="Times New Roman" w:hAnsi="Times New Roman" w:cs="Times New Roman"/>
          <w:sz w:val="24"/>
          <w:szCs w:val="24"/>
        </w:rPr>
        <w:t xml:space="preserve"> Mr </w:t>
      </w:r>
      <w:r w:rsidR="00DA1643" w:rsidRPr="00DA1643">
        <w:rPr>
          <w:rFonts w:ascii="Times New Roman" w:hAnsi="Times New Roman" w:cs="Times New Roman"/>
          <w:i/>
          <w:sz w:val="24"/>
          <w:szCs w:val="24"/>
        </w:rPr>
        <w:t>Chesa</w:t>
      </w:r>
      <w:r w:rsidR="00DA1643">
        <w:rPr>
          <w:rFonts w:ascii="Times New Roman" w:hAnsi="Times New Roman" w:cs="Times New Roman"/>
          <w:sz w:val="24"/>
          <w:szCs w:val="24"/>
        </w:rPr>
        <w:t xml:space="preserve"> for</w:t>
      </w:r>
      <w:r w:rsidR="00BA4233">
        <w:rPr>
          <w:rFonts w:ascii="Times New Roman" w:hAnsi="Times New Roman" w:cs="Times New Roman"/>
          <w:sz w:val="24"/>
          <w:szCs w:val="24"/>
        </w:rPr>
        <w:t xml:space="preserve"> the prosecution all handled this</w:t>
      </w:r>
      <w:r w:rsidR="00DA1643">
        <w:rPr>
          <w:rFonts w:ascii="Times New Roman" w:hAnsi="Times New Roman" w:cs="Times New Roman"/>
          <w:sz w:val="24"/>
          <w:szCs w:val="24"/>
        </w:rPr>
        <w:t xml:space="preserve"> protracted and at times v</w:t>
      </w:r>
      <w:r w:rsidR="00176D3F">
        <w:rPr>
          <w:rFonts w:ascii="Times New Roman" w:hAnsi="Times New Roman" w:cs="Times New Roman"/>
          <w:sz w:val="24"/>
          <w:szCs w:val="24"/>
        </w:rPr>
        <w:t>ery trying trial admirably</w:t>
      </w:r>
      <w:r w:rsidR="00DA1643">
        <w:rPr>
          <w:rFonts w:ascii="Times New Roman" w:hAnsi="Times New Roman" w:cs="Times New Roman"/>
          <w:sz w:val="24"/>
          <w:szCs w:val="24"/>
        </w:rPr>
        <w:t xml:space="preserve">. </w:t>
      </w:r>
      <w:r w:rsidR="00176D3F">
        <w:rPr>
          <w:rFonts w:ascii="Times New Roman" w:hAnsi="Times New Roman" w:cs="Times New Roman"/>
          <w:sz w:val="24"/>
          <w:szCs w:val="24"/>
        </w:rPr>
        <w:t xml:space="preserve">On 29 June 2023 when the court handed down judgment all the parties requested time to prepare their submissions in mitigation and aggravation. We allowed the requests. Our decision to do so was partly informed by the criticism often levelled at all the role players in criminal trials including judges and magistrates </w:t>
      </w:r>
      <w:r w:rsidR="003C1539">
        <w:rPr>
          <w:rFonts w:ascii="Times New Roman" w:hAnsi="Times New Roman" w:cs="Times New Roman"/>
          <w:sz w:val="24"/>
          <w:szCs w:val="24"/>
        </w:rPr>
        <w:t>that</w:t>
      </w:r>
      <w:r w:rsidR="00176D3F">
        <w:rPr>
          <w:rFonts w:ascii="Times New Roman" w:hAnsi="Times New Roman" w:cs="Times New Roman"/>
          <w:sz w:val="24"/>
          <w:szCs w:val="24"/>
        </w:rPr>
        <w:t xml:space="preserve"> so much energy is expended in dealing with the guilt or </w:t>
      </w:r>
      <w:r w:rsidR="003C1539">
        <w:rPr>
          <w:rFonts w:ascii="Times New Roman" w:hAnsi="Times New Roman" w:cs="Times New Roman"/>
          <w:sz w:val="24"/>
          <w:szCs w:val="24"/>
        </w:rPr>
        <w:t>innocence of accused persons</w:t>
      </w:r>
      <w:r w:rsidR="00176D3F">
        <w:rPr>
          <w:rFonts w:ascii="Times New Roman" w:hAnsi="Times New Roman" w:cs="Times New Roman"/>
          <w:sz w:val="24"/>
          <w:szCs w:val="24"/>
        </w:rPr>
        <w:t xml:space="preserve"> </w:t>
      </w:r>
      <w:r w:rsidR="003C1539">
        <w:rPr>
          <w:rFonts w:ascii="Times New Roman" w:hAnsi="Times New Roman" w:cs="Times New Roman"/>
          <w:sz w:val="24"/>
          <w:szCs w:val="24"/>
        </w:rPr>
        <w:t xml:space="preserve">but </w:t>
      </w:r>
      <w:r w:rsidR="00176D3F">
        <w:rPr>
          <w:rFonts w:ascii="Times New Roman" w:hAnsi="Times New Roman" w:cs="Times New Roman"/>
          <w:sz w:val="24"/>
          <w:szCs w:val="24"/>
        </w:rPr>
        <w:t xml:space="preserve">once the accused is convicted the process leading to his/her sentencing is so rushed that </w:t>
      </w:r>
      <w:r w:rsidR="003C1539">
        <w:rPr>
          <w:rFonts w:ascii="Times New Roman" w:hAnsi="Times New Roman" w:cs="Times New Roman"/>
          <w:sz w:val="24"/>
          <w:szCs w:val="24"/>
        </w:rPr>
        <w:t>it becomes nothing but</w:t>
      </w:r>
      <w:r w:rsidR="00176D3F">
        <w:rPr>
          <w:rFonts w:ascii="Times New Roman" w:hAnsi="Times New Roman" w:cs="Times New Roman"/>
          <w:sz w:val="24"/>
          <w:szCs w:val="24"/>
        </w:rPr>
        <w:t xml:space="preserve"> an arbitrary and unreasoned process.  </w:t>
      </w:r>
      <w:r w:rsidR="003C1539" w:rsidRPr="000F6D32">
        <w:rPr>
          <w:rFonts w:ascii="Times New Roman" w:hAnsi="Times New Roman" w:cs="Times New Roman"/>
          <w:sz w:val="24"/>
          <w:szCs w:val="24"/>
        </w:rPr>
        <w:t xml:space="preserve">In </w:t>
      </w:r>
      <w:r w:rsidR="003C1539" w:rsidRPr="000F6D32">
        <w:rPr>
          <w:rFonts w:ascii="Times New Roman" w:hAnsi="Times New Roman" w:cs="Times New Roman"/>
          <w:i/>
          <w:sz w:val="24"/>
          <w:szCs w:val="24"/>
        </w:rPr>
        <w:t>S</w:t>
      </w:r>
      <w:r w:rsidR="003C1539" w:rsidRPr="000F6D32">
        <w:rPr>
          <w:rFonts w:ascii="Times New Roman" w:hAnsi="Times New Roman" w:cs="Times New Roman"/>
          <w:sz w:val="24"/>
          <w:szCs w:val="24"/>
        </w:rPr>
        <w:t xml:space="preserve"> v </w:t>
      </w:r>
      <w:r w:rsidR="003C1539" w:rsidRPr="000F6D32">
        <w:rPr>
          <w:rFonts w:ascii="Times New Roman" w:hAnsi="Times New Roman" w:cs="Times New Roman"/>
          <w:i/>
          <w:sz w:val="24"/>
          <w:szCs w:val="24"/>
        </w:rPr>
        <w:t>Dlamini</w:t>
      </w:r>
      <w:r w:rsidR="003C1539" w:rsidRPr="000F6D32">
        <w:rPr>
          <w:rFonts w:ascii="Times New Roman" w:hAnsi="Times New Roman" w:cs="Times New Roman"/>
          <w:sz w:val="24"/>
          <w:szCs w:val="24"/>
        </w:rPr>
        <w:t xml:space="preserve"> 1992 (1) SA 18 (A), </w:t>
      </w:r>
      <w:r w:rsidR="003C1539" w:rsidRPr="000F6D32">
        <w:rPr>
          <w:rFonts w:ascii="Times New Roman" w:hAnsi="Times New Roman" w:cs="Times New Roman"/>
          <w:smallCaps/>
          <w:sz w:val="24"/>
          <w:szCs w:val="24"/>
        </w:rPr>
        <w:t>Nicholas</w:t>
      </w:r>
      <w:r w:rsidR="003C1539">
        <w:rPr>
          <w:rFonts w:ascii="Times New Roman" w:hAnsi="Times New Roman" w:cs="Times New Roman"/>
          <w:sz w:val="24"/>
          <w:szCs w:val="24"/>
        </w:rPr>
        <w:t xml:space="preserve"> AJA </w:t>
      </w:r>
      <w:r w:rsidR="00693F49">
        <w:rPr>
          <w:rFonts w:ascii="Times New Roman" w:hAnsi="Times New Roman" w:cs="Times New Roman"/>
          <w:sz w:val="24"/>
          <w:szCs w:val="24"/>
        </w:rPr>
        <w:t xml:space="preserve">expressed </w:t>
      </w:r>
      <w:r w:rsidR="003C1539">
        <w:rPr>
          <w:rFonts w:ascii="Times New Roman" w:hAnsi="Times New Roman" w:cs="Times New Roman"/>
          <w:sz w:val="24"/>
          <w:szCs w:val="24"/>
        </w:rPr>
        <w:t>the same concerns when he remarked that:</w:t>
      </w:r>
    </w:p>
    <w:p w:rsidR="003C1539" w:rsidRPr="00B01069" w:rsidRDefault="003C1539" w:rsidP="00BA4233">
      <w:pPr>
        <w:spacing w:after="0" w:line="240" w:lineRule="auto"/>
        <w:ind w:left="360"/>
        <w:jc w:val="both"/>
        <w:rPr>
          <w:rFonts w:ascii="Times New Roman" w:hAnsi="Times New Roman" w:cs="Times New Roman"/>
          <w:iCs/>
        </w:rPr>
      </w:pPr>
      <w:r w:rsidRPr="00B01069">
        <w:rPr>
          <w:rFonts w:ascii="Times New Roman" w:hAnsi="Times New Roman" w:cs="Times New Roman"/>
          <w:iCs/>
        </w:rPr>
        <w:t>“It has been observed that, whereas criminal trials in both England and South Africa are conducted up to the stage of conviction with scrupulous, time-consuming care, the procedure at the sentencing stage is almost perfunctory.”</w:t>
      </w:r>
    </w:p>
    <w:p w:rsidR="00B01069" w:rsidRPr="00BA4233" w:rsidRDefault="00B01069" w:rsidP="00BA4233">
      <w:pPr>
        <w:spacing w:after="0" w:line="240" w:lineRule="auto"/>
        <w:ind w:left="360"/>
        <w:jc w:val="both"/>
        <w:rPr>
          <w:rFonts w:ascii="Times New Roman" w:hAnsi="Times New Roman" w:cs="Times New Roman"/>
          <w:iCs/>
          <w:sz w:val="20"/>
          <w:szCs w:val="20"/>
        </w:rPr>
      </w:pPr>
    </w:p>
    <w:p w:rsidR="003C1539" w:rsidRPr="000F6D32" w:rsidRDefault="00AD6CF6" w:rsidP="003C1539">
      <w:pPr>
        <w:spacing w:after="0" w:line="240" w:lineRule="auto"/>
        <w:jc w:val="both"/>
        <w:rPr>
          <w:rFonts w:ascii="Times New Roman" w:hAnsi="Times New Roman" w:cs="Times New Roman"/>
          <w:sz w:val="24"/>
          <w:szCs w:val="24"/>
        </w:rPr>
      </w:pPr>
      <w:r>
        <w:rPr>
          <w:rFonts w:ascii="Times New Roman" w:hAnsi="Times New Roman" w:cs="Times New Roman"/>
          <w:iCs/>
          <w:sz w:val="24"/>
          <w:szCs w:val="24"/>
        </w:rPr>
        <w:tab/>
      </w:r>
      <w:r w:rsidR="003C1539">
        <w:rPr>
          <w:rFonts w:ascii="Times New Roman" w:hAnsi="Times New Roman" w:cs="Times New Roman"/>
          <w:iCs/>
          <w:sz w:val="24"/>
          <w:szCs w:val="24"/>
        </w:rPr>
        <w:t xml:space="preserve">In England itself, author </w:t>
      </w:r>
      <w:r w:rsidR="003C1539" w:rsidRPr="000F6D32">
        <w:rPr>
          <w:rFonts w:ascii="Times New Roman" w:hAnsi="Times New Roman" w:cs="Times New Roman"/>
          <w:sz w:val="24"/>
          <w:szCs w:val="24"/>
        </w:rPr>
        <w:t xml:space="preserve">R.M. Jackson in his book </w:t>
      </w:r>
      <w:r w:rsidR="003C1539" w:rsidRPr="003C1539">
        <w:rPr>
          <w:rFonts w:ascii="Times New Roman" w:hAnsi="Times New Roman" w:cs="Times New Roman"/>
          <w:i/>
          <w:sz w:val="24"/>
          <w:szCs w:val="24"/>
        </w:rPr>
        <w:t>‘The Machinery of Justice in England’</w:t>
      </w:r>
      <w:r w:rsidR="003C1539" w:rsidRPr="000F6D32">
        <w:rPr>
          <w:rFonts w:ascii="Times New Roman" w:hAnsi="Times New Roman" w:cs="Times New Roman"/>
          <w:sz w:val="24"/>
          <w:szCs w:val="24"/>
        </w:rPr>
        <w:t xml:space="preserve"> (3</w:t>
      </w:r>
      <w:r w:rsidR="003C1539" w:rsidRPr="000F6D32">
        <w:rPr>
          <w:rFonts w:ascii="Times New Roman" w:hAnsi="Times New Roman" w:cs="Times New Roman"/>
          <w:sz w:val="24"/>
          <w:szCs w:val="24"/>
          <w:vertAlign w:val="superscript"/>
        </w:rPr>
        <w:t>rd</w:t>
      </w:r>
      <w:r w:rsidR="003C1539">
        <w:rPr>
          <w:rFonts w:ascii="Times New Roman" w:hAnsi="Times New Roman" w:cs="Times New Roman"/>
          <w:sz w:val="24"/>
          <w:szCs w:val="24"/>
        </w:rPr>
        <w:t xml:space="preserve"> ed) comments that:</w:t>
      </w:r>
      <w:r w:rsidR="003C1539" w:rsidRPr="000F6D32">
        <w:rPr>
          <w:rFonts w:ascii="Times New Roman" w:hAnsi="Times New Roman" w:cs="Times New Roman"/>
          <w:sz w:val="24"/>
          <w:szCs w:val="24"/>
        </w:rPr>
        <w:t xml:space="preserve"> </w:t>
      </w:r>
    </w:p>
    <w:p w:rsidR="003C1539" w:rsidRPr="000F6D32" w:rsidRDefault="003C1539" w:rsidP="003C1539">
      <w:pPr>
        <w:spacing w:after="0" w:line="240" w:lineRule="auto"/>
        <w:jc w:val="both"/>
        <w:rPr>
          <w:rFonts w:ascii="Times New Roman" w:hAnsi="Times New Roman" w:cs="Times New Roman"/>
          <w:sz w:val="24"/>
          <w:szCs w:val="24"/>
        </w:rPr>
      </w:pPr>
    </w:p>
    <w:p w:rsidR="003C1539" w:rsidRPr="00AA4C36" w:rsidRDefault="00AA4C36" w:rsidP="00BA4233">
      <w:pPr>
        <w:spacing w:after="0" w:line="240" w:lineRule="auto"/>
        <w:jc w:val="both"/>
        <w:rPr>
          <w:rFonts w:ascii="Times New Roman" w:hAnsi="Times New Roman" w:cs="Times New Roman"/>
          <w:iCs/>
        </w:rPr>
      </w:pPr>
      <w:r w:rsidRPr="00AA4C36">
        <w:rPr>
          <w:rFonts w:ascii="Times New Roman" w:hAnsi="Times New Roman" w:cs="Times New Roman"/>
          <w:iCs/>
        </w:rPr>
        <w:lastRenderedPageBreak/>
        <w:tab/>
      </w:r>
      <w:r w:rsidR="003C1539" w:rsidRPr="00AA4C36">
        <w:rPr>
          <w:rFonts w:ascii="Times New Roman" w:hAnsi="Times New Roman" w:cs="Times New Roman"/>
          <w:iCs/>
        </w:rPr>
        <w:t xml:space="preserve">“An English criminal trial, properly conducted, is one of the best products of our law, provided </w:t>
      </w:r>
      <w:r>
        <w:rPr>
          <w:rFonts w:ascii="Times New Roman" w:hAnsi="Times New Roman" w:cs="Times New Roman"/>
          <w:iCs/>
        </w:rPr>
        <w:tab/>
      </w:r>
      <w:r w:rsidR="003C1539" w:rsidRPr="00AA4C36">
        <w:rPr>
          <w:rFonts w:ascii="Times New Roman" w:hAnsi="Times New Roman" w:cs="Times New Roman"/>
          <w:iCs/>
        </w:rPr>
        <w:t xml:space="preserve">you walk out of court before the sentence is given: if you stay to the end, you may find that it </w:t>
      </w:r>
      <w:r>
        <w:rPr>
          <w:rFonts w:ascii="Times New Roman" w:hAnsi="Times New Roman" w:cs="Times New Roman"/>
          <w:iCs/>
        </w:rPr>
        <w:tab/>
      </w:r>
      <w:r w:rsidR="003C1539" w:rsidRPr="00AA4C36">
        <w:rPr>
          <w:rFonts w:ascii="Times New Roman" w:hAnsi="Times New Roman" w:cs="Times New Roman"/>
          <w:iCs/>
        </w:rPr>
        <w:t xml:space="preserve">takes far less time and inquiry to settle a man’s prospects in life than it has taken to find out </w:t>
      </w:r>
      <w:r>
        <w:rPr>
          <w:rFonts w:ascii="Times New Roman" w:hAnsi="Times New Roman" w:cs="Times New Roman"/>
          <w:iCs/>
        </w:rPr>
        <w:tab/>
      </w:r>
      <w:r w:rsidR="003C1539" w:rsidRPr="00AA4C36">
        <w:rPr>
          <w:rFonts w:ascii="Times New Roman" w:hAnsi="Times New Roman" w:cs="Times New Roman"/>
          <w:iCs/>
        </w:rPr>
        <w:t>whether he took a suitcase out of a parked motorcar.”</w:t>
      </w:r>
    </w:p>
    <w:p w:rsidR="003C1539" w:rsidRPr="00AA4C36" w:rsidRDefault="003C1539" w:rsidP="003C1539">
      <w:pPr>
        <w:spacing w:after="0" w:line="240" w:lineRule="auto"/>
        <w:jc w:val="both"/>
        <w:rPr>
          <w:rFonts w:ascii="Times New Roman" w:hAnsi="Times New Roman" w:cs="Times New Roman"/>
          <w:iCs/>
        </w:rPr>
      </w:pPr>
    </w:p>
    <w:p w:rsidR="002817A0" w:rsidRDefault="00AA4C36" w:rsidP="00AA4C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A4233">
        <w:rPr>
          <w:rFonts w:ascii="Times New Roman" w:hAnsi="Times New Roman" w:cs="Times New Roman"/>
          <w:sz w:val="24"/>
          <w:szCs w:val="24"/>
        </w:rPr>
        <w:t xml:space="preserve">These concerns are also widespread in Zimbabwe. </w:t>
      </w:r>
      <w:r w:rsidR="003C1539">
        <w:rPr>
          <w:rFonts w:ascii="Times New Roman" w:hAnsi="Times New Roman" w:cs="Times New Roman"/>
          <w:sz w:val="24"/>
          <w:szCs w:val="24"/>
        </w:rPr>
        <w:t xml:space="preserve">We take full heed that sentencing is an equally if not more important stage of the criminal trial as the determination of guilt itself. Once more we are indebted to all counsel for the effort they put in their attempt to guide the court in its determination of a just and appropriate sentence in this case. Unfortunately, we were </w:t>
      </w:r>
      <w:r w:rsidR="00BA4233">
        <w:rPr>
          <w:rFonts w:ascii="Times New Roman" w:hAnsi="Times New Roman" w:cs="Times New Roman"/>
          <w:sz w:val="24"/>
          <w:szCs w:val="24"/>
        </w:rPr>
        <w:t>at the same time</w:t>
      </w:r>
      <w:r w:rsidR="003C1539">
        <w:rPr>
          <w:rFonts w:ascii="Times New Roman" w:hAnsi="Times New Roman" w:cs="Times New Roman"/>
          <w:sz w:val="24"/>
          <w:szCs w:val="24"/>
        </w:rPr>
        <w:t xml:space="preserve"> taken aback by some of the submissions which were made particularly by counsels for the accused persons. </w:t>
      </w:r>
      <w:r w:rsidR="00D214C6">
        <w:rPr>
          <w:rFonts w:ascii="Times New Roman" w:hAnsi="Times New Roman" w:cs="Times New Roman"/>
          <w:sz w:val="24"/>
          <w:szCs w:val="24"/>
        </w:rPr>
        <w:t>As will be illustrated later some of the aspects which they implored the court to base its sentence on are no longer part of our law. We do not doubt any of the counsels’ commitment and diligence. It is possible that they got fatigued</w:t>
      </w:r>
      <w:r w:rsidR="00BA4233">
        <w:rPr>
          <w:rFonts w:ascii="Times New Roman" w:hAnsi="Times New Roman" w:cs="Times New Roman"/>
          <w:sz w:val="24"/>
          <w:szCs w:val="24"/>
        </w:rPr>
        <w:t xml:space="preserve"> along the way</w:t>
      </w:r>
      <w:r w:rsidR="00D214C6">
        <w:rPr>
          <w:rFonts w:ascii="Times New Roman" w:hAnsi="Times New Roman" w:cs="Times New Roman"/>
          <w:sz w:val="24"/>
          <w:szCs w:val="24"/>
        </w:rPr>
        <w:t xml:space="preserve">. </w:t>
      </w:r>
      <w:r w:rsidR="00D214C6" w:rsidRPr="00D214C6">
        <w:rPr>
          <w:rFonts w:ascii="Times New Roman" w:hAnsi="Times New Roman" w:cs="Times New Roman"/>
          <w:sz w:val="24"/>
          <w:szCs w:val="24"/>
        </w:rPr>
        <w:t xml:space="preserve">In psychology there is a concept known as vicarious trauma. It is generally defined as the emotional residue of exposure to traumatic stories and experiences of others through one’s work. It may result from witnessing fear, pain, and terror which other people have experienced. </w:t>
      </w:r>
      <w:r w:rsidR="00D214C6">
        <w:rPr>
          <w:rFonts w:ascii="Times New Roman" w:hAnsi="Times New Roman" w:cs="Times New Roman"/>
          <w:sz w:val="24"/>
          <w:szCs w:val="24"/>
        </w:rPr>
        <w:t xml:space="preserve">We have no doubt that some of the gory detail of this murder which bordered on the surreal may have left or will leave psychological scars on some of the participants in the trial. </w:t>
      </w:r>
      <w:r w:rsidR="00BA4233">
        <w:rPr>
          <w:rFonts w:ascii="Times New Roman" w:hAnsi="Times New Roman" w:cs="Times New Roman"/>
          <w:sz w:val="24"/>
          <w:szCs w:val="24"/>
        </w:rPr>
        <w:t>Because they do not fall under the law, the court has no expertise</w:t>
      </w:r>
      <w:r w:rsidR="00D214C6" w:rsidRPr="00D214C6">
        <w:rPr>
          <w:rFonts w:ascii="Times New Roman" w:hAnsi="Times New Roman" w:cs="Times New Roman"/>
          <w:sz w:val="24"/>
          <w:szCs w:val="24"/>
        </w:rPr>
        <w:t xml:space="preserve"> on these issues but it is said that after listening to and literally living with the horrific stories that usually accompany murderous violence,</w:t>
      </w:r>
      <w:r>
        <w:rPr>
          <w:rFonts w:ascii="Times New Roman" w:hAnsi="Times New Roman" w:cs="Times New Roman"/>
          <w:sz w:val="24"/>
          <w:szCs w:val="24"/>
        </w:rPr>
        <w:t xml:space="preserve"> </w:t>
      </w:r>
      <w:r w:rsidR="00D214C6" w:rsidRPr="00D214C6">
        <w:rPr>
          <w:rFonts w:ascii="Times New Roman" w:hAnsi="Times New Roman" w:cs="Times New Roman"/>
          <w:sz w:val="24"/>
          <w:szCs w:val="24"/>
        </w:rPr>
        <w:t>everyone involved may require counselling to deal with the secondary traumatisation.</w:t>
      </w:r>
      <w:r w:rsidR="00BA4233">
        <w:rPr>
          <w:rStyle w:val="FootnoteReference"/>
          <w:rFonts w:ascii="Times New Roman" w:hAnsi="Times New Roman" w:cs="Times New Roman"/>
          <w:sz w:val="24"/>
          <w:szCs w:val="24"/>
        </w:rPr>
        <w:footnoteReference w:id="1"/>
      </w:r>
      <w:r w:rsidR="00D214C6">
        <w:rPr>
          <w:rFonts w:ascii="Times New Roman" w:hAnsi="Times New Roman" w:cs="Times New Roman"/>
          <w:sz w:val="24"/>
          <w:szCs w:val="24"/>
        </w:rPr>
        <w:t xml:space="preserve"> Judic</w:t>
      </w:r>
      <w:r w:rsidR="00BA4233">
        <w:rPr>
          <w:rFonts w:ascii="Times New Roman" w:hAnsi="Times New Roman" w:cs="Times New Roman"/>
          <w:sz w:val="24"/>
          <w:szCs w:val="24"/>
        </w:rPr>
        <w:t>ial officers are however often</w:t>
      </w:r>
      <w:r w:rsidR="00D214C6">
        <w:rPr>
          <w:rFonts w:ascii="Times New Roman" w:hAnsi="Times New Roman" w:cs="Times New Roman"/>
          <w:sz w:val="24"/>
          <w:szCs w:val="24"/>
        </w:rPr>
        <w:t xml:space="preserve"> trained to remain dispassionate and to ensure that the harrowing experiences do not rub on to the decisions they make in court and in their social lives.</w:t>
      </w:r>
    </w:p>
    <w:p w:rsidR="002817A0" w:rsidRDefault="00D214C6" w:rsidP="00AA4C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17A0">
        <w:rPr>
          <w:rFonts w:ascii="Times New Roman" w:hAnsi="Times New Roman" w:cs="Times New Roman"/>
          <w:sz w:val="24"/>
          <w:szCs w:val="24"/>
        </w:rPr>
        <w:tab/>
        <w:t xml:space="preserve">Accused 1, Tafadzwa Shamba is aged forty years. He has a family comprising of his spouse and two children. The elder child is already a major whilst the younger one is only ten. It was claimed that he is contrite and remorseful </w:t>
      </w:r>
      <w:r w:rsidR="00693F49">
        <w:rPr>
          <w:rFonts w:ascii="Times New Roman" w:hAnsi="Times New Roman" w:cs="Times New Roman"/>
          <w:sz w:val="24"/>
          <w:szCs w:val="24"/>
        </w:rPr>
        <w:t>for</w:t>
      </w:r>
      <w:r w:rsidR="002817A0">
        <w:rPr>
          <w:rFonts w:ascii="Times New Roman" w:hAnsi="Times New Roman" w:cs="Times New Roman"/>
          <w:sz w:val="24"/>
          <w:szCs w:val="24"/>
        </w:rPr>
        <w:t xml:space="preserve"> the incomprehensible loss he caused to the deceased’s family. </w:t>
      </w:r>
      <w:r w:rsidR="002A3C99">
        <w:rPr>
          <w:rFonts w:ascii="Times New Roman" w:hAnsi="Times New Roman" w:cs="Times New Roman"/>
          <w:sz w:val="24"/>
          <w:szCs w:val="24"/>
        </w:rPr>
        <w:t xml:space="preserve"> </w:t>
      </w:r>
      <w:r w:rsidR="002817A0">
        <w:rPr>
          <w:rFonts w:ascii="Times New Roman" w:hAnsi="Times New Roman" w:cs="Times New Roman"/>
          <w:sz w:val="24"/>
          <w:szCs w:val="24"/>
        </w:rPr>
        <w:t xml:space="preserve">Accused 2 Tapiwa Makore (snr), is aged sixty years. </w:t>
      </w:r>
      <w:r w:rsidR="00937201">
        <w:rPr>
          <w:rFonts w:ascii="Times New Roman" w:hAnsi="Times New Roman" w:cs="Times New Roman"/>
          <w:sz w:val="24"/>
          <w:szCs w:val="24"/>
        </w:rPr>
        <w:t xml:space="preserve"> </w:t>
      </w:r>
      <w:r w:rsidR="002817A0">
        <w:rPr>
          <w:rFonts w:ascii="Times New Roman" w:hAnsi="Times New Roman" w:cs="Times New Roman"/>
          <w:sz w:val="24"/>
          <w:szCs w:val="24"/>
        </w:rPr>
        <w:t xml:space="preserve">He is also a family man with a wife and three children who are all majors. These personal circumstances of both accused, as will be illustrated, really count for very little if anything.  </w:t>
      </w:r>
    </w:p>
    <w:p w:rsidR="005B7571" w:rsidRDefault="00DA1643" w:rsidP="009E271C">
      <w:pPr>
        <w:spacing w:line="360" w:lineRule="auto"/>
        <w:jc w:val="both"/>
        <w:rPr>
          <w:rFonts w:ascii="Times New Roman" w:hAnsi="Times New Roman" w:cs="Times New Roman"/>
          <w:sz w:val="24"/>
          <w:szCs w:val="24"/>
        </w:rPr>
      </w:pPr>
      <w:r w:rsidRPr="00D214C6">
        <w:rPr>
          <w:rFonts w:ascii="Times New Roman" w:hAnsi="Times New Roman" w:cs="Times New Roman"/>
          <w:sz w:val="24"/>
          <w:szCs w:val="24"/>
        </w:rPr>
        <w:t xml:space="preserve">   </w:t>
      </w:r>
    </w:p>
    <w:p w:rsidR="005B7571" w:rsidRDefault="005B7571" w:rsidP="009E27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Perhaps the </w:t>
      </w:r>
      <w:r w:rsidR="002817A0">
        <w:rPr>
          <w:rFonts w:ascii="Times New Roman" w:hAnsi="Times New Roman" w:cs="Times New Roman"/>
          <w:sz w:val="24"/>
          <w:szCs w:val="24"/>
        </w:rPr>
        <w:t xml:space="preserve">real </w:t>
      </w:r>
      <w:r>
        <w:rPr>
          <w:rFonts w:ascii="Times New Roman" w:hAnsi="Times New Roman" w:cs="Times New Roman"/>
          <w:sz w:val="24"/>
          <w:szCs w:val="24"/>
        </w:rPr>
        <w:t xml:space="preserve">starting point is that counsel for the </w:t>
      </w:r>
      <w:r w:rsidR="00937201">
        <w:rPr>
          <w:rFonts w:ascii="Times New Roman" w:hAnsi="Times New Roman" w:cs="Times New Roman"/>
          <w:sz w:val="24"/>
          <w:szCs w:val="24"/>
        </w:rPr>
        <w:t>first</w:t>
      </w:r>
      <w:r>
        <w:rPr>
          <w:rFonts w:ascii="Times New Roman" w:hAnsi="Times New Roman" w:cs="Times New Roman"/>
          <w:sz w:val="24"/>
          <w:szCs w:val="24"/>
        </w:rPr>
        <w:t xml:space="preserve"> accused urged the court to have regard to what she referred to as s 337 of the Criminal Procedure and Evidence Act [</w:t>
      </w:r>
      <w:r w:rsidR="00937201" w:rsidRPr="00937201">
        <w:rPr>
          <w:rFonts w:ascii="Times New Roman" w:hAnsi="Times New Roman" w:cs="Times New Roman"/>
          <w:i/>
          <w:sz w:val="24"/>
          <w:szCs w:val="24"/>
        </w:rPr>
        <w:t>C</w:t>
      </w:r>
      <w:r w:rsidRPr="00937201">
        <w:rPr>
          <w:rFonts w:ascii="Times New Roman" w:hAnsi="Times New Roman" w:cs="Times New Roman"/>
          <w:i/>
          <w:sz w:val="24"/>
          <w:szCs w:val="24"/>
        </w:rPr>
        <w:t>hapter 9:07</w:t>
      </w:r>
      <w:r>
        <w:rPr>
          <w:rFonts w:ascii="Times New Roman" w:hAnsi="Times New Roman" w:cs="Times New Roman"/>
          <w:sz w:val="24"/>
          <w:szCs w:val="24"/>
        </w:rPr>
        <w:t xml:space="preserve">] (the Code). </w:t>
      </w:r>
      <w:r w:rsidR="00937201">
        <w:rPr>
          <w:rFonts w:ascii="Times New Roman" w:hAnsi="Times New Roman" w:cs="Times New Roman"/>
          <w:sz w:val="24"/>
          <w:szCs w:val="24"/>
        </w:rPr>
        <w:t xml:space="preserve"> </w:t>
      </w:r>
      <w:r>
        <w:rPr>
          <w:rFonts w:ascii="Times New Roman" w:hAnsi="Times New Roman" w:cs="Times New Roman"/>
          <w:sz w:val="24"/>
          <w:szCs w:val="24"/>
        </w:rPr>
        <w:t>She reproduced it verbatim and alleged that it said:</w:t>
      </w:r>
    </w:p>
    <w:p w:rsidR="005B7571" w:rsidRPr="00937201" w:rsidRDefault="00937201" w:rsidP="005B7571">
      <w:pPr>
        <w:spacing w:line="240" w:lineRule="auto"/>
        <w:ind w:left="360"/>
        <w:rPr>
          <w:rFonts w:ascii="Times New Roman" w:hAnsi="Times New Roman" w:cs="Times New Roman"/>
        </w:rPr>
      </w:pPr>
      <w:r w:rsidRPr="00937201">
        <w:rPr>
          <w:rFonts w:ascii="Times New Roman" w:hAnsi="Times New Roman" w:cs="Times New Roman"/>
        </w:rPr>
        <w:t>“</w:t>
      </w:r>
      <w:r w:rsidR="005B7571" w:rsidRPr="00937201">
        <w:rPr>
          <w:rFonts w:ascii="Times New Roman" w:hAnsi="Times New Roman" w:cs="Times New Roman"/>
        </w:rPr>
        <w:t>Subject to s 338, the High Court-</w:t>
      </w:r>
    </w:p>
    <w:p w:rsidR="005B7571" w:rsidRPr="00937201" w:rsidRDefault="005B7571" w:rsidP="005B7571">
      <w:pPr>
        <w:pStyle w:val="ListParagraph"/>
        <w:numPr>
          <w:ilvl w:val="0"/>
          <w:numId w:val="1"/>
        </w:numPr>
        <w:spacing w:line="240" w:lineRule="auto"/>
        <w:ind w:left="1080"/>
        <w:rPr>
          <w:rFonts w:ascii="Times New Roman" w:hAnsi="Times New Roman" w:cs="Times New Roman"/>
        </w:rPr>
      </w:pPr>
      <w:r w:rsidRPr="00937201">
        <w:rPr>
          <w:rFonts w:ascii="Times New Roman" w:hAnsi="Times New Roman" w:cs="Times New Roman"/>
        </w:rPr>
        <w:t>Shall pass sentence of death upon an offender convicted by it of murder:</w:t>
      </w:r>
    </w:p>
    <w:p w:rsidR="005B7571" w:rsidRPr="00937201" w:rsidRDefault="005B7571" w:rsidP="005B7571">
      <w:pPr>
        <w:pStyle w:val="ListParagraph"/>
        <w:spacing w:line="240" w:lineRule="auto"/>
        <w:ind w:left="1080"/>
        <w:rPr>
          <w:rFonts w:ascii="Times New Roman" w:hAnsi="Times New Roman" w:cs="Times New Roman"/>
        </w:rPr>
      </w:pPr>
      <w:r w:rsidRPr="00937201">
        <w:rPr>
          <w:rFonts w:ascii="Times New Roman" w:hAnsi="Times New Roman" w:cs="Times New Roman"/>
        </w:rPr>
        <w:t>Provided that, if the High Court is of the opinion that there are extenuating circumstances or if the offender is a woman convicted of the murder of her newly born child, the court may impose</w:t>
      </w:r>
    </w:p>
    <w:p w:rsidR="005B7571" w:rsidRPr="00937201" w:rsidRDefault="005B7571" w:rsidP="00937201">
      <w:pPr>
        <w:pStyle w:val="ListParagraph"/>
        <w:numPr>
          <w:ilvl w:val="0"/>
          <w:numId w:val="2"/>
        </w:numPr>
        <w:spacing w:line="240" w:lineRule="auto"/>
        <w:ind w:hanging="360"/>
        <w:rPr>
          <w:rFonts w:ascii="Times New Roman" w:hAnsi="Times New Roman" w:cs="Times New Roman"/>
        </w:rPr>
      </w:pPr>
      <w:r w:rsidRPr="00937201">
        <w:rPr>
          <w:rFonts w:ascii="Times New Roman" w:hAnsi="Times New Roman" w:cs="Times New Roman"/>
        </w:rPr>
        <w:t>A sentence of imprisonment for life; or</w:t>
      </w:r>
    </w:p>
    <w:p w:rsidR="005B7571" w:rsidRPr="00937201" w:rsidRDefault="005B7571" w:rsidP="00937201">
      <w:pPr>
        <w:pStyle w:val="ListParagraph"/>
        <w:numPr>
          <w:ilvl w:val="0"/>
          <w:numId w:val="2"/>
        </w:numPr>
        <w:spacing w:line="240" w:lineRule="auto"/>
        <w:ind w:hanging="360"/>
        <w:rPr>
          <w:rFonts w:ascii="Times New Roman" w:hAnsi="Times New Roman" w:cs="Times New Roman"/>
        </w:rPr>
      </w:pPr>
      <w:r w:rsidRPr="00937201">
        <w:rPr>
          <w:rFonts w:ascii="Times New Roman" w:hAnsi="Times New Roman" w:cs="Times New Roman"/>
        </w:rPr>
        <w:t>Any sentence other than the death sentence or imprisonment for life, if the court considers such a sentence appropriate in all</w:t>
      </w:r>
      <w:r w:rsidR="00937201" w:rsidRPr="00937201">
        <w:rPr>
          <w:rFonts w:ascii="Times New Roman" w:hAnsi="Times New Roman" w:cs="Times New Roman"/>
        </w:rPr>
        <w:t xml:space="preserve"> the circumstances of the case.”</w:t>
      </w:r>
    </w:p>
    <w:p w:rsidR="005B7571" w:rsidRDefault="002A3C99" w:rsidP="009E271C">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B7571">
        <w:rPr>
          <w:rFonts w:ascii="Times New Roman" w:hAnsi="Times New Roman" w:cs="Times New Roman"/>
          <w:sz w:val="24"/>
          <w:szCs w:val="24"/>
        </w:rPr>
        <w:t xml:space="preserve">At the hearing we quizzed counsel as to the source of that provision. She sought to retract it. </w:t>
      </w:r>
      <w:r>
        <w:rPr>
          <w:rFonts w:ascii="Times New Roman" w:hAnsi="Times New Roman" w:cs="Times New Roman"/>
          <w:sz w:val="24"/>
          <w:szCs w:val="24"/>
        </w:rPr>
        <w:t xml:space="preserve"> </w:t>
      </w:r>
      <w:r w:rsidR="005B7571">
        <w:rPr>
          <w:rFonts w:ascii="Times New Roman" w:hAnsi="Times New Roman" w:cs="Times New Roman"/>
          <w:sz w:val="24"/>
          <w:szCs w:val="24"/>
        </w:rPr>
        <w:t>We allowed her to do so.</w:t>
      </w:r>
      <w:r>
        <w:rPr>
          <w:rFonts w:ascii="Times New Roman" w:hAnsi="Times New Roman" w:cs="Times New Roman"/>
          <w:sz w:val="24"/>
          <w:szCs w:val="24"/>
        </w:rPr>
        <w:t xml:space="preserve">  </w:t>
      </w:r>
      <w:r w:rsidR="005B7571">
        <w:rPr>
          <w:rFonts w:ascii="Times New Roman" w:hAnsi="Times New Roman" w:cs="Times New Roman"/>
          <w:sz w:val="24"/>
          <w:szCs w:val="24"/>
        </w:rPr>
        <w:t xml:space="preserve">In our consideration of the submissions however we realised that it was impossible to sever that part without rendering the greater part of her submissions useless. Counsel for accused 2 equally dedicated a sizeable portion of his submissions to what he termed applicable laws. </w:t>
      </w:r>
      <w:r>
        <w:rPr>
          <w:rFonts w:ascii="Times New Roman" w:hAnsi="Times New Roman" w:cs="Times New Roman"/>
          <w:sz w:val="24"/>
          <w:szCs w:val="24"/>
        </w:rPr>
        <w:t> </w:t>
      </w:r>
      <w:r w:rsidR="005B7571">
        <w:rPr>
          <w:rFonts w:ascii="Times New Roman" w:hAnsi="Times New Roman" w:cs="Times New Roman"/>
          <w:sz w:val="24"/>
          <w:szCs w:val="24"/>
        </w:rPr>
        <w:t>Among the laws he dea</w:t>
      </w:r>
      <w:r w:rsidR="001909D2">
        <w:rPr>
          <w:rFonts w:ascii="Times New Roman" w:hAnsi="Times New Roman" w:cs="Times New Roman"/>
          <w:sz w:val="24"/>
          <w:szCs w:val="24"/>
        </w:rPr>
        <w:t>lt with is some</w:t>
      </w:r>
      <w:r w:rsidR="005B7571">
        <w:rPr>
          <w:rFonts w:ascii="Times New Roman" w:hAnsi="Times New Roman" w:cs="Times New Roman"/>
          <w:sz w:val="24"/>
          <w:szCs w:val="24"/>
        </w:rPr>
        <w:t xml:space="preserve"> s 47(2) of the Criminal Law (Codification and Reform) Act. We copied it from his submissions and reproduce it here in full. It states that:</w:t>
      </w:r>
    </w:p>
    <w:p w:rsidR="005B7571" w:rsidRDefault="005B7571" w:rsidP="001909D2">
      <w:pPr>
        <w:spacing w:line="240" w:lineRule="auto"/>
        <w:jc w:val="both"/>
        <w:rPr>
          <w:rFonts w:ascii="Times New Roman" w:hAnsi="Times New Roman" w:cs="Times New Roman"/>
        </w:rPr>
      </w:pPr>
      <w:r w:rsidRPr="002A3C99">
        <w:rPr>
          <w:rFonts w:ascii="Times New Roman" w:hAnsi="Times New Roman" w:cs="Times New Roman"/>
        </w:rPr>
        <w:t>“Subject to s 337 of the Criminal Procedure and Evidence Act [</w:t>
      </w:r>
      <w:r w:rsidR="002A3C99" w:rsidRPr="002A3C99">
        <w:rPr>
          <w:rFonts w:ascii="Times New Roman" w:hAnsi="Times New Roman" w:cs="Times New Roman"/>
          <w:i/>
        </w:rPr>
        <w:t>C</w:t>
      </w:r>
      <w:r w:rsidRPr="002A3C99">
        <w:rPr>
          <w:rFonts w:ascii="Times New Roman" w:hAnsi="Times New Roman" w:cs="Times New Roman"/>
          <w:i/>
        </w:rPr>
        <w:t>hapter 9:07</w:t>
      </w:r>
      <w:r w:rsidRPr="002A3C99">
        <w:rPr>
          <w:rFonts w:ascii="Times New Roman" w:hAnsi="Times New Roman" w:cs="Times New Roman"/>
        </w:rPr>
        <w:t>], a person convicted of murder sha</w:t>
      </w:r>
      <w:r w:rsidR="002A3C99">
        <w:rPr>
          <w:rFonts w:ascii="Times New Roman" w:hAnsi="Times New Roman" w:cs="Times New Roman"/>
        </w:rPr>
        <w:t>ll be sentenced to death unless –</w:t>
      </w:r>
    </w:p>
    <w:p w:rsidR="005B7571" w:rsidRPr="002A3C99" w:rsidRDefault="005B7571" w:rsidP="005B7571">
      <w:pPr>
        <w:pStyle w:val="ListParagraph"/>
        <w:numPr>
          <w:ilvl w:val="0"/>
          <w:numId w:val="3"/>
        </w:numPr>
        <w:spacing w:line="240" w:lineRule="auto"/>
        <w:ind w:left="1080"/>
        <w:jc w:val="both"/>
        <w:rPr>
          <w:rFonts w:ascii="Times New Roman" w:hAnsi="Times New Roman" w:cs="Times New Roman"/>
        </w:rPr>
      </w:pPr>
      <w:r w:rsidRPr="002A3C99">
        <w:rPr>
          <w:rFonts w:ascii="Times New Roman" w:hAnsi="Times New Roman" w:cs="Times New Roman"/>
        </w:rPr>
        <w:t>The convicted person is under the age of 18 years at the time of commission of the crime; or</w:t>
      </w:r>
    </w:p>
    <w:p w:rsidR="005B7571" w:rsidRPr="002A3C99" w:rsidRDefault="005B7571" w:rsidP="005B7571">
      <w:pPr>
        <w:pStyle w:val="ListParagraph"/>
        <w:numPr>
          <w:ilvl w:val="0"/>
          <w:numId w:val="3"/>
        </w:numPr>
        <w:spacing w:line="240" w:lineRule="auto"/>
        <w:ind w:left="1080"/>
        <w:jc w:val="both"/>
        <w:rPr>
          <w:rFonts w:ascii="Times New Roman" w:hAnsi="Times New Roman" w:cs="Times New Roman"/>
        </w:rPr>
      </w:pPr>
      <w:r w:rsidRPr="002A3C99">
        <w:rPr>
          <w:rFonts w:ascii="Times New Roman" w:hAnsi="Times New Roman" w:cs="Times New Roman"/>
        </w:rPr>
        <w:t>The court is of the opinion that there are extenuating circumstances; in which event the convicted person shall be liable to imprisonment for life or any shorter period.”</w:t>
      </w:r>
    </w:p>
    <w:p w:rsidR="005B7571" w:rsidRDefault="002A3C99" w:rsidP="002A3C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A0157">
        <w:rPr>
          <w:rFonts w:ascii="Times New Roman" w:hAnsi="Times New Roman" w:cs="Times New Roman"/>
          <w:sz w:val="24"/>
          <w:szCs w:val="24"/>
        </w:rPr>
        <w:t>Once more that reference was not severable from the rest of the submissions because throughout, there was reference to extenuating circumstances. Legal practitioners must, without a choice, keep abreast of developments in the law. It may be unforgivable for a legal practitioner to appear in court and premise his/he</w:t>
      </w:r>
      <w:r w:rsidR="001909D2">
        <w:rPr>
          <w:rFonts w:ascii="Times New Roman" w:hAnsi="Times New Roman" w:cs="Times New Roman"/>
          <w:sz w:val="24"/>
          <w:szCs w:val="24"/>
        </w:rPr>
        <w:t>r arguments on</w:t>
      </w:r>
      <w:r w:rsidR="00FA0157">
        <w:rPr>
          <w:rFonts w:ascii="Times New Roman" w:hAnsi="Times New Roman" w:cs="Times New Roman"/>
          <w:sz w:val="24"/>
          <w:szCs w:val="24"/>
        </w:rPr>
        <w:t xml:space="preserve"> legislation</w:t>
      </w:r>
      <w:r w:rsidR="001909D2">
        <w:rPr>
          <w:rFonts w:ascii="Times New Roman" w:hAnsi="Times New Roman" w:cs="Times New Roman"/>
          <w:sz w:val="24"/>
          <w:szCs w:val="24"/>
        </w:rPr>
        <w:t xml:space="preserve"> which has long been repealed</w:t>
      </w:r>
      <w:r w:rsidR="00FA0157">
        <w:rPr>
          <w:rFonts w:ascii="Times New Roman" w:hAnsi="Times New Roman" w:cs="Times New Roman"/>
          <w:sz w:val="24"/>
          <w:szCs w:val="24"/>
        </w:rPr>
        <w:t>. Judges and magistrates depend, for the production of well-reasoned judgments, sentences and other decisions</w:t>
      </w:r>
      <w:r w:rsidR="001909D2">
        <w:rPr>
          <w:rFonts w:ascii="Times New Roman" w:hAnsi="Times New Roman" w:cs="Times New Roman"/>
          <w:sz w:val="24"/>
          <w:szCs w:val="24"/>
        </w:rPr>
        <w:t>,</w:t>
      </w:r>
      <w:r w:rsidR="00FA0157">
        <w:rPr>
          <w:rFonts w:ascii="Times New Roman" w:hAnsi="Times New Roman" w:cs="Times New Roman"/>
          <w:sz w:val="24"/>
          <w:szCs w:val="24"/>
        </w:rPr>
        <w:t xml:space="preserve"> on the input of legal practitioners. Where that input is erroneous the danger of miscarriages of justice is heightened.  In this case, t</w:t>
      </w:r>
      <w:r w:rsidR="00FA0157" w:rsidRPr="00FA0157">
        <w:rPr>
          <w:rFonts w:ascii="Times New Roman" w:hAnsi="Times New Roman" w:cs="Times New Roman"/>
          <w:sz w:val="24"/>
          <w:szCs w:val="24"/>
        </w:rPr>
        <w:t>he contents of both s 337 of the Criminal Procedure and Evidence Act cited by counsel for accused 1 and s 47 (2) of the Criminal Law (Codification and Reform) Act referenced by counsel for accused 2 do not exist. I did not bother to check but my suspicion is that they were part of the law before the advent of the Constitution of Zimbabwe, 2013 which necessitated various amendments to our criminal law. Such amendments included the substitu</w:t>
      </w:r>
      <w:r w:rsidR="00FA0157">
        <w:rPr>
          <w:rFonts w:ascii="Times New Roman" w:hAnsi="Times New Roman" w:cs="Times New Roman"/>
          <w:sz w:val="24"/>
          <w:szCs w:val="24"/>
        </w:rPr>
        <w:t>tion of the</w:t>
      </w:r>
      <w:r w:rsidR="00FA0157" w:rsidRPr="00FA0157">
        <w:rPr>
          <w:rFonts w:ascii="Times New Roman" w:hAnsi="Times New Roman" w:cs="Times New Roman"/>
          <w:sz w:val="24"/>
          <w:szCs w:val="24"/>
        </w:rPr>
        <w:t xml:space="preserve"> then s 47</w:t>
      </w:r>
      <w:r w:rsidR="00FA0157">
        <w:rPr>
          <w:rFonts w:ascii="Times New Roman" w:hAnsi="Times New Roman" w:cs="Times New Roman"/>
          <w:sz w:val="24"/>
          <w:szCs w:val="24"/>
        </w:rPr>
        <w:t>(2) of the Criminal L</w:t>
      </w:r>
      <w:r w:rsidR="00FA0157" w:rsidRPr="00FA0157">
        <w:rPr>
          <w:rFonts w:ascii="Times New Roman" w:hAnsi="Times New Roman" w:cs="Times New Roman"/>
          <w:sz w:val="24"/>
          <w:szCs w:val="24"/>
        </w:rPr>
        <w:t xml:space="preserve">aw Code </w:t>
      </w:r>
      <w:r w:rsidR="00FA0157" w:rsidRPr="00FA0157">
        <w:rPr>
          <w:rFonts w:ascii="Times New Roman" w:hAnsi="Times New Roman" w:cs="Times New Roman"/>
          <w:sz w:val="24"/>
          <w:szCs w:val="24"/>
        </w:rPr>
        <w:lastRenderedPageBreak/>
        <w:t xml:space="preserve">and ss 337 and 338 of the </w:t>
      </w:r>
      <w:r>
        <w:rPr>
          <w:rFonts w:ascii="Times New Roman" w:hAnsi="Times New Roman" w:cs="Times New Roman"/>
          <w:sz w:val="24"/>
          <w:szCs w:val="24"/>
        </w:rPr>
        <w:t xml:space="preserve">Criminal Procedure and Evidence Act </w:t>
      </w:r>
      <w:r w:rsidR="00FA0157" w:rsidRPr="00FA0157">
        <w:rPr>
          <w:rFonts w:ascii="Times New Roman" w:hAnsi="Times New Roman" w:cs="Times New Roman"/>
          <w:sz w:val="24"/>
          <w:szCs w:val="24"/>
        </w:rPr>
        <w:t>by</w:t>
      </w:r>
      <w:r w:rsidR="00FA0157" w:rsidRPr="00FA0157">
        <w:rPr>
          <w:rFonts w:ascii="Times New Roman" w:hAnsi="Times New Roman" w:cs="Times New Roman"/>
          <w:sz w:val="15"/>
          <w:szCs w:val="15"/>
        </w:rPr>
        <w:t xml:space="preserve"> </w:t>
      </w:r>
      <w:r w:rsidR="00FA0157" w:rsidRPr="00FA0157">
        <w:rPr>
          <w:rFonts w:ascii="Times New Roman" w:hAnsi="Times New Roman" w:cs="Times New Roman"/>
          <w:sz w:val="24"/>
          <w:szCs w:val="24"/>
        </w:rPr>
        <w:t>Part XX of Act 3 of 2016 and by</w:t>
      </w:r>
      <w:r w:rsidR="00FA0157">
        <w:rPr>
          <w:rFonts w:ascii="Times New Roman" w:hAnsi="Times New Roman" w:cs="Times New Roman"/>
          <w:sz w:val="15"/>
          <w:szCs w:val="15"/>
        </w:rPr>
        <w:t xml:space="preserve"> </w:t>
      </w:r>
      <w:r w:rsidR="00FA0157" w:rsidRPr="00FA0157">
        <w:rPr>
          <w:rFonts w:ascii="Times New Roman" w:hAnsi="Times New Roman" w:cs="Times New Roman"/>
          <w:sz w:val="24"/>
          <w:szCs w:val="24"/>
        </w:rPr>
        <w:t xml:space="preserve">s 43 of Act 2 of 2016 respectively. </w:t>
      </w:r>
      <w:r w:rsidR="00FA0157">
        <w:rPr>
          <w:rFonts w:ascii="Times New Roman" w:hAnsi="Times New Roman" w:cs="Times New Roman"/>
          <w:sz w:val="24"/>
          <w:szCs w:val="24"/>
        </w:rPr>
        <w:t>As a result of that amendment, the principle of extenuating circumstances which hitherto had been the bedrock of sentencing in offences which attracted capital punishment became obsolete. It is no longer part of our law. Legal practitioners and prosecutors who deal with murd</w:t>
      </w:r>
      <w:r w:rsidR="001909D2">
        <w:rPr>
          <w:rFonts w:ascii="Times New Roman" w:hAnsi="Times New Roman" w:cs="Times New Roman"/>
          <w:sz w:val="24"/>
          <w:szCs w:val="24"/>
        </w:rPr>
        <w:t>er trials may do themselves, their</w:t>
      </w:r>
      <w:r w:rsidR="00FA0157">
        <w:rPr>
          <w:rFonts w:ascii="Times New Roman" w:hAnsi="Times New Roman" w:cs="Times New Roman"/>
          <w:sz w:val="24"/>
          <w:szCs w:val="24"/>
        </w:rPr>
        <w:t xml:space="preserve"> clients </w:t>
      </w:r>
      <w:r w:rsidR="001909D2">
        <w:rPr>
          <w:rFonts w:ascii="Times New Roman" w:hAnsi="Times New Roman" w:cs="Times New Roman"/>
          <w:sz w:val="24"/>
          <w:szCs w:val="24"/>
        </w:rPr>
        <w:t xml:space="preserve">and the courts </w:t>
      </w:r>
      <w:r w:rsidR="00FA0157">
        <w:rPr>
          <w:rFonts w:ascii="Times New Roman" w:hAnsi="Times New Roman" w:cs="Times New Roman"/>
          <w:sz w:val="24"/>
          <w:szCs w:val="24"/>
        </w:rPr>
        <w:t xml:space="preserve">a lot of good if they quickly forgot about it. </w:t>
      </w:r>
    </w:p>
    <w:p w:rsidR="00E151D2" w:rsidRDefault="002A3C99" w:rsidP="002A3C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E151D2" w:rsidRPr="00255F58">
        <w:rPr>
          <w:rFonts w:ascii="Times New Roman" w:hAnsi="Times New Roman" w:cs="Times New Roman"/>
          <w:sz w:val="24"/>
          <w:szCs w:val="24"/>
        </w:rPr>
        <w:t>Counsel</w:t>
      </w:r>
      <w:r w:rsidR="00E151D2" w:rsidRPr="00255F58">
        <w:rPr>
          <w:rFonts w:ascii="Times New Roman" w:hAnsi="Times New Roman" w:cs="Times New Roman"/>
          <w:color w:val="FF0000"/>
          <w:sz w:val="24"/>
          <w:szCs w:val="24"/>
        </w:rPr>
        <w:t xml:space="preserve"> </w:t>
      </w:r>
      <w:r w:rsidR="00E151D2">
        <w:rPr>
          <w:rFonts w:ascii="Times New Roman" w:hAnsi="Times New Roman" w:cs="Times New Roman"/>
          <w:sz w:val="24"/>
          <w:szCs w:val="24"/>
        </w:rPr>
        <w:t xml:space="preserve">for the </w:t>
      </w:r>
      <w:r>
        <w:rPr>
          <w:rFonts w:ascii="Times New Roman" w:hAnsi="Times New Roman" w:cs="Times New Roman"/>
          <w:sz w:val="24"/>
          <w:szCs w:val="24"/>
        </w:rPr>
        <w:t>first</w:t>
      </w:r>
      <w:r w:rsidR="00E151D2">
        <w:rPr>
          <w:rFonts w:ascii="Times New Roman" w:hAnsi="Times New Roman" w:cs="Times New Roman"/>
          <w:sz w:val="24"/>
          <w:szCs w:val="24"/>
        </w:rPr>
        <w:t xml:space="preserve"> accused right from the onset was convinced that this a case where her client deserved imprisonment in the region of 18 years. </w:t>
      </w:r>
      <w:r>
        <w:rPr>
          <w:rFonts w:ascii="Times New Roman" w:hAnsi="Times New Roman" w:cs="Times New Roman"/>
          <w:sz w:val="24"/>
          <w:szCs w:val="24"/>
        </w:rPr>
        <w:t xml:space="preserve"> </w:t>
      </w:r>
      <w:r w:rsidR="00E151D2">
        <w:rPr>
          <w:rFonts w:ascii="Times New Roman" w:hAnsi="Times New Roman" w:cs="Times New Roman"/>
          <w:sz w:val="24"/>
          <w:szCs w:val="24"/>
        </w:rPr>
        <w:t xml:space="preserve">She did not pluck it from nowhere. Rather she referred the court to numerous decisions which included among others the South African case of </w:t>
      </w:r>
      <w:r w:rsidR="00E151D2" w:rsidRPr="00E151D2">
        <w:rPr>
          <w:rFonts w:ascii="Times New Roman" w:hAnsi="Times New Roman" w:cs="Times New Roman"/>
          <w:i/>
          <w:sz w:val="24"/>
          <w:szCs w:val="24"/>
        </w:rPr>
        <w:t xml:space="preserve">Machaba </w:t>
      </w:r>
      <w:r>
        <w:rPr>
          <w:rFonts w:ascii="Times New Roman" w:hAnsi="Times New Roman" w:cs="Times New Roman"/>
          <w:i/>
          <w:sz w:val="24"/>
          <w:szCs w:val="24"/>
        </w:rPr>
        <w:t>&amp;</w:t>
      </w:r>
      <w:r w:rsidR="00E151D2" w:rsidRPr="00E151D2">
        <w:rPr>
          <w:rFonts w:ascii="Times New Roman" w:hAnsi="Times New Roman" w:cs="Times New Roman"/>
          <w:i/>
          <w:sz w:val="24"/>
          <w:szCs w:val="24"/>
        </w:rPr>
        <w:t xml:space="preserve"> Anor </w:t>
      </w:r>
      <w:r w:rsidR="00E151D2" w:rsidRPr="002A3C99">
        <w:rPr>
          <w:rFonts w:ascii="Times New Roman" w:hAnsi="Times New Roman" w:cs="Times New Roman"/>
          <w:sz w:val="24"/>
          <w:szCs w:val="24"/>
        </w:rPr>
        <w:t>v</w:t>
      </w:r>
      <w:r w:rsidR="00E151D2" w:rsidRPr="00E151D2">
        <w:rPr>
          <w:rFonts w:ascii="Times New Roman" w:hAnsi="Times New Roman" w:cs="Times New Roman"/>
          <w:i/>
          <w:sz w:val="24"/>
          <w:szCs w:val="24"/>
        </w:rPr>
        <w:t xml:space="preserve"> S </w:t>
      </w:r>
      <w:r w:rsidR="00E151D2">
        <w:rPr>
          <w:rFonts w:ascii="Times New Roman" w:hAnsi="Times New Roman" w:cs="Times New Roman"/>
          <w:sz w:val="24"/>
          <w:szCs w:val="24"/>
        </w:rPr>
        <w:t xml:space="preserve"> </w:t>
      </w:r>
      <w:r>
        <w:rPr>
          <w:rFonts w:ascii="Times New Roman" w:hAnsi="Times New Roman" w:cs="Times New Roman"/>
          <w:sz w:val="24"/>
          <w:szCs w:val="24"/>
        </w:rPr>
        <w:t>[</w:t>
      </w:r>
      <w:r w:rsidR="00E151D2">
        <w:rPr>
          <w:rFonts w:ascii="Times New Roman" w:hAnsi="Times New Roman" w:cs="Times New Roman"/>
          <w:sz w:val="24"/>
          <w:szCs w:val="24"/>
        </w:rPr>
        <w:t>2015</w:t>
      </w:r>
      <w:r>
        <w:rPr>
          <w:rFonts w:ascii="Times New Roman" w:hAnsi="Times New Roman" w:cs="Times New Roman"/>
          <w:sz w:val="24"/>
          <w:szCs w:val="24"/>
        </w:rPr>
        <w:t>]</w:t>
      </w:r>
      <w:r w:rsidR="00E151D2">
        <w:rPr>
          <w:rFonts w:ascii="Times New Roman" w:hAnsi="Times New Roman" w:cs="Times New Roman"/>
          <w:sz w:val="24"/>
          <w:szCs w:val="24"/>
        </w:rPr>
        <w:t xml:space="preserve"> 2 All SA 552 in which the South African Supreme Court of Appeal granted an accused’s appeal against the sentence of life imprisonment and substituted it with 20 years imprisonment; </w:t>
      </w:r>
      <w:r w:rsidR="00E151D2" w:rsidRPr="00E151D2">
        <w:rPr>
          <w:rFonts w:ascii="Times New Roman" w:hAnsi="Times New Roman" w:cs="Times New Roman"/>
          <w:i/>
          <w:sz w:val="24"/>
          <w:szCs w:val="24"/>
        </w:rPr>
        <w:t xml:space="preserve">S </w:t>
      </w:r>
      <w:r w:rsidR="00E151D2" w:rsidRPr="00D02DE8">
        <w:rPr>
          <w:rFonts w:ascii="Times New Roman" w:hAnsi="Times New Roman" w:cs="Times New Roman"/>
          <w:sz w:val="24"/>
          <w:szCs w:val="24"/>
        </w:rPr>
        <w:t>v</w:t>
      </w:r>
      <w:r w:rsidR="00E151D2" w:rsidRPr="00E151D2">
        <w:rPr>
          <w:rFonts w:ascii="Times New Roman" w:hAnsi="Times New Roman" w:cs="Times New Roman"/>
          <w:i/>
          <w:sz w:val="24"/>
          <w:szCs w:val="24"/>
        </w:rPr>
        <w:t xml:space="preserve"> Collen Makura</w:t>
      </w:r>
      <w:r w:rsidR="00E151D2">
        <w:rPr>
          <w:rFonts w:ascii="Times New Roman" w:hAnsi="Times New Roman" w:cs="Times New Roman"/>
          <w:sz w:val="24"/>
          <w:szCs w:val="24"/>
        </w:rPr>
        <w:t xml:space="preserve"> HH</w:t>
      </w:r>
      <w:r w:rsidR="001909D2">
        <w:rPr>
          <w:rFonts w:ascii="Times New Roman" w:hAnsi="Times New Roman" w:cs="Times New Roman"/>
          <w:sz w:val="24"/>
          <w:szCs w:val="24"/>
        </w:rPr>
        <w:t xml:space="preserve"> </w:t>
      </w:r>
      <w:r w:rsidR="00E151D2">
        <w:rPr>
          <w:rFonts w:ascii="Times New Roman" w:hAnsi="Times New Roman" w:cs="Times New Roman"/>
          <w:sz w:val="24"/>
          <w:szCs w:val="24"/>
        </w:rPr>
        <w:t xml:space="preserve">100/2012 where an accused who had stabbed a fellow imbiber in a bar in the chest was sentenced to 18 years imprisonment; </w:t>
      </w:r>
      <w:r w:rsidR="00E151D2" w:rsidRPr="001909D2">
        <w:rPr>
          <w:rFonts w:ascii="Times New Roman" w:hAnsi="Times New Roman" w:cs="Times New Roman"/>
          <w:i/>
          <w:sz w:val="24"/>
          <w:szCs w:val="24"/>
        </w:rPr>
        <w:t xml:space="preserve">S </w:t>
      </w:r>
      <w:r w:rsidR="00E151D2" w:rsidRPr="00D02DE8">
        <w:rPr>
          <w:rFonts w:ascii="Times New Roman" w:hAnsi="Times New Roman" w:cs="Times New Roman"/>
          <w:sz w:val="24"/>
          <w:szCs w:val="24"/>
        </w:rPr>
        <w:t>v</w:t>
      </w:r>
      <w:r w:rsidR="00E151D2" w:rsidRPr="001909D2">
        <w:rPr>
          <w:rFonts w:ascii="Times New Roman" w:hAnsi="Times New Roman" w:cs="Times New Roman"/>
          <w:i/>
          <w:sz w:val="24"/>
          <w:szCs w:val="24"/>
        </w:rPr>
        <w:t xml:space="preserve"> Vasco Da Gama Ngole</w:t>
      </w:r>
      <w:r w:rsidR="00E151D2">
        <w:rPr>
          <w:rFonts w:ascii="Times New Roman" w:hAnsi="Times New Roman" w:cs="Times New Roman"/>
          <w:sz w:val="24"/>
          <w:szCs w:val="24"/>
        </w:rPr>
        <w:t xml:space="preserve"> HB 148/11 in which the accused was sentenced to 15 years imprisonment for murdering his mother-in-law and </w:t>
      </w:r>
      <w:r w:rsidR="00E151D2" w:rsidRPr="00E151D2">
        <w:rPr>
          <w:rFonts w:ascii="Times New Roman" w:hAnsi="Times New Roman" w:cs="Times New Roman"/>
          <w:i/>
          <w:sz w:val="24"/>
          <w:szCs w:val="24"/>
        </w:rPr>
        <w:t xml:space="preserve">S </w:t>
      </w:r>
      <w:r w:rsidR="00E151D2" w:rsidRPr="00D02DE8">
        <w:rPr>
          <w:rFonts w:ascii="Times New Roman" w:hAnsi="Times New Roman" w:cs="Times New Roman"/>
          <w:sz w:val="24"/>
          <w:szCs w:val="24"/>
        </w:rPr>
        <w:t>v</w:t>
      </w:r>
      <w:r w:rsidR="00E151D2" w:rsidRPr="00E151D2">
        <w:rPr>
          <w:rFonts w:ascii="Times New Roman" w:hAnsi="Times New Roman" w:cs="Times New Roman"/>
          <w:i/>
          <w:sz w:val="24"/>
          <w:szCs w:val="24"/>
        </w:rPr>
        <w:t xml:space="preserve"> Julius Dabeti</w:t>
      </w:r>
      <w:r w:rsidR="00E151D2">
        <w:rPr>
          <w:rFonts w:ascii="Times New Roman" w:hAnsi="Times New Roman" w:cs="Times New Roman"/>
          <w:sz w:val="24"/>
          <w:szCs w:val="24"/>
        </w:rPr>
        <w:t xml:space="preserve"> HMA 53/18 where the accused had stabbed the deceased twice above the ankle and on the collar bone.  What counsel </w:t>
      </w:r>
      <w:r w:rsidR="001909D2">
        <w:rPr>
          <w:rFonts w:ascii="Times New Roman" w:hAnsi="Times New Roman" w:cs="Times New Roman"/>
          <w:sz w:val="24"/>
          <w:szCs w:val="24"/>
        </w:rPr>
        <w:t>must have missed was</w:t>
      </w:r>
      <w:r w:rsidR="00E151D2">
        <w:rPr>
          <w:rFonts w:ascii="Times New Roman" w:hAnsi="Times New Roman" w:cs="Times New Roman"/>
          <w:sz w:val="24"/>
          <w:szCs w:val="24"/>
        </w:rPr>
        <w:t xml:space="preserve"> that the majority of those cases were decided before the coming into effect of the Constitution of Zimbabwe 2013 which ushered in the concept of murder committed</w:t>
      </w:r>
      <w:r w:rsidR="001909D2">
        <w:rPr>
          <w:rFonts w:ascii="Times New Roman" w:hAnsi="Times New Roman" w:cs="Times New Roman"/>
          <w:sz w:val="24"/>
          <w:szCs w:val="24"/>
        </w:rPr>
        <w:t xml:space="preserve"> in aggravating circumstances. </w:t>
      </w:r>
      <w:r w:rsidR="00E151D2">
        <w:rPr>
          <w:rFonts w:ascii="Times New Roman" w:hAnsi="Times New Roman" w:cs="Times New Roman"/>
          <w:sz w:val="24"/>
          <w:szCs w:val="24"/>
        </w:rPr>
        <w:t xml:space="preserve">That marked a paradigm shift in the sentencing of offenders convicted of murder. Whereas previously an accused had to show the existence of extenuating circumstances described by author G. Feltoe </w:t>
      </w:r>
      <w:r w:rsidR="001909D2">
        <w:rPr>
          <w:rFonts w:ascii="Times New Roman" w:hAnsi="Times New Roman" w:cs="Times New Roman"/>
          <w:sz w:val="24"/>
          <w:szCs w:val="24"/>
        </w:rPr>
        <w:t xml:space="preserve">in his work </w:t>
      </w:r>
      <w:r w:rsidR="001909D2" w:rsidRPr="00D02DE8">
        <w:rPr>
          <w:rFonts w:ascii="Times New Roman" w:hAnsi="Times New Roman" w:cs="Times New Roman"/>
          <w:i/>
          <w:sz w:val="24"/>
          <w:szCs w:val="24"/>
          <w:shd w:val="clear" w:color="auto" w:fill="FFFFFF"/>
        </w:rPr>
        <w:t>A </w:t>
      </w:r>
      <w:r w:rsidR="001909D2" w:rsidRPr="00D02DE8">
        <w:rPr>
          <w:rStyle w:val="Emphasis"/>
          <w:rFonts w:ascii="Times New Roman" w:hAnsi="Times New Roman" w:cs="Times New Roman"/>
          <w:bCs/>
          <w:iCs w:val="0"/>
          <w:sz w:val="24"/>
          <w:szCs w:val="24"/>
          <w:shd w:val="clear" w:color="auto" w:fill="FFFFFF"/>
        </w:rPr>
        <w:t>Guide</w:t>
      </w:r>
      <w:r w:rsidR="001909D2" w:rsidRPr="00D02DE8">
        <w:rPr>
          <w:rFonts w:ascii="Times New Roman" w:hAnsi="Times New Roman" w:cs="Times New Roman"/>
          <w:i/>
          <w:sz w:val="24"/>
          <w:szCs w:val="24"/>
          <w:shd w:val="clear" w:color="auto" w:fill="FFFFFF"/>
        </w:rPr>
        <w:t> to the </w:t>
      </w:r>
      <w:r w:rsidR="001909D2" w:rsidRPr="00D02DE8">
        <w:rPr>
          <w:rStyle w:val="Emphasis"/>
          <w:rFonts w:ascii="Times New Roman" w:hAnsi="Times New Roman" w:cs="Times New Roman"/>
          <w:bCs/>
          <w:iCs w:val="0"/>
          <w:sz w:val="24"/>
          <w:szCs w:val="24"/>
          <w:shd w:val="clear" w:color="auto" w:fill="FFFFFF"/>
        </w:rPr>
        <w:t>Criminal Law</w:t>
      </w:r>
      <w:r w:rsidR="001909D2" w:rsidRPr="00D02DE8">
        <w:rPr>
          <w:rFonts w:ascii="Times New Roman" w:hAnsi="Times New Roman" w:cs="Times New Roman"/>
          <w:i/>
          <w:sz w:val="24"/>
          <w:szCs w:val="24"/>
          <w:shd w:val="clear" w:color="auto" w:fill="FFFFFF"/>
        </w:rPr>
        <w:t> of Zimbabwe</w:t>
      </w:r>
      <w:r w:rsidR="001909D2" w:rsidRPr="00D02DE8">
        <w:rPr>
          <w:rFonts w:ascii="Times New Roman" w:hAnsi="Times New Roman" w:cs="Times New Roman"/>
          <w:sz w:val="24"/>
          <w:szCs w:val="24"/>
          <w:shd w:val="clear" w:color="auto" w:fill="FFFFFF"/>
        </w:rPr>
        <w:t>; 3</w:t>
      </w:r>
      <w:r w:rsidR="001909D2" w:rsidRPr="00D02DE8">
        <w:rPr>
          <w:rFonts w:ascii="Times New Roman" w:hAnsi="Times New Roman" w:cs="Times New Roman"/>
          <w:sz w:val="24"/>
          <w:szCs w:val="24"/>
          <w:shd w:val="clear" w:color="auto" w:fill="FFFFFF"/>
          <w:vertAlign w:val="superscript"/>
        </w:rPr>
        <w:t>rd</w:t>
      </w:r>
      <w:r w:rsidR="001909D2" w:rsidRPr="00D02DE8">
        <w:rPr>
          <w:rFonts w:ascii="Times New Roman" w:hAnsi="Times New Roman" w:cs="Times New Roman"/>
          <w:sz w:val="24"/>
          <w:szCs w:val="24"/>
          <w:shd w:val="clear" w:color="auto" w:fill="FFFFFF"/>
        </w:rPr>
        <w:t xml:space="preserve"> Edition, 2004</w:t>
      </w:r>
      <w:r w:rsidR="001909D2" w:rsidRPr="00D02DE8">
        <w:rPr>
          <w:rFonts w:ascii="Arial" w:hAnsi="Arial" w:cs="Arial"/>
          <w:sz w:val="24"/>
          <w:szCs w:val="24"/>
          <w:shd w:val="clear" w:color="auto" w:fill="FFFFFF"/>
        </w:rPr>
        <w:t> </w:t>
      </w:r>
      <w:r w:rsidR="00E151D2" w:rsidRPr="00D02DE8">
        <w:rPr>
          <w:rFonts w:ascii="Times New Roman" w:hAnsi="Times New Roman" w:cs="Times New Roman"/>
          <w:sz w:val="24"/>
          <w:szCs w:val="24"/>
        </w:rPr>
        <w:t>citing with approval the explanation of</w:t>
      </w:r>
      <w:r w:rsidR="00E151D2">
        <w:rPr>
          <w:rFonts w:ascii="Times New Roman" w:hAnsi="Times New Roman" w:cs="Times New Roman"/>
          <w:sz w:val="24"/>
          <w:szCs w:val="24"/>
        </w:rPr>
        <w:t xml:space="preserve"> </w:t>
      </w:r>
      <w:r w:rsidR="00D02DE8" w:rsidRPr="00D02DE8">
        <w:rPr>
          <w:rFonts w:ascii="Times New Roman" w:hAnsi="Times New Roman" w:cs="Times New Roman"/>
          <w:smallCaps/>
          <w:sz w:val="24"/>
          <w:szCs w:val="24"/>
        </w:rPr>
        <w:t>Holmes</w:t>
      </w:r>
      <w:r w:rsidR="00E151D2" w:rsidRPr="00D02DE8">
        <w:rPr>
          <w:rFonts w:ascii="Times New Roman" w:hAnsi="Times New Roman" w:cs="Times New Roman"/>
          <w:smallCaps/>
          <w:sz w:val="24"/>
          <w:szCs w:val="24"/>
        </w:rPr>
        <w:t xml:space="preserve"> JA</w:t>
      </w:r>
      <w:r w:rsidR="00E151D2">
        <w:rPr>
          <w:rFonts w:ascii="Times New Roman" w:hAnsi="Times New Roman" w:cs="Times New Roman"/>
          <w:sz w:val="24"/>
          <w:szCs w:val="24"/>
        </w:rPr>
        <w:t xml:space="preserve"> in </w:t>
      </w:r>
      <w:r w:rsidR="00E151D2" w:rsidRPr="00E151D2">
        <w:rPr>
          <w:rFonts w:ascii="Times New Roman" w:hAnsi="Times New Roman" w:cs="Times New Roman"/>
          <w:i/>
          <w:sz w:val="24"/>
          <w:szCs w:val="24"/>
        </w:rPr>
        <w:t xml:space="preserve">S </w:t>
      </w:r>
      <w:r w:rsidR="00E151D2" w:rsidRPr="00D02DE8">
        <w:rPr>
          <w:rFonts w:ascii="Times New Roman" w:hAnsi="Times New Roman" w:cs="Times New Roman"/>
          <w:sz w:val="24"/>
          <w:szCs w:val="24"/>
        </w:rPr>
        <w:t>v</w:t>
      </w:r>
      <w:r w:rsidR="00E151D2" w:rsidRPr="00E151D2">
        <w:rPr>
          <w:rFonts w:ascii="Times New Roman" w:hAnsi="Times New Roman" w:cs="Times New Roman"/>
          <w:i/>
          <w:sz w:val="24"/>
          <w:szCs w:val="24"/>
        </w:rPr>
        <w:t xml:space="preserve"> Letsolo </w:t>
      </w:r>
      <w:r w:rsidR="00E151D2">
        <w:rPr>
          <w:rFonts w:ascii="Times New Roman" w:hAnsi="Times New Roman" w:cs="Times New Roman"/>
          <w:sz w:val="24"/>
          <w:szCs w:val="24"/>
        </w:rPr>
        <w:t>as facts pertaining to the commission of the crime which diminish the moral culpability of the accused as opposed to his legal culpability</w:t>
      </w:r>
      <w:r w:rsidR="00693F49">
        <w:rPr>
          <w:rFonts w:ascii="Times New Roman" w:hAnsi="Times New Roman" w:cs="Times New Roman"/>
          <w:sz w:val="24"/>
          <w:szCs w:val="24"/>
        </w:rPr>
        <w:t>.  On the other hand</w:t>
      </w:r>
      <w:r w:rsidR="00E151D2">
        <w:rPr>
          <w:rFonts w:ascii="Times New Roman" w:hAnsi="Times New Roman" w:cs="Times New Roman"/>
          <w:sz w:val="24"/>
          <w:szCs w:val="24"/>
        </w:rPr>
        <w:t xml:space="preserve"> the new regime requires an accused to show the absence of factors which tend to increase his moral blameworthiness. </w:t>
      </w:r>
      <w:r w:rsidR="00693F49">
        <w:rPr>
          <w:rFonts w:ascii="Times New Roman" w:hAnsi="Times New Roman" w:cs="Times New Roman"/>
          <w:sz w:val="24"/>
          <w:szCs w:val="24"/>
        </w:rPr>
        <w:t>Further, the role</w:t>
      </w:r>
      <w:r w:rsidR="00E151D2">
        <w:rPr>
          <w:rFonts w:ascii="Times New Roman" w:hAnsi="Times New Roman" w:cs="Times New Roman"/>
          <w:sz w:val="24"/>
          <w:szCs w:val="24"/>
        </w:rPr>
        <w:t xml:space="preserve"> of prosecution w</w:t>
      </w:r>
      <w:r w:rsidR="00693F49">
        <w:rPr>
          <w:rFonts w:ascii="Times New Roman" w:hAnsi="Times New Roman" w:cs="Times New Roman"/>
          <w:sz w:val="24"/>
          <w:szCs w:val="24"/>
        </w:rPr>
        <w:t>as</w:t>
      </w:r>
      <w:r w:rsidR="00E151D2">
        <w:rPr>
          <w:rFonts w:ascii="Times New Roman" w:hAnsi="Times New Roman" w:cs="Times New Roman"/>
          <w:sz w:val="24"/>
          <w:szCs w:val="24"/>
        </w:rPr>
        <w:t xml:space="preserve"> equally reversed. In the past prosecutors seeking the imposition of capital punishment were required to show the absence of extenuation but now they are expected to show the existence </w:t>
      </w:r>
      <w:r w:rsidR="009446AC">
        <w:rPr>
          <w:rFonts w:ascii="Times New Roman" w:hAnsi="Times New Roman" w:cs="Times New Roman"/>
          <w:sz w:val="24"/>
          <w:szCs w:val="24"/>
        </w:rPr>
        <w:t xml:space="preserve">and presence </w:t>
      </w:r>
      <w:r w:rsidR="00E151D2">
        <w:rPr>
          <w:rFonts w:ascii="Times New Roman" w:hAnsi="Times New Roman" w:cs="Times New Roman"/>
          <w:sz w:val="24"/>
          <w:szCs w:val="24"/>
        </w:rPr>
        <w:t xml:space="preserve">of aggravating circumstances. </w:t>
      </w:r>
    </w:p>
    <w:p w:rsidR="0030585E" w:rsidRDefault="00E151D2" w:rsidP="009E271C">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w:t>
      </w:r>
      <w:r w:rsidRPr="0030585E">
        <w:rPr>
          <w:rFonts w:ascii="Times New Roman" w:hAnsi="Times New Roman" w:cs="Times New Roman"/>
          <w:i/>
          <w:sz w:val="24"/>
          <w:szCs w:val="24"/>
        </w:rPr>
        <w:t xml:space="preserve">S </w:t>
      </w:r>
      <w:r w:rsidRPr="009478CB">
        <w:rPr>
          <w:rFonts w:ascii="Times New Roman" w:hAnsi="Times New Roman" w:cs="Times New Roman"/>
          <w:sz w:val="24"/>
          <w:szCs w:val="24"/>
        </w:rPr>
        <w:t>v</w:t>
      </w:r>
      <w:r w:rsidRPr="0030585E">
        <w:rPr>
          <w:rFonts w:ascii="Times New Roman" w:hAnsi="Times New Roman" w:cs="Times New Roman"/>
          <w:i/>
          <w:sz w:val="24"/>
          <w:szCs w:val="24"/>
        </w:rPr>
        <w:t xml:space="preserve"> Emelda Marazani</w:t>
      </w:r>
      <w:r w:rsidR="004C2336">
        <w:rPr>
          <w:rFonts w:ascii="Times New Roman" w:hAnsi="Times New Roman" w:cs="Times New Roman"/>
          <w:sz w:val="24"/>
          <w:szCs w:val="24"/>
        </w:rPr>
        <w:t xml:space="preserve"> HH 192/23, </w:t>
      </w:r>
      <w:r>
        <w:rPr>
          <w:rFonts w:ascii="Times New Roman" w:hAnsi="Times New Roman" w:cs="Times New Roman"/>
          <w:sz w:val="24"/>
          <w:szCs w:val="24"/>
        </w:rPr>
        <w:t>I remarked that counsel’s views on what he/she consider</w:t>
      </w:r>
      <w:r w:rsidR="00693F49">
        <w:rPr>
          <w:rFonts w:ascii="Times New Roman" w:hAnsi="Times New Roman" w:cs="Times New Roman"/>
          <w:sz w:val="24"/>
          <w:szCs w:val="24"/>
        </w:rPr>
        <w:t>ed</w:t>
      </w:r>
      <w:r>
        <w:rPr>
          <w:rFonts w:ascii="Times New Roman" w:hAnsi="Times New Roman" w:cs="Times New Roman"/>
          <w:sz w:val="24"/>
          <w:szCs w:val="24"/>
        </w:rPr>
        <w:t xml:space="preserve"> to be an appropriate sentence cannot be generalised because the new </w:t>
      </w:r>
      <w:r w:rsidR="0030585E">
        <w:rPr>
          <w:rFonts w:ascii="Times New Roman" w:hAnsi="Times New Roman" w:cs="Times New Roman"/>
          <w:sz w:val="24"/>
          <w:szCs w:val="24"/>
        </w:rPr>
        <w:t xml:space="preserve">sentencing practice </w:t>
      </w:r>
      <w:r w:rsidR="004C2336">
        <w:rPr>
          <w:rFonts w:ascii="Times New Roman" w:hAnsi="Times New Roman" w:cs="Times New Roman"/>
          <w:sz w:val="24"/>
          <w:szCs w:val="24"/>
        </w:rPr>
        <w:t xml:space="preserve">in murder cases </w:t>
      </w:r>
      <w:r w:rsidR="0030585E">
        <w:rPr>
          <w:rFonts w:ascii="Times New Roman" w:hAnsi="Times New Roman" w:cs="Times New Roman"/>
          <w:sz w:val="24"/>
          <w:szCs w:val="24"/>
        </w:rPr>
        <w:t xml:space="preserve">appears </w:t>
      </w:r>
      <w:r w:rsidR="004C2336">
        <w:rPr>
          <w:rFonts w:ascii="Times New Roman" w:hAnsi="Times New Roman" w:cs="Times New Roman"/>
          <w:sz w:val="24"/>
          <w:szCs w:val="24"/>
        </w:rPr>
        <w:t xml:space="preserve">to be </w:t>
      </w:r>
      <w:r w:rsidR="0030585E">
        <w:rPr>
          <w:rFonts w:ascii="Times New Roman" w:hAnsi="Times New Roman" w:cs="Times New Roman"/>
          <w:sz w:val="24"/>
          <w:szCs w:val="24"/>
        </w:rPr>
        <w:t xml:space="preserve">rigidly regulated by statute. The sentences for murder are entirely dependent on whether or not the crime was committed in aggravating circumstances. </w:t>
      </w:r>
    </w:p>
    <w:p w:rsidR="0030585E" w:rsidRDefault="009478CB" w:rsidP="009E271C">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30585E">
        <w:rPr>
          <w:rFonts w:ascii="Times New Roman" w:hAnsi="Times New Roman" w:cs="Times New Roman"/>
          <w:sz w:val="24"/>
          <w:szCs w:val="24"/>
        </w:rPr>
        <w:t>S 47 (4) of the Criminal Law Code states that:</w:t>
      </w:r>
    </w:p>
    <w:p w:rsidR="0030585E" w:rsidRPr="0030585E" w:rsidRDefault="009478CB" w:rsidP="0030585E">
      <w:pPr>
        <w:autoSpaceDE w:val="0"/>
        <w:autoSpaceDN w:val="0"/>
        <w:adjustRightInd w:val="0"/>
        <w:spacing w:after="0" w:line="240" w:lineRule="auto"/>
        <w:ind w:left="720"/>
        <w:jc w:val="both"/>
        <w:rPr>
          <w:rFonts w:ascii="Times New Roman" w:hAnsi="Times New Roman" w:cs="Times New Roman"/>
          <w:color w:val="231F20"/>
          <w:sz w:val="21"/>
          <w:szCs w:val="21"/>
        </w:rPr>
      </w:pPr>
      <w:r>
        <w:rPr>
          <w:rFonts w:ascii="Times New Roman" w:hAnsi="Times New Roman" w:cs="Times New Roman"/>
          <w:color w:val="231F20"/>
          <w:sz w:val="21"/>
          <w:szCs w:val="21"/>
        </w:rPr>
        <w:t>“</w:t>
      </w:r>
      <w:r w:rsidR="0030585E" w:rsidRPr="0030585E">
        <w:rPr>
          <w:rFonts w:ascii="Times New Roman" w:hAnsi="Times New Roman" w:cs="Times New Roman"/>
          <w:color w:val="231F20"/>
          <w:sz w:val="21"/>
          <w:szCs w:val="21"/>
        </w:rPr>
        <w:t>(4) A person convicted of murder shall be liable—</w:t>
      </w:r>
    </w:p>
    <w:p w:rsidR="0030585E" w:rsidRPr="0030585E" w:rsidRDefault="0030585E" w:rsidP="0030585E">
      <w:pPr>
        <w:autoSpaceDE w:val="0"/>
        <w:autoSpaceDN w:val="0"/>
        <w:adjustRightInd w:val="0"/>
        <w:spacing w:after="0" w:line="240" w:lineRule="auto"/>
        <w:ind w:left="720"/>
        <w:jc w:val="both"/>
        <w:rPr>
          <w:rFonts w:ascii="Times New Roman" w:hAnsi="Times New Roman" w:cs="Times New Roman"/>
          <w:i/>
          <w:iCs/>
          <w:color w:val="000000"/>
          <w:sz w:val="21"/>
          <w:szCs w:val="21"/>
        </w:rPr>
      </w:pPr>
      <w:r w:rsidRPr="0030585E">
        <w:rPr>
          <w:rFonts w:ascii="Times New Roman" w:hAnsi="Times New Roman" w:cs="Times New Roman"/>
          <w:color w:val="000000"/>
          <w:sz w:val="21"/>
          <w:szCs w:val="21"/>
        </w:rPr>
        <w:t>(</w:t>
      </w:r>
      <w:r w:rsidRPr="0030585E">
        <w:rPr>
          <w:rFonts w:ascii="Times New Roman" w:hAnsi="Times New Roman" w:cs="Times New Roman"/>
          <w:i/>
          <w:iCs/>
          <w:color w:val="000000"/>
          <w:sz w:val="21"/>
          <w:szCs w:val="21"/>
        </w:rPr>
        <w:t>a</w:t>
      </w:r>
      <w:r w:rsidRPr="0030585E">
        <w:rPr>
          <w:rFonts w:ascii="Times New Roman" w:hAnsi="Times New Roman" w:cs="Times New Roman"/>
          <w:color w:val="000000"/>
          <w:sz w:val="21"/>
          <w:szCs w:val="21"/>
        </w:rPr>
        <w:t>) subject to sections 337 and 338 of the Criminal Procedure and Evidence Act [</w:t>
      </w:r>
      <w:r w:rsidRPr="0030585E">
        <w:rPr>
          <w:rFonts w:ascii="Times New Roman" w:hAnsi="Times New Roman" w:cs="Times New Roman"/>
          <w:i/>
          <w:iCs/>
          <w:color w:val="000000"/>
          <w:sz w:val="21"/>
          <w:szCs w:val="21"/>
        </w:rPr>
        <w:t>Chapter 9:07</w:t>
      </w:r>
      <w:r w:rsidRPr="0030585E">
        <w:rPr>
          <w:rFonts w:ascii="Times New Roman" w:hAnsi="Times New Roman" w:cs="Times New Roman"/>
          <w:color w:val="000000"/>
          <w:sz w:val="21"/>
          <w:szCs w:val="21"/>
        </w:rPr>
        <w:t>]</w:t>
      </w:r>
      <w:r w:rsidRPr="0030585E">
        <w:rPr>
          <w:rFonts w:ascii="Times New Roman" w:hAnsi="Times New Roman" w:cs="Times New Roman"/>
          <w:i/>
          <w:iCs/>
          <w:color w:val="000000"/>
          <w:sz w:val="21"/>
          <w:szCs w:val="21"/>
        </w:rPr>
        <w:t>,</w:t>
      </w:r>
      <w:r>
        <w:rPr>
          <w:rFonts w:ascii="Times New Roman" w:hAnsi="Times New Roman" w:cs="Times New Roman"/>
          <w:i/>
          <w:iCs/>
          <w:color w:val="000000"/>
          <w:sz w:val="21"/>
          <w:szCs w:val="21"/>
        </w:rPr>
        <w:t xml:space="preserve"> </w:t>
      </w:r>
      <w:r w:rsidRPr="0030585E">
        <w:rPr>
          <w:rFonts w:ascii="Times New Roman" w:hAnsi="Times New Roman" w:cs="Times New Roman"/>
          <w:color w:val="000000"/>
          <w:sz w:val="21"/>
          <w:szCs w:val="21"/>
        </w:rPr>
        <w:t>to death, imprisonment for life or imprisonment for any definite period of not less than twenty years, if the crime was committed in aggravating circumstances as provided in subsection (2) or (3); or</w:t>
      </w:r>
    </w:p>
    <w:p w:rsidR="0030585E" w:rsidRPr="0030585E" w:rsidRDefault="0030585E" w:rsidP="0030585E">
      <w:pPr>
        <w:autoSpaceDE w:val="0"/>
        <w:autoSpaceDN w:val="0"/>
        <w:adjustRightInd w:val="0"/>
        <w:spacing w:after="0" w:line="240" w:lineRule="auto"/>
        <w:ind w:left="720"/>
        <w:jc w:val="both"/>
        <w:rPr>
          <w:rFonts w:ascii="Times New Roman" w:hAnsi="Times New Roman" w:cs="Times New Roman"/>
          <w:color w:val="000000"/>
          <w:sz w:val="21"/>
          <w:szCs w:val="21"/>
        </w:rPr>
      </w:pPr>
      <w:r w:rsidRPr="0030585E">
        <w:rPr>
          <w:rFonts w:ascii="Times New Roman" w:hAnsi="Times New Roman" w:cs="Times New Roman"/>
          <w:color w:val="000000"/>
          <w:sz w:val="21"/>
          <w:szCs w:val="21"/>
        </w:rPr>
        <w:t>(</w:t>
      </w:r>
      <w:r w:rsidRPr="0030585E">
        <w:rPr>
          <w:rFonts w:ascii="Times New Roman" w:hAnsi="Times New Roman" w:cs="Times New Roman"/>
          <w:i/>
          <w:iCs/>
          <w:color w:val="000000"/>
          <w:sz w:val="21"/>
          <w:szCs w:val="21"/>
        </w:rPr>
        <w:t>b</w:t>
      </w:r>
      <w:r w:rsidRPr="0030585E">
        <w:rPr>
          <w:rFonts w:ascii="Times New Roman" w:hAnsi="Times New Roman" w:cs="Times New Roman"/>
          <w:color w:val="000000"/>
          <w:sz w:val="21"/>
          <w:szCs w:val="21"/>
        </w:rPr>
        <w:t>) in any other case to imprisonment for any definite period.</w:t>
      </w:r>
      <w:r w:rsidR="009478CB">
        <w:rPr>
          <w:rFonts w:ascii="Times New Roman" w:hAnsi="Times New Roman" w:cs="Times New Roman"/>
          <w:color w:val="000000"/>
          <w:sz w:val="21"/>
          <w:szCs w:val="21"/>
        </w:rPr>
        <w:t>”</w:t>
      </w:r>
    </w:p>
    <w:p w:rsidR="00E151D2" w:rsidRPr="00E151D2" w:rsidRDefault="00E151D2" w:rsidP="00FA0157">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A6AD4" w:rsidRDefault="00876921" w:rsidP="00B01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20690A" w:rsidRPr="0020690A">
        <w:rPr>
          <w:rFonts w:ascii="Times New Roman" w:hAnsi="Times New Roman" w:cs="Times New Roman"/>
          <w:sz w:val="24"/>
          <w:szCs w:val="24"/>
        </w:rPr>
        <w:t>As</w:t>
      </w:r>
      <w:r w:rsidR="0030585E" w:rsidRPr="0020690A">
        <w:rPr>
          <w:rFonts w:ascii="Times New Roman" w:hAnsi="Times New Roman" w:cs="Times New Roman"/>
          <w:sz w:val="24"/>
          <w:szCs w:val="24"/>
        </w:rPr>
        <w:t xml:space="preserve"> is clear, where a court finds that a murder was </w:t>
      </w:r>
      <w:r w:rsidR="00CD4BD6">
        <w:rPr>
          <w:rFonts w:ascii="Times New Roman" w:hAnsi="Times New Roman" w:cs="Times New Roman"/>
          <w:sz w:val="24"/>
          <w:szCs w:val="24"/>
        </w:rPr>
        <w:t>committed</w:t>
      </w:r>
      <w:r w:rsidR="0030585E" w:rsidRPr="0020690A">
        <w:rPr>
          <w:rFonts w:ascii="Times New Roman" w:hAnsi="Times New Roman" w:cs="Times New Roman"/>
          <w:sz w:val="24"/>
          <w:szCs w:val="24"/>
        </w:rPr>
        <w:t xml:space="preserve"> in aggravating circumstances, its sentencing discretion is heavily fettered. The legislature </w:t>
      </w:r>
      <w:r w:rsidR="00CD4BD6">
        <w:rPr>
          <w:rFonts w:ascii="Times New Roman" w:hAnsi="Times New Roman" w:cs="Times New Roman"/>
          <w:sz w:val="24"/>
          <w:szCs w:val="24"/>
        </w:rPr>
        <w:t xml:space="preserve">on one hand </w:t>
      </w:r>
      <w:r w:rsidR="0030585E" w:rsidRPr="0020690A">
        <w:rPr>
          <w:rFonts w:ascii="Times New Roman" w:hAnsi="Times New Roman" w:cs="Times New Roman"/>
          <w:sz w:val="24"/>
          <w:szCs w:val="24"/>
        </w:rPr>
        <w:t>left room for the court to exercise</w:t>
      </w:r>
      <w:r w:rsidR="009446AC">
        <w:rPr>
          <w:rFonts w:ascii="Times New Roman" w:hAnsi="Times New Roman" w:cs="Times New Roman"/>
          <w:sz w:val="24"/>
          <w:szCs w:val="24"/>
        </w:rPr>
        <w:t xml:space="preserve"> only a modicum</w:t>
      </w:r>
      <w:r w:rsidR="0030585E" w:rsidRPr="0020690A">
        <w:rPr>
          <w:rFonts w:ascii="Times New Roman" w:hAnsi="Times New Roman" w:cs="Times New Roman"/>
          <w:sz w:val="24"/>
          <w:szCs w:val="24"/>
        </w:rPr>
        <w:t xml:space="preserve"> of discretion for fear of </w:t>
      </w:r>
      <w:r w:rsidR="0020690A" w:rsidRPr="0020690A">
        <w:rPr>
          <w:rFonts w:ascii="Times New Roman" w:hAnsi="Times New Roman" w:cs="Times New Roman"/>
          <w:sz w:val="24"/>
          <w:szCs w:val="24"/>
        </w:rPr>
        <w:t>giving the courts a free run on the issue and on another in an attempt to comply with s 48(2) of the Constitution which provides that a law may permit the death penalty to be imposed only on a person c</w:t>
      </w:r>
      <w:r w:rsidR="0020690A">
        <w:rPr>
          <w:rFonts w:ascii="Times New Roman" w:hAnsi="Times New Roman" w:cs="Times New Roman"/>
          <w:sz w:val="24"/>
          <w:szCs w:val="24"/>
        </w:rPr>
        <w:t xml:space="preserve">onvicted of murder committed in </w:t>
      </w:r>
      <w:r w:rsidR="0020690A" w:rsidRPr="0020690A">
        <w:rPr>
          <w:rFonts w:ascii="Times New Roman" w:hAnsi="Times New Roman" w:cs="Times New Roman"/>
          <w:sz w:val="24"/>
          <w:szCs w:val="24"/>
        </w:rPr>
        <w:t xml:space="preserve">aggravating circumstances, and that law must permit the court a discretion whether or not to impose the penalty. </w:t>
      </w:r>
      <w:r w:rsidR="001A6AD4">
        <w:rPr>
          <w:rFonts w:ascii="Times New Roman" w:hAnsi="Times New Roman" w:cs="Times New Roman"/>
          <w:sz w:val="24"/>
          <w:szCs w:val="24"/>
        </w:rPr>
        <w:t>Where</w:t>
      </w:r>
      <w:r w:rsidR="001A6AD4" w:rsidRPr="001A6AD4">
        <w:rPr>
          <w:rFonts w:ascii="Times New Roman" w:hAnsi="Times New Roman" w:cs="Times New Roman"/>
          <w:sz w:val="24"/>
          <w:szCs w:val="24"/>
        </w:rPr>
        <w:t xml:space="preserve"> aggravating circumstances </w:t>
      </w:r>
      <w:r w:rsidR="001A6AD4">
        <w:rPr>
          <w:rFonts w:ascii="Times New Roman" w:hAnsi="Times New Roman" w:cs="Times New Roman"/>
          <w:sz w:val="24"/>
          <w:szCs w:val="24"/>
        </w:rPr>
        <w:t>are shown to exist, the court exercises its discretion within a rigid framework set by the law. It can only impose either the death penalty or life imprisonment or a definite period of imprisonment which is not less than twenty years. The court’s more flexible discretion is restored in instances where the murder was not committed in any aggravating circumstances. In such cases the court cannot impose the death penalty or life imprisonment. It must impose a</w:t>
      </w:r>
      <w:r w:rsidR="009446AC">
        <w:rPr>
          <w:rFonts w:ascii="Times New Roman" w:hAnsi="Times New Roman" w:cs="Times New Roman"/>
          <w:sz w:val="24"/>
          <w:szCs w:val="24"/>
        </w:rPr>
        <w:t>ny</w:t>
      </w:r>
      <w:r w:rsidR="001A6AD4">
        <w:rPr>
          <w:rFonts w:ascii="Times New Roman" w:hAnsi="Times New Roman" w:cs="Times New Roman"/>
          <w:sz w:val="24"/>
          <w:szCs w:val="24"/>
        </w:rPr>
        <w:t xml:space="preserve"> definite term of imprisonment. There is therefore no gainsaying that it is neater, wiser and even necessary that any motivation concerning the sentencing of an accused convicted of murder must begin with a discussion on whether or not the murder was </w:t>
      </w:r>
      <w:r w:rsidR="006A381D">
        <w:rPr>
          <w:rFonts w:ascii="Times New Roman" w:hAnsi="Times New Roman" w:cs="Times New Roman"/>
          <w:sz w:val="24"/>
          <w:szCs w:val="24"/>
        </w:rPr>
        <w:t>committed</w:t>
      </w:r>
      <w:r w:rsidR="001A6AD4">
        <w:rPr>
          <w:rFonts w:ascii="Times New Roman" w:hAnsi="Times New Roman" w:cs="Times New Roman"/>
          <w:sz w:val="24"/>
          <w:szCs w:val="24"/>
        </w:rPr>
        <w:t xml:space="preserve"> in aggravating circumstances. It is self-defeating for example to argue that although the murder was committed in aggravating circumstances the factors which lessen an accused’s moral blameworthiness outweigh the aggravating circumstances. Such considerations are applicable in the sentencing of offenders convicted of crimes other than murder. </w:t>
      </w:r>
    </w:p>
    <w:p w:rsidR="001A6AD4" w:rsidRDefault="00B01941" w:rsidP="00B0194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A6AD4">
        <w:rPr>
          <w:rFonts w:ascii="Times New Roman" w:hAnsi="Times New Roman" w:cs="Times New Roman"/>
          <w:sz w:val="24"/>
          <w:szCs w:val="24"/>
        </w:rPr>
        <w:t>The next logical step is to ask what constitutes aggravating circumstances. The Crimin</w:t>
      </w:r>
      <w:r w:rsidR="009446AC">
        <w:rPr>
          <w:rFonts w:ascii="Times New Roman" w:hAnsi="Times New Roman" w:cs="Times New Roman"/>
          <w:sz w:val="24"/>
          <w:szCs w:val="24"/>
        </w:rPr>
        <w:t>al Law is now largely codified</w:t>
      </w:r>
      <w:r w:rsidR="001A6AD4">
        <w:rPr>
          <w:rFonts w:ascii="Times New Roman" w:hAnsi="Times New Roman" w:cs="Times New Roman"/>
          <w:sz w:val="24"/>
          <w:szCs w:val="24"/>
        </w:rPr>
        <w:t xml:space="preserve">. The courts </w:t>
      </w:r>
      <w:r w:rsidR="009446AC">
        <w:rPr>
          <w:rFonts w:ascii="Times New Roman" w:hAnsi="Times New Roman" w:cs="Times New Roman"/>
          <w:sz w:val="24"/>
          <w:szCs w:val="24"/>
        </w:rPr>
        <w:t xml:space="preserve">only </w:t>
      </w:r>
      <w:r w:rsidR="001A6AD4">
        <w:rPr>
          <w:rFonts w:ascii="Times New Roman" w:hAnsi="Times New Roman" w:cs="Times New Roman"/>
          <w:sz w:val="24"/>
          <w:szCs w:val="24"/>
        </w:rPr>
        <w:t xml:space="preserve">turn to the common law in very few instances where there exist gaps in statute. I am vindicated in my view by the provisions of s 3 of the Criminal Law Code which prescribes that: </w:t>
      </w:r>
    </w:p>
    <w:p w:rsidR="001A6AD4" w:rsidRPr="00B01941" w:rsidRDefault="00B01941" w:rsidP="001A6AD4">
      <w:pPr>
        <w:autoSpaceDE w:val="0"/>
        <w:autoSpaceDN w:val="0"/>
        <w:adjustRightInd w:val="0"/>
        <w:spacing w:after="0" w:line="240" w:lineRule="auto"/>
        <w:ind w:left="720"/>
        <w:jc w:val="both"/>
        <w:rPr>
          <w:rFonts w:ascii="Times New Roman" w:hAnsi="Times New Roman" w:cs="Times New Roman"/>
          <w:b/>
          <w:bCs/>
          <w:color w:val="000000"/>
        </w:rPr>
      </w:pPr>
      <w:r w:rsidRPr="00B01941">
        <w:rPr>
          <w:rFonts w:ascii="Times New Roman" w:hAnsi="Times New Roman" w:cs="Times New Roman"/>
          <w:bCs/>
          <w:color w:val="000000"/>
        </w:rPr>
        <w:t>“</w:t>
      </w:r>
      <w:r w:rsidR="001A6AD4" w:rsidRPr="00B01941">
        <w:rPr>
          <w:rFonts w:ascii="Times New Roman" w:hAnsi="Times New Roman" w:cs="Times New Roman"/>
          <w:b/>
          <w:bCs/>
          <w:color w:val="000000"/>
        </w:rPr>
        <w:t>Roman-Dutch criminal law no longer to apply</w:t>
      </w:r>
    </w:p>
    <w:p w:rsidR="001A6AD4" w:rsidRPr="00B01941" w:rsidRDefault="001A6AD4" w:rsidP="001A6AD4">
      <w:pPr>
        <w:autoSpaceDE w:val="0"/>
        <w:autoSpaceDN w:val="0"/>
        <w:adjustRightInd w:val="0"/>
        <w:spacing w:after="0" w:line="240" w:lineRule="auto"/>
        <w:ind w:left="720"/>
        <w:jc w:val="both"/>
        <w:rPr>
          <w:rFonts w:ascii="Times New Roman" w:hAnsi="Times New Roman" w:cs="Times New Roman"/>
          <w:color w:val="231F20"/>
        </w:rPr>
      </w:pPr>
      <w:r w:rsidRPr="00B01941">
        <w:rPr>
          <w:rFonts w:ascii="Times New Roman" w:hAnsi="Times New Roman" w:cs="Times New Roman"/>
          <w:color w:val="231F20"/>
        </w:rPr>
        <w:t>(1) The non-statutory Roman-Dutch criminal law in force in the Colony of the Cape of Good Hope on the 10th June, 1891, as subsequently modified in Zimbabwe, shall no longer apply within Zimbabwe to the extent that this Code expressly or impliedly enacts, re-enacts, amends, modifies or repeals that law.</w:t>
      </w:r>
    </w:p>
    <w:p w:rsidR="001A6AD4" w:rsidRPr="00B01941" w:rsidRDefault="001A6AD4" w:rsidP="001A6AD4">
      <w:pPr>
        <w:autoSpaceDE w:val="0"/>
        <w:autoSpaceDN w:val="0"/>
        <w:adjustRightInd w:val="0"/>
        <w:spacing w:after="0" w:line="240" w:lineRule="auto"/>
        <w:ind w:left="720"/>
        <w:jc w:val="both"/>
        <w:rPr>
          <w:rFonts w:ascii="Times New Roman" w:hAnsi="Times New Roman" w:cs="Times New Roman"/>
          <w:color w:val="231F20"/>
        </w:rPr>
      </w:pPr>
      <w:r w:rsidRPr="00B01941">
        <w:rPr>
          <w:rFonts w:ascii="Times New Roman" w:hAnsi="Times New Roman" w:cs="Times New Roman"/>
          <w:color w:val="231F20"/>
        </w:rPr>
        <w:t>(2) Subsection (1) shall not prevent a court, when interpreting any provision of this Code, from obtaining guidance from judicial decisions and legal writings on relevant aspects of</w:t>
      </w:r>
      <w:r w:rsidRPr="00B01941">
        <w:rPr>
          <w:rFonts w:ascii="Times New Roman" w:hAnsi="Times New Roman" w:cs="Times New Roman"/>
          <w:color w:val="231F20"/>
        </w:rPr>
        <w:t></w:t>
      </w:r>
    </w:p>
    <w:p w:rsidR="001A6AD4" w:rsidRPr="00B01941" w:rsidRDefault="001A6AD4" w:rsidP="001A6AD4">
      <w:pPr>
        <w:autoSpaceDE w:val="0"/>
        <w:autoSpaceDN w:val="0"/>
        <w:adjustRightInd w:val="0"/>
        <w:spacing w:after="0" w:line="240" w:lineRule="auto"/>
        <w:ind w:left="720"/>
        <w:jc w:val="both"/>
        <w:rPr>
          <w:rFonts w:ascii="Times New Roman" w:hAnsi="Times New Roman" w:cs="Times New Roman"/>
          <w:color w:val="000000"/>
        </w:rPr>
      </w:pPr>
      <w:r w:rsidRPr="00B01941">
        <w:rPr>
          <w:rFonts w:ascii="Times New Roman" w:hAnsi="Times New Roman" w:cs="Times New Roman"/>
          <w:color w:val="000000"/>
        </w:rPr>
        <w:lastRenderedPageBreak/>
        <w:t>(</w:t>
      </w:r>
      <w:r w:rsidRPr="00B01941">
        <w:rPr>
          <w:rFonts w:ascii="Times New Roman" w:hAnsi="Times New Roman" w:cs="Times New Roman"/>
          <w:i/>
          <w:iCs/>
          <w:color w:val="000000"/>
        </w:rPr>
        <w:t>a</w:t>
      </w:r>
      <w:r w:rsidRPr="00B01941">
        <w:rPr>
          <w:rFonts w:ascii="Times New Roman" w:hAnsi="Times New Roman" w:cs="Times New Roman"/>
          <w:color w:val="000000"/>
        </w:rPr>
        <w:t>) the criminal law referred to in subsection (1); or</w:t>
      </w:r>
    </w:p>
    <w:p w:rsidR="001A6AD4" w:rsidRPr="00B01941" w:rsidRDefault="001A6AD4" w:rsidP="009446AC">
      <w:pPr>
        <w:spacing w:line="240" w:lineRule="auto"/>
        <w:ind w:left="720"/>
        <w:jc w:val="both"/>
        <w:rPr>
          <w:rFonts w:ascii="Times New Roman" w:hAnsi="Times New Roman" w:cs="Times New Roman"/>
          <w:color w:val="000000"/>
        </w:rPr>
      </w:pPr>
      <w:r w:rsidRPr="00B01941">
        <w:rPr>
          <w:rFonts w:ascii="Times New Roman" w:hAnsi="Times New Roman" w:cs="Times New Roman"/>
          <w:color w:val="000000"/>
        </w:rPr>
        <w:t>(</w:t>
      </w:r>
      <w:r w:rsidRPr="00B01941">
        <w:rPr>
          <w:rFonts w:ascii="Times New Roman" w:hAnsi="Times New Roman" w:cs="Times New Roman"/>
          <w:i/>
          <w:iCs/>
          <w:color w:val="000000"/>
        </w:rPr>
        <w:t>b</w:t>
      </w:r>
      <w:r w:rsidRPr="00B01941">
        <w:rPr>
          <w:rFonts w:ascii="Times New Roman" w:hAnsi="Times New Roman" w:cs="Times New Roman"/>
          <w:color w:val="000000"/>
        </w:rPr>
        <w:t>) the criminal law that is or was in force in any country other than Zimbabwe.</w:t>
      </w:r>
      <w:r w:rsidR="00B01941">
        <w:rPr>
          <w:rFonts w:ascii="Times New Roman" w:hAnsi="Times New Roman" w:cs="Times New Roman"/>
          <w:color w:val="000000"/>
        </w:rPr>
        <w:t>”</w:t>
      </w:r>
    </w:p>
    <w:p w:rsidR="009446AC" w:rsidRPr="009446AC" w:rsidRDefault="00B01941" w:rsidP="00914A0D">
      <w:pPr>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ab/>
      </w:r>
      <w:r w:rsidR="009446AC">
        <w:rPr>
          <w:rFonts w:ascii="Times New Roman" w:hAnsi="Times New Roman" w:cs="Times New Roman"/>
          <w:color w:val="000000"/>
          <w:sz w:val="24"/>
          <w:szCs w:val="24"/>
        </w:rPr>
        <w:t xml:space="preserve">In </w:t>
      </w:r>
      <w:r w:rsidR="009446AC" w:rsidRPr="009446AC">
        <w:rPr>
          <w:rFonts w:ascii="Times New Roman" w:hAnsi="Times New Roman" w:cs="Times New Roman"/>
          <w:i/>
          <w:color w:val="000000"/>
          <w:sz w:val="24"/>
          <w:szCs w:val="24"/>
        </w:rPr>
        <w:t xml:space="preserve">S </w:t>
      </w:r>
      <w:r w:rsidR="009446AC" w:rsidRPr="00B01941">
        <w:rPr>
          <w:rFonts w:ascii="Times New Roman" w:hAnsi="Times New Roman" w:cs="Times New Roman"/>
          <w:color w:val="000000"/>
          <w:sz w:val="24"/>
          <w:szCs w:val="24"/>
        </w:rPr>
        <w:t>v</w:t>
      </w:r>
      <w:r w:rsidR="009446AC" w:rsidRPr="009446AC">
        <w:rPr>
          <w:rFonts w:ascii="Times New Roman" w:hAnsi="Times New Roman" w:cs="Times New Roman"/>
          <w:i/>
          <w:color w:val="000000"/>
          <w:sz w:val="24"/>
          <w:szCs w:val="24"/>
        </w:rPr>
        <w:t xml:space="preserve"> Tungamirai Madzokere</w:t>
      </w:r>
      <w:r w:rsidR="009446AC">
        <w:rPr>
          <w:rFonts w:ascii="Times New Roman" w:hAnsi="Times New Roman" w:cs="Times New Roman"/>
          <w:color w:val="000000"/>
          <w:sz w:val="24"/>
          <w:szCs w:val="24"/>
        </w:rPr>
        <w:t xml:space="preserve"> SC 74/12 the Supreme Court was of the view</w:t>
      </w:r>
      <w:r w:rsidR="009446AC" w:rsidRPr="008E5327">
        <w:rPr>
          <w:rFonts w:ascii="Times New Roman" w:hAnsi="Times New Roman" w:cs="Times New Roman"/>
          <w:sz w:val="24"/>
          <w:szCs w:val="24"/>
        </w:rPr>
        <w:t xml:space="preserve"> that the </w:t>
      </w:r>
      <w:r w:rsidR="009446AC">
        <w:rPr>
          <w:rFonts w:ascii="Times New Roman" w:hAnsi="Times New Roman" w:cs="Times New Roman"/>
          <w:sz w:val="24"/>
          <w:szCs w:val="24"/>
        </w:rPr>
        <w:t>language used in s 3</w:t>
      </w:r>
      <w:r w:rsidR="009446AC" w:rsidRPr="008E5327">
        <w:rPr>
          <w:rFonts w:ascii="Times New Roman" w:hAnsi="Times New Roman" w:cs="Times New Roman"/>
          <w:sz w:val="24"/>
          <w:szCs w:val="24"/>
        </w:rPr>
        <w:t xml:space="preserve"> was deliberately wide to oust as much of the common law as is possible and was intended to make the Code and other statutes the predominant sources of the c</w:t>
      </w:r>
      <w:r w:rsidR="009446AC">
        <w:rPr>
          <w:rFonts w:ascii="Times New Roman" w:hAnsi="Times New Roman" w:cs="Times New Roman"/>
          <w:sz w:val="24"/>
          <w:szCs w:val="24"/>
        </w:rPr>
        <w:t>riminal law in Zimbabwe</w:t>
      </w:r>
      <w:r w:rsidR="009446AC" w:rsidRPr="008E5327">
        <w:rPr>
          <w:rFonts w:ascii="Times New Roman" w:hAnsi="Times New Roman" w:cs="Times New Roman"/>
          <w:sz w:val="24"/>
          <w:szCs w:val="24"/>
        </w:rPr>
        <w:t xml:space="preserve"> with the common law providing a fall-back position to </w:t>
      </w:r>
      <w:r w:rsidR="009446AC">
        <w:rPr>
          <w:rFonts w:ascii="Times New Roman" w:hAnsi="Times New Roman" w:cs="Times New Roman"/>
          <w:sz w:val="24"/>
          <w:szCs w:val="24"/>
        </w:rPr>
        <w:t>cover any</w:t>
      </w:r>
      <w:r w:rsidR="009446AC" w:rsidRPr="008E5327">
        <w:rPr>
          <w:rFonts w:ascii="Times New Roman" w:hAnsi="Times New Roman" w:cs="Times New Roman"/>
          <w:sz w:val="24"/>
          <w:szCs w:val="24"/>
        </w:rPr>
        <w:t xml:space="preserve"> possible gaps in the law.</w:t>
      </w:r>
    </w:p>
    <w:p w:rsidR="001A6AD4" w:rsidRDefault="00914A0D" w:rsidP="00914A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A6AD4">
        <w:rPr>
          <w:rFonts w:ascii="Times New Roman" w:hAnsi="Times New Roman" w:cs="Times New Roman"/>
          <w:sz w:val="24"/>
          <w:szCs w:val="24"/>
        </w:rPr>
        <w:t>In the same vein, the considerations which a court must take into account when determining the existence or otherwise of aggravating circumstances in any murder are specifically stated in subparagraphs (2) and (3) of s 47 of the Criminal Law Code. They state as follows:</w:t>
      </w:r>
    </w:p>
    <w:p w:rsidR="001A6AD4" w:rsidRPr="00914A0D" w:rsidRDefault="00914A0D" w:rsidP="001A6AD4">
      <w:pPr>
        <w:autoSpaceDE w:val="0"/>
        <w:autoSpaceDN w:val="0"/>
        <w:adjustRightInd w:val="0"/>
        <w:spacing w:after="0" w:line="240" w:lineRule="auto"/>
        <w:ind w:left="720"/>
        <w:jc w:val="both"/>
        <w:rPr>
          <w:rFonts w:ascii="Times New Roman" w:hAnsi="Times New Roman" w:cs="Times New Roman"/>
          <w:b/>
          <w:bCs/>
          <w:color w:val="000000"/>
        </w:rPr>
      </w:pPr>
      <w:r>
        <w:rPr>
          <w:rFonts w:ascii="Times New Roman" w:hAnsi="Times New Roman" w:cs="Times New Roman"/>
          <w:bCs/>
          <w:color w:val="000000"/>
        </w:rPr>
        <w:t>“</w:t>
      </w:r>
      <w:r w:rsidR="001A6AD4" w:rsidRPr="00914A0D">
        <w:rPr>
          <w:rFonts w:ascii="Times New Roman" w:hAnsi="Times New Roman" w:cs="Times New Roman"/>
          <w:b/>
          <w:bCs/>
          <w:color w:val="000000"/>
        </w:rPr>
        <w:t>47 Murder</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231F20"/>
        </w:rPr>
      </w:pPr>
      <w:r w:rsidRPr="00914A0D">
        <w:rPr>
          <w:rFonts w:ascii="Times New Roman" w:hAnsi="Times New Roman" w:cs="Times New Roman"/>
          <w:color w:val="231F20"/>
        </w:rPr>
        <w:t>(1) …</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231F20"/>
        </w:rPr>
      </w:pPr>
      <w:r w:rsidRPr="00914A0D">
        <w:rPr>
          <w:rFonts w:ascii="Times New Roman" w:hAnsi="Times New Roman" w:cs="Times New Roman"/>
          <w:color w:val="231F20"/>
        </w:rPr>
        <w:t>(2) In determining an appropriate sentence to be imposed upon a person convicted of murder, and without limitation on any other factors or circumstances which a court may take into account, a court shall regard it as an aggravating circumstance if—</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000000"/>
        </w:rPr>
      </w:pPr>
      <w:r w:rsidRPr="00914A0D">
        <w:rPr>
          <w:rFonts w:ascii="Times New Roman" w:hAnsi="Times New Roman" w:cs="Times New Roman"/>
          <w:color w:val="000000"/>
        </w:rPr>
        <w:t>(</w:t>
      </w:r>
      <w:r w:rsidRPr="00914A0D">
        <w:rPr>
          <w:rFonts w:ascii="Times New Roman" w:hAnsi="Times New Roman" w:cs="Times New Roman"/>
          <w:i/>
          <w:iCs/>
          <w:color w:val="000000"/>
        </w:rPr>
        <w:t>a</w:t>
      </w:r>
      <w:r w:rsidRPr="00914A0D">
        <w:rPr>
          <w:rFonts w:ascii="Times New Roman" w:hAnsi="Times New Roman" w:cs="Times New Roman"/>
          <w:color w:val="000000"/>
        </w:rPr>
        <w:t>) the murder was committed by the accused in the course of, or in connection with, or as the</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000000"/>
        </w:rPr>
      </w:pPr>
      <w:r w:rsidRPr="00914A0D">
        <w:rPr>
          <w:rFonts w:ascii="Times New Roman" w:hAnsi="Times New Roman" w:cs="Times New Roman"/>
          <w:color w:val="000000"/>
        </w:rPr>
        <w:t>result of, the commission of any one or more of the following crimes, or of any act constituting an essential element of any such crime (whether or not the accused was also charged with or convicted</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000000"/>
        </w:rPr>
      </w:pPr>
      <w:r w:rsidRPr="00914A0D">
        <w:rPr>
          <w:rFonts w:ascii="Times New Roman" w:hAnsi="Times New Roman" w:cs="Times New Roman"/>
          <w:color w:val="000000"/>
        </w:rPr>
        <w:t>of such crime)—</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000000"/>
        </w:rPr>
      </w:pPr>
      <w:r w:rsidRPr="00914A0D">
        <w:rPr>
          <w:rFonts w:ascii="Times New Roman" w:hAnsi="Times New Roman" w:cs="Times New Roman"/>
          <w:color w:val="000000"/>
        </w:rPr>
        <w:t>(i) an act of insurgency, banditry, sabotage or terrorism; or</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000000"/>
        </w:rPr>
      </w:pPr>
      <w:r w:rsidRPr="00914A0D">
        <w:rPr>
          <w:rFonts w:ascii="Times New Roman" w:hAnsi="Times New Roman" w:cs="Times New Roman"/>
          <w:color w:val="000000"/>
        </w:rPr>
        <w:t>(ii) the rape or other sexual assault of the victim; or</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000000"/>
        </w:rPr>
      </w:pPr>
      <w:r w:rsidRPr="00914A0D">
        <w:rPr>
          <w:rFonts w:ascii="Times New Roman" w:hAnsi="Times New Roman" w:cs="Times New Roman"/>
          <w:color w:val="000000"/>
        </w:rPr>
        <w:t>(iii) kidnapping or illegal detention, robbery, hijacking, piracy or escaping from lawful custody; or</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000000"/>
        </w:rPr>
      </w:pPr>
      <w:r w:rsidRPr="00914A0D">
        <w:rPr>
          <w:rFonts w:ascii="Times New Roman" w:hAnsi="Times New Roman" w:cs="Times New Roman"/>
          <w:color w:val="000000"/>
        </w:rPr>
        <w:t>(iv) unlawful entry into a dwelling house, or malicious damage to property if the property in question was a dwelling house and the damage was effected by the use of fire or explosives; or</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000000"/>
        </w:rPr>
      </w:pPr>
      <w:r w:rsidRPr="00914A0D">
        <w:rPr>
          <w:rFonts w:ascii="Times New Roman" w:hAnsi="Times New Roman" w:cs="Times New Roman"/>
          <w:color w:val="000000"/>
        </w:rPr>
        <w:t>(</w:t>
      </w:r>
      <w:r w:rsidRPr="00914A0D">
        <w:rPr>
          <w:rFonts w:ascii="Times New Roman" w:hAnsi="Times New Roman" w:cs="Times New Roman"/>
          <w:i/>
          <w:iCs/>
          <w:color w:val="000000"/>
        </w:rPr>
        <w:t>b</w:t>
      </w:r>
      <w:r w:rsidRPr="00914A0D">
        <w:rPr>
          <w:rFonts w:ascii="Times New Roman" w:hAnsi="Times New Roman" w:cs="Times New Roman"/>
          <w:color w:val="000000"/>
        </w:rPr>
        <w:t>) the murder was one of two or more murders committed by the accused during the same episode; or was one of a series of two or more murders committed by the accused over any period of time; or</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000000"/>
        </w:rPr>
      </w:pPr>
      <w:r w:rsidRPr="00914A0D">
        <w:rPr>
          <w:rFonts w:ascii="Times New Roman" w:hAnsi="Times New Roman" w:cs="Times New Roman"/>
          <w:color w:val="000000"/>
        </w:rPr>
        <w:t>(</w:t>
      </w:r>
      <w:r w:rsidRPr="00914A0D">
        <w:rPr>
          <w:rFonts w:ascii="Times New Roman" w:hAnsi="Times New Roman" w:cs="Times New Roman"/>
          <w:i/>
          <w:iCs/>
          <w:color w:val="000000"/>
        </w:rPr>
        <w:t>c</w:t>
      </w:r>
      <w:r w:rsidRPr="00914A0D">
        <w:rPr>
          <w:rFonts w:ascii="Times New Roman" w:hAnsi="Times New Roman" w:cs="Times New Roman"/>
          <w:color w:val="000000"/>
        </w:rPr>
        <w:t>) the murder was preceded or accompanied by physical torture or mutilation inflicted by the accused on the victim; or</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000000"/>
        </w:rPr>
      </w:pPr>
      <w:r w:rsidRPr="00914A0D">
        <w:rPr>
          <w:rFonts w:ascii="Times New Roman" w:hAnsi="Times New Roman" w:cs="Times New Roman"/>
          <w:color w:val="000000"/>
        </w:rPr>
        <w:t>(</w:t>
      </w:r>
      <w:r w:rsidRPr="00914A0D">
        <w:rPr>
          <w:rFonts w:ascii="Times New Roman" w:hAnsi="Times New Roman" w:cs="Times New Roman"/>
          <w:i/>
          <w:iCs/>
          <w:color w:val="000000"/>
        </w:rPr>
        <w:t>d</w:t>
      </w:r>
      <w:r w:rsidRPr="00914A0D">
        <w:rPr>
          <w:rFonts w:ascii="Times New Roman" w:hAnsi="Times New Roman" w:cs="Times New Roman"/>
          <w:color w:val="000000"/>
        </w:rPr>
        <w:t>) the victim was murdered in a public place or in an aircraft, public passenger transport vehicle or vessel, railway car or other public conveyance by the use of means (such as fire, explosives or the indiscriminate firing of a weapon) that caused or involved a substantial risk of serious injury to bystanders.</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231F20"/>
        </w:rPr>
      </w:pPr>
      <w:r w:rsidRPr="00914A0D">
        <w:rPr>
          <w:rFonts w:ascii="Times New Roman" w:hAnsi="Times New Roman" w:cs="Times New Roman"/>
          <w:color w:val="231F20"/>
        </w:rPr>
        <w:t>(3) A court may also, in the absence of other circumstances of a mitigating nature, or together with other circumstances of an aggravating nature, regard as an aggravating circumstance the fact that—</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000000"/>
        </w:rPr>
      </w:pPr>
      <w:r w:rsidRPr="00914A0D">
        <w:rPr>
          <w:rFonts w:ascii="Times New Roman" w:hAnsi="Times New Roman" w:cs="Times New Roman"/>
          <w:color w:val="000000"/>
        </w:rPr>
        <w:t>(</w:t>
      </w:r>
      <w:r w:rsidRPr="00914A0D">
        <w:rPr>
          <w:rFonts w:ascii="Times New Roman" w:hAnsi="Times New Roman" w:cs="Times New Roman"/>
          <w:i/>
          <w:iCs/>
          <w:color w:val="000000"/>
        </w:rPr>
        <w:t>a</w:t>
      </w:r>
      <w:r w:rsidRPr="00914A0D">
        <w:rPr>
          <w:rFonts w:ascii="Times New Roman" w:hAnsi="Times New Roman" w:cs="Times New Roman"/>
          <w:color w:val="000000"/>
        </w:rPr>
        <w:t>) the murder was premeditated; or</w:t>
      </w:r>
    </w:p>
    <w:p w:rsidR="001A6AD4" w:rsidRPr="00914A0D" w:rsidRDefault="001A6AD4" w:rsidP="001A6AD4">
      <w:pPr>
        <w:autoSpaceDE w:val="0"/>
        <w:autoSpaceDN w:val="0"/>
        <w:adjustRightInd w:val="0"/>
        <w:spacing w:after="0" w:line="240" w:lineRule="auto"/>
        <w:ind w:left="720"/>
        <w:jc w:val="both"/>
        <w:rPr>
          <w:rFonts w:ascii="Times New Roman" w:hAnsi="Times New Roman" w:cs="Times New Roman"/>
          <w:color w:val="000000"/>
        </w:rPr>
      </w:pPr>
      <w:r w:rsidRPr="00914A0D">
        <w:rPr>
          <w:rFonts w:ascii="Times New Roman" w:hAnsi="Times New Roman" w:cs="Times New Roman"/>
          <w:color w:val="000000"/>
        </w:rPr>
        <w:t>(</w:t>
      </w:r>
      <w:r w:rsidRPr="00914A0D">
        <w:rPr>
          <w:rFonts w:ascii="Times New Roman" w:hAnsi="Times New Roman" w:cs="Times New Roman"/>
          <w:i/>
          <w:iCs/>
          <w:color w:val="000000"/>
        </w:rPr>
        <w:t>b</w:t>
      </w:r>
      <w:r w:rsidRPr="00914A0D">
        <w:rPr>
          <w:rFonts w:ascii="Times New Roman" w:hAnsi="Times New Roman" w:cs="Times New Roman"/>
          <w:color w:val="000000"/>
        </w:rPr>
        <w:t>) the murder victim was a police officer or prison officer, a minor, or was pregnant, or was of or over the age of seventy years, or was physically disabled.</w:t>
      </w:r>
    </w:p>
    <w:p w:rsidR="004620C1" w:rsidRPr="00914A0D" w:rsidRDefault="004620C1" w:rsidP="001A6AD4">
      <w:pPr>
        <w:autoSpaceDE w:val="0"/>
        <w:autoSpaceDN w:val="0"/>
        <w:adjustRightInd w:val="0"/>
        <w:spacing w:after="0" w:line="240" w:lineRule="auto"/>
        <w:ind w:left="720"/>
        <w:jc w:val="both"/>
        <w:rPr>
          <w:rFonts w:ascii="Times New Roman" w:hAnsi="Times New Roman" w:cs="Times New Roman"/>
          <w:color w:val="000000"/>
        </w:rPr>
      </w:pPr>
      <w:r w:rsidRPr="00914A0D">
        <w:rPr>
          <w:rFonts w:ascii="Times New Roman" w:hAnsi="Times New Roman" w:cs="Times New Roman"/>
          <w:color w:val="000000"/>
        </w:rPr>
        <w:t>(4)…</w:t>
      </w:r>
    </w:p>
    <w:p w:rsidR="004620C1" w:rsidRPr="00914A0D" w:rsidRDefault="004620C1" w:rsidP="004620C1">
      <w:pPr>
        <w:autoSpaceDE w:val="0"/>
        <w:autoSpaceDN w:val="0"/>
        <w:adjustRightInd w:val="0"/>
        <w:spacing w:after="0" w:line="240" w:lineRule="auto"/>
        <w:ind w:left="720"/>
        <w:rPr>
          <w:rFonts w:ascii="Times New Roman" w:hAnsi="Times New Roman" w:cs="Times New Roman"/>
          <w:color w:val="231F20"/>
        </w:rPr>
      </w:pPr>
      <w:r w:rsidRPr="00914A0D">
        <w:rPr>
          <w:rFonts w:ascii="Times New Roman" w:hAnsi="Times New Roman" w:cs="Times New Roman"/>
          <w:color w:val="000000"/>
        </w:rPr>
        <w:t xml:space="preserve"> </w:t>
      </w:r>
      <w:r w:rsidRPr="00914A0D">
        <w:rPr>
          <w:rFonts w:ascii="Times New Roman" w:hAnsi="Times New Roman" w:cs="Times New Roman"/>
          <w:color w:val="231F20"/>
        </w:rPr>
        <w:t>(5) For the avoidance of doubt, it is declared that the circumstances enumerated in subsections (2) and (3) as being aggravating are not exhaustive, and that a court may find other circumstances in which a murder is committed to be aggravating for the purposes of subsection (4)(</w:t>
      </w:r>
      <w:r w:rsidRPr="00914A0D">
        <w:rPr>
          <w:rFonts w:ascii="Times New Roman" w:hAnsi="Times New Roman" w:cs="Times New Roman"/>
          <w:i/>
          <w:iCs/>
          <w:color w:val="231F20"/>
        </w:rPr>
        <w:t>a</w:t>
      </w:r>
      <w:r w:rsidRPr="00914A0D">
        <w:rPr>
          <w:rFonts w:ascii="Times New Roman" w:hAnsi="Times New Roman" w:cs="Times New Roman"/>
          <w:color w:val="231F20"/>
        </w:rPr>
        <w:t>).</w:t>
      </w:r>
      <w:r w:rsidR="00914A0D">
        <w:rPr>
          <w:rFonts w:ascii="Times New Roman" w:hAnsi="Times New Roman" w:cs="Times New Roman"/>
          <w:color w:val="231F20"/>
        </w:rPr>
        <w:t>”</w:t>
      </w:r>
    </w:p>
    <w:p w:rsidR="001D3508" w:rsidRDefault="004620C1" w:rsidP="00940C22">
      <w:pPr>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Apart from the listed factors the court by virtue of subparagraph (5)</w:t>
      </w:r>
      <w:r w:rsidR="009446AC">
        <w:rPr>
          <w:rFonts w:ascii="Times New Roman" w:hAnsi="Times New Roman" w:cs="Times New Roman"/>
          <w:color w:val="000000"/>
          <w:sz w:val="24"/>
          <w:szCs w:val="24"/>
        </w:rPr>
        <w:t xml:space="preserve"> of the same section</w:t>
      </w:r>
      <w:r>
        <w:rPr>
          <w:rFonts w:ascii="Times New Roman" w:hAnsi="Times New Roman" w:cs="Times New Roman"/>
          <w:color w:val="000000"/>
          <w:sz w:val="24"/>
          <w:szCs w:val="24"/>
        </w:rPr>
        <w:t xml:space="preserve"> is given the latitude to extend the list of aggravating circumstances to include any other factors it may deem so. Equally important to note is that the listed factors are independent of each other. It is </w:t>
      </w:r>
      <w:r w:rsidR="009446AC">
        <w:rPr>
          <w:rFonts w:ascii="Times New Roman" w:hAnsi="Times New Roman" w:cs="Times New Roman"/>
          <w:color w:val="000000"/>
          <w:sz w:val="24"/>
          <w:szCs w:val="24"/>
        </w:rPr>
        <w:t xml:space="preserve">therefore </w:t>
      </w:r>
      <w:r>
        <w:rPr>
          <w:rFonts w:ascii="Times New Roman" w:hAnsi="Times New Roman" w:cs="Times New Roman"/>
          <w:color w:val="000000"/>
          <w:sz w:val="24"/>
          <w:szCs w:val="24"/>
        </w:rPr>
        <w:t xml:space="preserve">not a requirement for the court to find a combination or a series of factors for it to determine that the murder was committed in aggravating circumstances. The existence of a single factor suffices and overrides any mitigation, no matter how weighty it may look, which an accused may present. </w:t>
      </w:r>
    </w:p>
    <w:p w:rsidR="00255F58" w:rsidRPr="00255F58" w:rsidRDefault="00255F58" w:rsidP="00940C22">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When it still mattered in our law, the question of extenuating circumstances was literally a matter of life or death. It was held then in </w:t>
      </w:r>
      <w:r w:rsidRPr="001D3508">
        <w:rPr>
          <w:rFonts w:ascii="Times New Roman" w:hAnsi="Times New Roman" w:cs="Times New Roman"/>
          <w:i/>
          <w:color w:val="000000"/>
          <w:sz w:val="24"/>
          <w:szCs w:val="24"/>
        </w:rPr>
        <w:t xml:space="preserve">S </w:t>
      </w:r>
      <w:r w:rsidRPr="00940C22">
        <w:rPr>
          <w:rFonts w:ascii="Times New Roman" w:hAnsi="Times New Roman" w:cs="Times New Roman"/>
          <w:color w:val="000000"/>
          <w:sz w:val="24"/>
          <w:szCs w:val="24"/>
        </w:rPr>
        <w:t>v</w:t>
      </w:r>
      <w:r w:rsidRPr="001D3508">
        <w:rPr>
          <w:rFonts w:ascii="Times New Roman" w:hAnsi="Times New Roman" w:cs="Times New Roman"/>
          <w:i/>
          <w:color w:val="000000"/>
          <w:sz w:val="24"/>
          <w:szCs w:val="24"/>
        </w:rPr>
        <w:t xml:space="preserve"> Jaure</w:t>
      </w:r>
      <w:r>
        <w:rPr>
          <w:rFonts w:ascii="Times New Roman" w:hAnsi="Times New Roman" w:cs="Times New Roman"/>
          <w:color w:val="000000"/>
          <w:sz w:val="24"/>
          <w:szCs w:val="24"/>
        </w:rPr>
        <w:t xml:space="preserve"> 2001 (2) ZLR 393 (H) that a murder trial concluded with the finding on whether or not there were extenuating circumstances. It meant that both the judge and the assessors had to participate in that regard. The question was thus decided by the majority of the court even if it meant that the judge was in the minority. In my view, the question of whether or not there are aggravating circumstances in a murder are just the flip side of extenuation. Aggravating circumstances are inverted extenuation. I am convinced therefore that in the present set up, a murder trial ends with a finding of whether or not the murder was committed in aggravating circumstances. Just like then the question of aggravating circumstances must be a decision of the majority of the court. The assessors must participate in that enquiry and can actually outvote the judge. Traditionally, the onus to prove any factor in aggravation has always been the responsibility of prosecution. Extenuation placed the onus on the accused to prove on a balance of probabilities that there were those factors which lessened his moral culpability. Conversely the presence of aggravating circumstances in a murder must be proved by prosecution. </w:t>
      </w:r>
      <w:r w:rsidR="00BB2CDE">
        <w:rPr>
          <w:rFonts w:ascii="Times New Roman" w:hAnsi="Times New Roman" w:cs="Times New Roman"/>
          <w:color w:val="000000"/>
          <w:sz w:val="24"/>
          <w:szCs w:val="24"/>
        </w:rPr>
        <w:t>The above interpretation accords well with subs</w:t>
      </w:r>
      <w:r w:rsidR="00225872">
        <w:rPr>
          <w:rFonts w:ascii="Times New Roman" w:hAnsi="Times New Roman" w:cs="Times New Roman"/>
          <w:color w:val="000000"/>
          <w:sz w:val="24"/>
          <w:szCs w:val="24"/>
        </w:rPr>
        <w:t xml:space="preserve"> </w:t>
      </w:r>
      <w:r w:rsidR="00BB2CDE">
        <w:rPr>
          <w:rFonts w:ascii="Times New Roman" w:hAnsi="Times New Roman" w:cs="Times New Roman"/>
          <w:color w:val="000000"/>
          <w:sz w:val="24"/>
          <w:szCs w:val="24"/>
        </w:rPr>
        <w:t>(s) (2) and (3)</w:t>
      </w:r>
      <w:r w:rsidR="00225872">
        <w:rPr>
          <w:rFonts w:ascii="Times New Roman" w:hAnsi="Times New Roman" w:cs="Times New Roman"/>
          <w:color w:val="000000"/>
          <w:sz w:val="24"/>
          <w:szCs w:val="24"/>
        </w:rPr>
        <w:t xml:space="preserve"> of s 10 of the High Court Act [</w:t>
      </w:r>
      <w:r w:rsidR="00225872" w:rsidRPr="00225872">
        <w:rPr>
          <w:rFonts w:ascii="Times New Roman" w:hAnsi="Times New Roman" w:cs="Times New Roman"/>
          <w:i/>
          <w:color w:val="000000"/>
          <w:sz w:val="24"/>
          <w:szCs w:val="24"/>
        </w:rPr>
        <w:t>Chapter 7:06</w:t>
      </w:r>
      <w:r w:rsidR="00225872">
        <w:rPr>
          <w:rFonts w:ascii="Times New Roman" w:hAnsi="Times New Roman" w:cs="Times New Roman"/>
          <w:color w:val="000000"/>
          <w:sz w:val="24"/>
          <w:szCs w:val="24"/>
        </w:rPr>
        <w:t>].</w:t>
      </w:r>
      <w:r w:rsidR="00BB2CD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C540A4" w:rsidRPr="00C540A4" w:rsidRDefault="00C540A4" w:rsidP="00255F5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Lastly, the operation </w:t>
      </w:r>
      <w:r w:rsidR="009446AC">
        <w:rPr>
          <w:rFonts w:ascii="Times New Roman" w:hAnsi="Times New Roman" w:cs="Times New Roman"/>
          <w:sz w:val="24"/>
          <w:szCs w:val="24"/>
        </w:rPr>
        <w:t xml:space="preserve">of </w:t>
      </w:r>
      <w:r>
        <w:rPr>
          <w:rFonts w:ascii="Times New Roman" w:hAnsi="Times New Roman" w:cs="Times New Roman"/>
          <w:sz w:val="24"/>
          <w:szCs w:val="24"/>
        </w:rPr>
        <w:t xml:space="preserve">s 47(4) is made conditional to ss 337 and 338 of the </w:t>
      </w:r>
      <w:r w:rsidR="003C0819">
        <w:rPr>
          <w:rFonts w:ascii="Times New Roman" w:hAnsi="Times New Roman" w:cs="Times New Roman"/>
          <w:sz w:val="24"/>
          <w:szCs w:val="24"/>
        </w:rPr>
        <w:t>Criminal Procedure and Evidence Act</w:t>
      </w:r>
      <w:r>
        <w:rPr>
          <w:rFonts w:ascii="Times New Roman" w:hAnsi="Times New Roman" w:cs="Times New Roman"/>
          <w:sz w:val="24"/>
          <w:szCs w:val="24"/>
        </w:rPr>
        <w:t>. The two sections speak to the penalties imposable for the offence</w:t>
      </w:r>
      <w:r w:rsidRPr="00C540A4">
        <w:rPr>
          <w:rFonts w:ascii="Times New Roman" w:hAnsi="Times New Roman" w:cs="Times New Roman"/>
          <w:sz w:val="24"/>
          <w:szCs w:val="24"/>
        </w:rPr>
        <w:t xml:space="preserve"> of murder and </w:t>
      </w:r>
      <w:r>
        <w:rPr>
          <w:rFonts w:ascii="Times New Roman" w:hAnsi="Times New Roman" w:cs="Times New Roman"/>
          <w:sz w:val="24"/>
          <w:szCs w:val="24"/>
        </w:rPr>
        <w:t>the categories of people on whom capital punishment cannot be meted</w:t>
      </w:r>
      <w:r w:rsidRPr="00C540A4">
        <w:rPr>
          <w:rFonts w:ascii="Times New Roman" w:hAnsi="Times New Roman" w:cs="Times New Roman"/>
          <w:sz w:val="24"/>
          <w:szCs w:val="24"/>
        </w:rPr>
        <w:t xml:space="preserve"> respectively.  They </w:t>
      </w:r>
      <w:r>
        <w:rPr>
          <w:rFonts w:ascii="Times New Roman" w:hAnsi="Times New Roman" w:cs="Times New Roman"/>
          <w:sz w:val="24"/>
          <w:szCs w:val="24"/>
        </w:rPr>
        <w:t>state that</w:t>
      </w:r>
      <w:r w:rsidRPr="00C540A4">
        <w:rPr>
          <w:rFonts w:ascii="Times New Roman" w:hAnsi="Times New Roman" w:cs="Times New Roman"/>
          <w:sz w:val="24"/>
          <w:szCs w:val="24"/>
        </w:rPr>
        <w:t>:</w:t>
      </w:r>
    </w:p>
    <w:p w:rsidR="00C540A4" w:rsidRPr="00604DE0" w:rsidRDefault="00604DE0" w:rsidP="00C540A4">
      <w:pPr>
        <w:autoSpaceDE w:val="0"/>
        <w:autoSpaceDN w:val="0"/>
        <w:adjustRightInd w:val="0"/>
        <w:spacing w:after="0" w:line="240" w:lineRule="auto"/>
        <w:ind w:left="720"/>
        <w:jc w:val="both"/>
        <w:rPr>
          <w:rFonts w:ascii="Times New Roman" w:hAnsi="Times New Roman" w:cs="Times New Roman"/>
          <w:color w:val="000000"/>
        </w:rPr>
      </w:pPr>
      <w:r>
        <w:rPr>
          <w:rFonts w:ascii="Times New Roman" w:hAnsi="Times New Roman" w:cs="Times New Roman"/>
          <w:bCs/>
          <w:color w:val="000000"/>
        </w:rPr>
        <w:t>“</w:t>
      </w:r>
      <w:r w:rsidR="00C540A4" w:rsidRPr="00604DE0">
        <w:rPr>
          <w:rFonts w:ascii="Times New Roman" w:hAnsi="Times New Roman" w:cs="Times New Roman"/>
          <w:b/>
          <w:bCs/>
          <w:color w:val="000000"/>
        </w:rPr>
        <w:t xml:space="preserve">337 Sentence for murder </w:t>
      </w:r>
    </w:p>
    <w:p w:rsidR="00C540A4" w:rsidRPr="00604DE0" w:rsidRDefault="00C540A4" w:rsidP="00C540A4">
      <w:pPr>
        <w:autoSpaceDE w:val="0"/>
        <w:autoSpaceDN w:val="0"/>
        <w:adjustRightInd w:val="0"/>
        <w:spacing w:after="0" w:line="240" w:lineRule="auto"/>
        <w:ind w:left="720"/>
        <w:jc w:val="both"/>
        <w:rPr>
          <w:rFonts w:ascii="Times New Roman" w:hAnsi="Times New Roman" w:cs="Times New Roman"/>
          <w:color w:val="000000"/>
        </w:rPr>
      </w:pPr>
      <w:r w:rsidRPr="00604DE0">
        <w:rPr>
          <w:rFonts w:ascii="Times New Roman" w:hAnsi="Times New Roman" w:cs="Times New Roman"/>
          <w:color w:val="000000"/>
        </w:rPr>
        <w:t xml:space="preserve">(1) Subject to section 338, the High Court may pass sentence of death upon an offender convicted by it of murder if it finds that the murder was committed in aggravating circumstances. </w:t>
      </w:r>
    </w:p>
    <w:p w:rsidR="00C540A4" w:rsidRPr="00604DE0" w:rsidRDefault="00C540A4" w:rsidP="00C540A4">
      <w:pPr>
        <w:autoSpaceDE w:val="0"/>
        <w:autoSpaceDN w:val="0"/>
        <w:adjustRightInd w:val="0"/>
        <w:spacing w:after="0" w:line="240" w:lineRule="auto"/>
        <w:ind w:left="720"/>
        <w:jc w:val="both"/>
        <w:rPr>
          <w:rFonts w:ascii="Times New Roman" w:hAnsi="Times New Roman" w:cs="Times New Roman"/>
          <w:color w:val="000000"/>
        </w:rPr>
      </w:pPr>
      <w:r w:rsidRPr="00604DE0">
        <w:rPr>
          <w:rFonts w:ascii="Times New Roman" w:hAnsi="Times New Roman" w:cs="Times New Roman"/>
          <w:color w:val="000000"/>
        </w:rPr>
        <w:t>(2) In cases where a person is convicted of murder without the presence of aggravating circumstances, or the person is one referred to in section 338(</w:t>
      </w:r>
      <w:r w:rsidRPr="00604DE0">
        <w:rPr>
          <w:rFonts w:ascii="Times New Roman" w:hAnsi="Times New Roman" w:cs="Times New Roman"/>
          <w:i/>
          <w:iCs/>
          <w:color w:val="000000"/>
        </w:rPr>
        <w:t>a</w:t>
      </w:r>
      <w:r w:rsidRPr="00604DE0">
        <w:rPr>
          <w:rFonts w:ascii="Times New Roman" w:hAnsi="Times New Roman" w:cs="Times New Roman"/>
          <w:color w:val="000000"/>
        </w:rPr>
        <w:t>), (</w:t>
      </w:r>
      <w:r w:rsidRPr="00604DE0">
        <w:rPr>
          <w:rFonts w:ascii="Times New Roman" w:hAnsi="Times New Roman" w:cs="Times New Roman"/>
          <w:i/>
          <w:iCs/>
          <w:color w:val="000000"/>
        </w:rPr>
        <w:t>b</w:t>
      </w:r>
      <w:r w:rsidRPr="00604DE0">
        <w:rPr>
          <w:rFonts w:ascii="Times New Roman" w:hAnsi="Times New Roman" w:cs="Times New Roman"/>
          <w:color w:val="000000"/>
        </w:rPr>
        <w:t>) or (</w:t>
      </w:r>
      <w:r w:rsidRPr="00604DE0">
        <w:rPr>
          <w:rFonts w:ascii="Times New Roman" w:hAnsi="Times New Roman" w:cs="Times New Roman"/>
          <w:i/>
          <w:iCs/>
          <w:color w:val="000000"/>
        </w:rPr>
        <w:t>c</w:t>
      </w:r>
      <w:r w:rsidRPr="00604DE0">
        <w:rPr>
          <w:rFonts w:ascii="Times New Roman" w:hAnsi="Times New Roman" w:cs="Times New Roman"/>
          <w:color w:val="000000"/>
        </w:rPr>
        <w:t xml:space="preserve">), the court may impose a sentence of imprisonment for life, or any sentence other than the death sentence or </w:t>
      </w:r>
      <w:r w:rsidRPr="00604DE0">
        <w:rPr>
          <w:rFonts w:ascii="Times New Roman" w:hAnsi="Times New Roman" w:cs="Times New Roman"/>
          <w:color w:val="000000"/>
        </w:rPr>
        <w:lastRenderedPageBreak/>
        <w:t xml:space="preserve">imprisonment for life provided for by law if the court considers such a sentence appropriate in all the circumstances of the case. </w:t>
      </w:r>
    </w:p>
    <w:p w:rsidR="00C540A4" w:rsidRPr="00604DE0" w:rsidRDefault="00C540A4" w:rsidP="00C540A4">
      <w:pPr>
        <w:autoSpaceDE w:val="0"/>
        <w:autoSpaceDN w:val="0"/>
        <w:adjustRightInd w:val="0"/>
        <w:spacing w:after="0" w:line="240" w:lineRule="auto"/>
        <w:ind w:left="720"/>
        <w:jc w:val="both"/>
        <w:rPr>
          <w:rFonts w:ascii="Times New Roman" w:hAnsi="Times New Roman" w:cs="Times New Roman"/>
          <w:color w:val="000000"/>
        </w:rPr>
      </w:pPr>
      <w:r w:rsidRPr="00604DE0">
        <w:rPr>
          <w:rFonts w:ascii="Times New Roman" w:hAnsi="Times New Roman" w:cs="Times New Roman"/>
          <w:color w:val="000000"/>
        </w:rPr>
        <w:t xml:space="preserve">[Section substituted by section 43 of Act 2 of 2016] </w:t>
      </w:r>
    </w:p>
    <w:p w:rsidR="00C540A4" w:rsidRPr="00604DE0" w:rsidRDefault="00C540A4" w:rsidP="00C540A4">
      <w:pPr>
        <w:autoSpaceDE w:val="0"/>
        <w:autoSpaceDN w:val="0"/>
        <w:adjustRightInd w:val="0"/>
        <w:spacing w:after="0" w:line="240" w:lineRule="auto"/>
        <w:ind w:left="720"/>
        <w:jc w:val="both"/>
        <w:rPr>
          <w:rFonts w:ascii="Times New Roman" w:hAnsi="Times New Roman" w:cs="Times New Roman"/>
          <w:color w:val="000000"/>
        </w:rPr>
      </w:pPr>
      <w:r w:rsidRPr="00604DE0">
        <w:rPr>
          <w:rFonts w:ascii="Times New Roman" w:hAnsi="Times New Roman" w:cs="Times New Roman"/>
          <w:b/>
          <w:bCs/>
          <w:color w:val="000000"/>
        </w:rPr>
        <w:t xml:space="preserve">338 Persons upon whom death sentence may not be passed </w:t>
      </w:r>
    </w:p>
    <w:p w:rsidR="00C540A4" w:rsidRPr="00604DE0" w:rsidRDefault="00C540A4" w:rsidP="00C540A4">
      <w:pPr>
        <w:autoSpaceDE w:val="0"/>
        <w:autoSpaceDN w:val="0"/>
        <w:adjustRightInd w:val="0"/>
        <w:spacing w:after="0" w:line="240" w:lineRule="auto"/>
        <w:ind w:left="720"/>
        <w:jc w:val="both"/>
        <w:rPr>
          <w:rFonts w:ascii="Times New Roman" w:hAnsi="Times New Roman" w:cs="Times New Roman"/>
          <w:color w:val="000000"/>
        </w:rPr>
      </w:pPr>
      <w:r w:rsidRPr="00604DE0">
        <w:rPr>
          <w:rFonts w:ascii="Times New Roman" w:hAnsi="Times New Roman" w:cs="Times New Roman"/>
          <w:color w:val="000000"/>
        </w:rPr>
        <w:t xml:space="preserve">The High Court shall not pass sentence of death upon an offender who— </w:t>
      </w:r>
    </w:p>
    <w:p w:rsidR="00C540A4" w:rsidRPr="00604DE0" w:rsidRDefault="00C540A4" w:rsidP="00C540A4">
      <w:pPr>
        <w:autoSpaceDE w:val="0"/>
        <w:autoSpaceDN w:val="0"/>
        <w:adjustRightInd w:val="0"/>
        <w:spacing w:after="0" w:line="240" w:lineRule="auto"/>
        <w:ind w:left="720"/>
        <w:jc w:val="both"/>
        <w:rPr>
          <w:rFonts w:ascii="Times New Roman" w:hAnsi="Times New Roman" w:cs="Times New Roman"/>
          <w:color w:val="000000"/>
        </w:rPr>
      </w:pPr>
      <w:r w:rsidRPr="00604DE0">
        <w:rPr>
          <w:rFonts w:ascii="Times New Roman" w:hAnsi="Times New Roman" w:cs="Times New Roman"/>
          <w:color w:val="000000"/>
        </w:rPr>
        <w:t>(</w:t>
      </w:r>
      <w:r w:rsidRPr="00604DE0">
        <w:rPr>
          <w:rFonts w:ascii="Times New Roman" w:hAnsi="Times New Roman" w:cs="Times New Roman"/>
          <w:i/>
          <w:iCs/>
          <w:color w:val="000000"/>
        </w:rPr>
        <w:t>a</w:t>
      </w:r>
      <w:r w:rsidRPr="00604DE0">
        <w:rPr>
          <w:rFonts w:ascii="Times New Roman" w:hAnsi="Times New Roman" w:cs="Times New Roman"/>
          <w:color w:val="000000"/>
        </w:rPr>
        <w:t xml:space="preserve">) was less than twenty-one years old when the offence was committed; or </w:t>
      </w:r>
    </w:p>
    <w:p w:rsidR="00C540A4" w:rsidRPr="00604DE0" w:rsidRDefault="00C540A4" w:rsidP="00C540A4">
      <w:pPr>
        <w:autoSpaceDE w:val="0"/>
        <w:autoSpaceDN w:val="0"/>
        <w:adjustRightInd w:val="0"/>
        <w:spacing w:after="0" w:line="240" w:lineRule="auto"/>
        <w:ind w:left="720"/>
        <w:jc w:val="both"/>
        <w:rPr>
          <w:rFonts w:ascii="Times New Roman" w:hAnsi="Times New Roman" w:cs="Times New Roman"/>
          <w:color w:val="000000"/>
        </w:rPr>
      </w:pPr>
      <w:r w:rsidRPr="00604DE0">
        <w:rPr>
          <w:rFonts w:ascii="Times New Roman" w:hAnsi="Times New Roman" w:cs="Times New Roman"/>
          <w:color w:val="000000"/>
        </w:rPr>
        <w:t xml:space="preserve">(b) is more than seventy years old; or </w:t>
      </w:r>
    </w:p>
    <w:p w:rsidR="00C540A4" w:rsidRPr="00604DE0" w:rsidRDefault="00C540A4" w:rsidP="00C540A4">
      <w:pPr>
        <w:autoSpaceDE w:val="0"/>
        <w:autoSpaceDN w:val="0"/>
        <w:adjustRightInd w:val="0"/>
        <w:spacing w:after="0" w:line="240" w:lineRule="auto"/>
        <w:ind w:left="720"/>
        <w:jc w:val="both"/>
        <w:rPr>
          <w:rFonts w:ascii="Times New Roman" w:hAnsi="Times New Roman" w:cs="Times New Roman"/>
          <w:color w:val="000000"/>
        </w:rPr>
      </w:pPr>
      <w:r w:rsidRPr="00604DE0">
        <w:rPr>
          <w:rFonts w:ascii="Times New Roman" w:hAnsi="Times New Roman" w:cs="Times New Roman"/>
          <w:color w:val="000000"/>
        </w:rPr>
        <w:t>(c) is a woman.</w:t>
      </w:r>
      <w:r w:rsidR="00604DE0">
        <w:rPr>
          <w:rFonts w:ascii="Times New Roman" w:hAnsi="Times New Roman" w:cs="Times New Roman"/>
          <w:color w:val="000000"/>
        </w:rPr>
        <w:t>”</w:t>
      </w:r>
      <w:r w:rsidRPr="00604DE0">
        <w:rPr>
          <w:rFonts w:ascii="Times New Roman" w:hAnsi="Times New Roman" w:cs="Times New Roman"/>
          <w:color w:val="000000"/>
        </w:rPr>
        <w:t xml:space="preserve"> </w:t>
      </w:r>
    </w:p>
    <w:p w:rsidR="009E271C" w:rsidRDefault="009E271C" w:rsidP="00C540A4">
      <w:pPr>
        <w:spacing w:line="360" w:lineRule="auto"/>
        <w:jc w:val="both"/>
        <w:rPr>
          <w:rFonts w:ascii="Times New Roman" w:hAnsi="Times New Roman" w:cs="Times New Roman"/>
          <w:color w:val="000000"/>
          <w:sz w:val="24"/>
          <w:szCs w:val="24"/>
        </w:rPr>
      </w:pPr>
    </w:p>
    <w:p w:rsidR="005B7571" w:rsidRPr="0020690A" w:rsidRDefault="00C540A4" w:rsidP="007F098B">
      <w:pPr>
        <w:spacing w:after="0" w:line="36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 xml:space="preserve">In Zimbabwe, the death penalty cannot be passed on anyone who was less than twenty-one years at the time the murder was committed or is more than seventy years old. The reckoning of the ages is critical. In the </w:t>
      </w:r>
      <w:r w:rsidR="00073E9D">
        <w:rPr>
          <w:rFonts w:ascii="Times New Roman" w:hAnsi="Times New Roman" w:cs="Times New Roman"/>
          <w:color w:val="000000"/>
          <w:sz w:val="24"/>
          <w:szCs w:val="24"/>
        </w:rPr>
        <w:t>former</w:t>
      </w:r>
      <w:r>
        <w:rPr>
          <w:rFonts w:ascii="Times New Roman" w:hAnsi="Times New Roman" w:cs="Times New Roman"/>
          <w:color w:val="000000"/>
          <w:sz w:val="24"/>
          <w:szCs w:val="24"/>
        </w:rPr>
        <w:t xml:space="preserve"> instance what matters is the age of the offender at the time of commission of the offence. </w:t>
      </w:r>
      <w:r w:rsidR="007F09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For illustration purposes, what that means is that if an accuse</w:t>
      </w:r>
      <w:r w:rsidR="00001267">
        <w:rPr>
          <w:rFonts w:ascii="Times New Roman" w:hAnsi="Times New Roman" w:cs="Times New Roman"/>
          <w:color w:val="000000"/>
          <w:sz w:val="24"/>
          <w:szCs w:val="24"/>
        </w:rPr>
        <w:t>d commits murder whilst he</w:t>
      </w:r>
      <w:r>
        <w:rPr>
          <w:rFonts w:ascii="Times New Roman" w:hAnsi="Times New Roman" w:cs="Times New Roman"/>
          <w:color w:val="000000"/>
          <w:sz w:val="24"/>
          <w:szCs w:val="24"/>
        </w:rPr>
        <w:t xml:space="preserve"> is aged twenty years but is</w:t>
      </w:r>
      <w:r w:rsidR="00001267">
        <w:rPr>
          <w:rFonts w:ascii="Times New Roman" w:hAnsi="Times New Roman" w:cs="Times New Roman"/>
          <w:color w:val="000000"/>
          <w:sz w:val="24"/>
          <w:szCs w:val="24"/>
        </w:rPr>
        <w:t xml:space="preserve"> thirty years at the time he</w:t>
      </w:r>
      <w:r>
        <w:rPr>
          <w:rFonts w:ascii="Times New Roman" w:hAnsi="Times New Roman" w:cs="Times New Roman"/>
          <w:color w:val="000000"/>
          <w:sz w:val="24"/>
          <w:szCs w:val="24"/>
        </w:rPr>
        <w:t xml:space="preserve"> is convicted and sentenced, the death pena</w:t>
      </w:r>
      <w:r w:rsidR="00001267">
        <w:rPr>
          <w:rFonts w:ascii="Times New Roman" w:hAnsi="Times New Roman" w:cs="Times New Roman"/>
          <w:color w:val="000000"/>
          <w:sz w:val="24"/>
          <w:szCs w:val="24"/>
        </w:rPr>
        <w:t>lty cannot be imposed on him</w:t>
      </w:r>
      <w:r>
        <w:rPr>
          <w:rFonts w:ascii="Times New Roman" w:hAnsi="Times New Roman" w:cs="Times New Roman"/>
          <w:color w:val="000000"/>
          <w:sz w:val="24"/>
          <w:szCs w:val="24"/>
        </w:rPr>
        <w:t xml:space="preserve">. The latter scenario has no relationship </w:t>
      </w:r>
      <w:r w:rsidR="00073E9D">
        <w:rPr>
          <w:rFonts w:ascii="Times New Roman" w:hAnsi="Times New Roman" w:cs="Times New Roman"/>
          <w:color w:val="000000"/>
          <w:sz w:val="24"/>
          <w:szCs w:val="24"/>
        </w:rPr>
        <w:t>to</w:t>
      </w:r>
      <w:r>
        <w:rPr>
          <w:rFonts w:ascii="Times New Roman" w:hAnsi="Times New Roman" w:cs="Times New Roman"/>
          <w:color w:val="000000"/>
          <w:sz w:val="24"/>
          <w:szCs w:val="24"/>
        </w:rPr>
        <w:t xml:space="preserve"> the time </w:t>
      </w:r>
      <w:r w:rsidR="009446AC">
        <w:rPr>
          <w:rFonts w:ascii="Times New Roman" w:hAnsi="Times New Roman" w:cs="Times New Roman"/>
          <w:color w:val="000000"/>
          <w:sz w:val="24"/>
          <w:szCs w:val="24"/>
        </w:rPr>
        <w:t>that the offence was committed but</w:t>
      </w:r>
      <w:r>
        <w:rPr>
          <w:rFonts w:ascii="Times New Roman" w:hAnsi="Times New Roman" w:cs="Times New Roman"/>
          <w:color w:val="000000"/>
          <w:sz w:val="24"/>
          <w:szCs w:val="24"/>
        </w:rPr>
        <w:t xml:space="preserve"> has everything to do with an accused’s age as at the date of sentence. </w:t>
      </w:r>
      <w:r w:rsidR="007F098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If</w:t>
      </w:r>
      <w:r w:rsidR="00001267">
        <w:rPr>
          <w:rFonts w:ascii="Times New Roman" w:hAnsi="Times New Roman" w:cs="Times New Roman"/>
          <w:color w:val="000000"/>
          <w:sz w:val="24"/>
          <w:szCs w:val="24"/>
        </w:rPr>
        <w:t xml:space="preserve"> he</w:t>
      </w:r>
      <w:r>
        <w:rPr>
          <w:rFonts w:ascii="Times New Roman" w:hAnsi="Times New Roman" w:cs="Times New Roman"/>
          <w:color w:val="000000"/>
          <w:sz w:val="24"/>
          <w:szCs w:val="24"/>
        </w:rPr>
        <w:t xml:space="preserve"> is more than seventy years at that time the death penalty is inapplicable. The rationale for that law is not difficult to see. It seems to be that commission of murder by someone who is below twenty-one years is driven by immaturity whilst sentencing someone above the age of seventy years </w:t>
      </w:r>
      <w:r w:rsidR="009446AC">
        <w:rPr>
          <w:rFonts w:ascii="Times New Roman" w:hAnsi="Times New Roman" w:cs="Times New Roman"/>
          <w:color w:val="000000"/>
          <w:sz w:val="24"/>
          <w:szCs w:val="24"/>
        </w:rPr>
        <w:t xml:space="preserve">to death </w:t>
      </w:r>
      <w:r>
        <w:rPr>
          <w:rFonts w:ascii="Times New Roman" w:hAnsi="Times New Roman" w:cs="Times New Roman"/>
          <w:color w:val="000000"/>
          <w:sz w:val="24"/>
          <w:szCs w:val="24"/>
        </w:rPr>
        <w:t xml:space="preserve">may be </w:t>
      </w:r>
      <w:r w:rsidR="009446AC">
        <w:rPr>
          <w:rFonts w:ascii="Times New Roman" w:hAnsi="Times New Roman" w:cs="Times New Roman"/>
          <w:color w:val="000000"/>
          <w:sz w:val="24"/>
          <w:szCs w:val="24"/>
        </w:rPr>
        <w:t xml:space="preserve">deemed </w:t>
      </w:r>
      <w:r>
        <w:rPr>
          <w:rFonts w:ascii="Times New Roman" w:hAnsi="Times New Roman" w:cs="Times New Roman"/>
          <w:color w:val="000000"/>
          <w:sz w:val="24"/>
          <w:szCs w:val="24"/>
        </w:rPr>
        <w:t>illogical in that the person is already</w:t>
      </w:r>
      <w:r w:rsidR="00001267">
        <w:rPr>
          <w:rFonts w:ascii="Times New Roman" w:hAnsi="Times New Roman" w:cs="Times New Roman"/>
          <w:color w:val="000000"/>
          <w:sz w:val="24"/>
          <w:szCs w:val="24"/>
        </w:rPr>
        <w:t xml:space="preserve"> in the afternoon of his</w:t>
      </w:r>
      <w:r>
        <w:rPr>
          <w:rFonts w:ascii="Times New Roman" w:hAnsi="Times New Roman" w:cs="Times New Roman"/>
          <w:color w:val="000000"/>
          <w:sz w:val="24"/>
          <w:szCs w:val="24"/>
        </w:rPr>
        <w:t xml:space="preserve"> life. </w:t>
      </w:r>
      <w:r w:rsidR="006236CB">
        <w:rPr>
          <w:rFonts w:ascii="Times New Roman" w:hAnsi="Times New Roman" w:cs="Times New Roman"/>
          <w:color w:val="000000"/>
          <w:sz w:val="24"/>
          <w:szCs w:val="24"/>
        </w:rPr>
        <w:t xml:space="preserve">The Constitution of Zimbabwe, 2013 in its preamble mentions God the Almighty on two separate instances depicting </w:t>
      </w:r>
      <w:r w:rsidR="00073E9D">
        <w:rPr>
          <w:rFonts w:ascii="Times New Roman" w:hAnsi="Times New Roman" w:cs="Times New Roman"/>
          <w:color w:val="000000"/>
          <w:sz w:val="24"/>
          <w:szCs w:val="24"/>
        </w:rPr>
        <w:t>Zimbabwe</w:t>
      </w:r>
      <w:r w:rsidR="006236CB">
        <w:rPr>
          <w:rFonts w:ascii="Times New Roman" w:hAnsi="Times New Roman" w:cs="Times New Roman"/>
          <w:color w:val="000000"/>
          <w:sz w:val="24"/>
          <w:szCs w:val="24"/>
        </w:rPr>
        <w:t xml:space="preserve"> as a country whose values </w:t>
      </w:r>
      <w:r w:rsidR="009446AC">
        <w:rPr>
          <w:rFonts w:ascii="Times New Roman" w:hAnsi="Times New Roman" w:cs="Times New Roman"/>
          <w:color w:val="000000"/>
          <w:sz w:val="24"/>
          <w:szCs w:val="24"/>
        </w:rPr>
        <w:t>are anchored on the Christian religion</w:t>
      </w:r>
      <w:r w:rsidR="006236CB">
        <w:rPr>
          <w:rFonts w:ascii="Times New Roman" w:hAnsi="Times New Roman" w:cs="Times New Roman"/>
          <w:color w:val="000000"/>
          <w:sz w:val="24"/>
          <w:szCs w:val="24"/>
        </w:rPr>
        <w:t xml:space="preserve">. That in a way betrays the magic of the number seventy. </w:t>
      </w:r>
      <w:r>
        <w:rPr>
          <w:rFonts w:ascii="Times New Roman" w:hAnsi="Times New Roman" w:cs="Times New Roman"/>
          <w:color w:val="000000"/>
          <w:sz w:val="24"/>
          <w:szCs w:val="24"/>
        </w:rPr>
        <w:t>Christian</w:t>
      </w:r>
      <w:r w:rsidR="006236CB">
        <w:rPr>
          <w:rFonts w:ascii="Times New Roman" w:hAnsi="Times New Roman" w:cs="Times New Roman"/>
          <w:color w:val="000000"/>
          <w:sz w:val="24"/>
          <w:szCs w:val="24"/>
        </w:rPr>
        <w:t>s</w:t>
      </w:r>
      <w:r>
        <w:rPr>
          <w:rFonts w:ascii="Times New Roman" w:hAnsi="Times New Roman" w:cs="Times New Roman"/>
          <w:color w:val="000000"/>
          <w:sz w:val="24"/>
          <w:szCs w:val="24"/>
        </w:rPr>
        <w:t xml:space="preserve"> </w:t>
      </w:r>
      <w:r w:rsidR="006236CB">
        <w:rPr>
          <w:rFonts w:ascii="Times New Roman" w:hAnsi="Times New Roman" w:cs="Times New Roman"/>
          <w:color w:val="000000"/>
          <w:sz w:val="24"/>
          <w:szCs w:val="24"/>
        </w:rPr>
        <w:t>believe</w:t>
      </w:r>
      <w:r>
        <w:rPr>
          <w:rFonts w:ascii="Times New Roman" w:hAnsi="Times New Roman" w:cs="Times New Roman"/>
          <w:color w:val="000000"/>
          <w:sz w:val="24"/>
          <w:szCs w:val="24"/>
        </w:rPr>
        <w:t xml:space="preserve"> that </w:t>
      </w:r>
      <w:r w:rsidR="00D65103">
        <w:rPr>
          <w:rFonts w:ascii="Times New Roman" w:hAnsi="Times New Roman" w:cs="Times New Roman"/>
          <w:color w:val="000000"/>
          <w:sz w:val="24"/>
          <w:szCs w:val="24"/>
        </w:rPr>
        <w:t xml:space="preserve">the Bible allots seventy years as a man’s life and that anything beyond that is the Lord’s benevolence. Lastly, the death penalty is not applicable where the offender is a woman. </w:t>
      </w:r>
      <w:r w:rsidR="0042512E">
        <w:rPr>
          <w:rFonts w:ascii="Times New Roman" w:hAnsi="Times New Roman" w:cs="Times New Roman"/>
          <w:color w:val="000000"/>
          <w:sz w:val="24"/>
          <w:szCs w:val="24"/>
        </w:rPr>
        <w:t xml:space="preserve">Presumably the rationale is that the rate of recidivism is less in women than in men. </w:t>
      </w:r>
      <w:r w:rsidR="00D65103">
        <w:rPr>
          <w:rFonts w:ascii="Times New Roman" w:hAnsi="Times New Roman" w:cs="Times New Roman"/>
          <w:color w:val="000000"/>
          <w:sz w:val="24"/>
          <w:szCs w:val="24"/>
        </w:rPr>
        <w:t xml:space="preserve">We are fortunate as a jurisdiction that in Zimbabwe, people are defined by </w:t>
      </w:r>
      <w:r w:rsidR="0064441F">
        <w:rPr>
          <w:rFonts w:ascii="Times New Roman" w:hAnsi="Times New Roman" w:cs="Times New Roman"/>
          <w:color w:val="000000"/>
          <w:sz w:val="24"/>
          <w:szCs w:val="24"/>
        </w:rPr>
        <w:t xml:space="preserve">the </w:t>
      </w:r>
      <w:r w:rsidR="00D65103">
        <w:rPr>
          <w:rFonts w:ascii="Times New Roman" w:hAnsi="Times New Roman" w:cs="Times New Roman"/>
          <w:color w:val="000000"/>
          <w:sz w:val="24"/>
          <w:szCs w:val="24"/>
        </w:rPr>
        <w:t>genders which are</w:t>
      </w:r>
      <w:r w:rsidR="00855F49">
        <w:rPr>
          <w:rFonts w:ascii="Times New Roman" w:hAnsi="Times New Roman" w:cs="Times New Roman"/>
          <w:color w:val="000000"/>
          <w:sz w:val="24"/>
          <w:szCs w:val="24"/>
        </w:rPr>
        <w:t xml:space="preserve"> a</w:t>
      </w:r>
      <w:r w:rsidR="00D65103">
        <w:rPr>
          <w:rFonts w:ascii="Times New Roman" w:hAnsi="Times New Roman" w:cs="Times New Roman"/>
          <w:color w:val="000000"/>
          <w:sz w:val="24"/>
          <w:szCs w:val="24"/>
        </w:rPr>
        <w:t xml:space="preserve">scribed to them at birth. In other countries which have liberalised </w:t>
      </w:r>
      <w:r w:rsidR="00855F49">
        <w:rPr>
          <w:rFonts w:ascii="Times New Roman" w:hAnsi="Times New Roman" w:cs="Times New Roman"/>
          <w:color w:val="000000"/>
          <w:sz w:val="24"/>
          <w:szCs w:val="24"/>
        </w:rPr>
        <w:t>gender definitions, those who wish to are allowed to change genders midstream. The def</w:t>
      </w:r>
      <w:r w:rsidR="0064441F">
        <w:rPr>
          <w:rFonts w:ascii="Times New Roman" w:hAnsi="Times New Roman" w:cs="Times New Roman"/>
          <w:color w:val="000000"/>
          <w:sz w:val="24"/>
          <w:szCs w:val="24"/>
        </w:rPr>
        <w:t>initions are so fluid that some</w:t>
      </w:r>
      <w:r w:rsidR="00855F49">
        <w:rPr>
          <w:rFonts w:ascii="Times New Roman" w:hAnsi="Times New Roman" w:cs="Times New Roman"/>
          <w:color w:val="000000"/>
          <w:sz w:val="24"/>
          <w:szCs w:val="24"/>
        </w:rPr>
        <w:t xml:space="preserve"> people claim to be gender neutral. </w:t>
      </w:r>
      <w:r w:rsidR="0064441F">
        <w:rPr>
          <w:rFonts w:ascii="Times New Roman" w:hAnsi="Times New Roman" w:cs="Times New Roman"/>
          <w:color w:val="000000"/>
          <w:sz w:val="24"/>
          <w:szCs w:val="24"/>
        </w:rPr>
        <w:t>In those communities gender is not neatly categorised on the basis of the binary lines of man and woman.</w:t>
      </w:r>
      <w:r w:rsidR="0064441F">
        <w:rPr>
          <w:rStyle w:val="FootnoteReference"/>
          <w:rFonts w:ascii="Times New Roman" w:hAnsi="Times New Roman" w:cs="Times New Roman"/>
          <w:color w:val="000000"/>
          <w:sz w:val="24"/>
          <w:szCs w:val="24"/>
        </w:rPr>
        <w:footnoteReference w:id="2"/>
      </w:r>
      <w:r w:rsidR="0064441F">
        <w:rPr>
          <w:rFonts w:ascii="Times New Roman" w:hAnsi="Times New Roman" w:cs="Times New Roman"/>
          <w:color w:val="000000"/>
          <w:sz w:val="24"/>
          <w:szCs w:val="24"/>
        </w:rPr>
        <w:t xml:space="preserve"> </w:t>
      </w:r>
      <w:r w:rsidR="00855F49">
        <w:rPr>
          <w:rFonts w:ascii="Times New Roman" w:hAnsi="Times New Roman" w:cs="Times New Roman"/>
          <w:color w:val="000000"/>
          <w:sz w:val="24"/>
          <w:szCs w:val="24"/>
        </w:rPr>
        <w:t xml:space="preserve">If ever those gender variations reach our shores I envisage a raging Armageddon between medicine and the law. As it stands however, the issue is clear cut and causes no difficulty. </w:t>
      </w:r>
      <w:r>
        <w:rPr>
          <w:rFonts w:ascii="Times New Roman" w:hAnsi="Times New Roman" w:cs="Times New Roman"/>
          <w:color w:val="000000"/>
          <w:sz w:val="24"/>
          <w:szCs w:val="24"/>
        </w:rPr>
        <w:t xml:space="preserve">  </w:t>
      </w:r>
    </w:p>
    <w:p w:rsidR="00D90FF5" w:rsidRDefault="000715C5" w:rsidP="007F09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Before applying </w:t>
      </w:r>
      <w:r w:rsidR="006236CB">
        <w:rPr>
          <w:rFonts w:ascii="Times New Roman" w:hAnsi="Times New Roman" w:cs="Times New Roman"/>
          <w:sz w:val="24"/>
          <w:szCs w:val="24"/>
        </w:rPr>
        <w:t>all the</w:t>
      </w:r>
      <w:r>
        <w:rPr>
          <w:rFonts w:ascii="Times New Roman" w:hAnsi="Times New Roman" w:cs="Times New Roman"/>
          <w:sz w:val="24"/>
          <w:szCs w:val="24"/>
        </w:rPr>
        <w:t xml:space="preserve"> principles </w:t>
      </w:r>
      <w:r w:rsidR="006236CB">
        <w:rPr>
          <w:rFonts w:ascii="Times New Roman" w:hAnsi="Times New Roman" w:cs="Times New Roman"/>
          <w:sz w:val="24"/>
          <w:szCs w:val="24"/>
        </w:rPr>
        <w:t xml:space="preserve">discussed above </w:t>
      </w:r>
      <w:r>
        <w:rPr>
          <w:rFonts w:ascii="Times New Roman" w:hAnsi="Times New Roman" w:cs="Times New Roman"/>
          <w:sz w:val="24"/>
          <w:szCs w:val="24"/>
        </w:rPr>
        <w:t>to the case at hand, I wish to also state that counsel for accused 2 urged the court to consider that his client played a minor role in the commission of the offence. That in the court’s view is yet another erroneous in</w:t>
      </w:r>
      <w:r w:rsidR="009446AC">
        <w:rPr>
          <w:rFonts w:ascii="Times New Roman" w:hAnsi="Times New Roman" w:cs="Times New Roman"/>
          <w:sz w:val="24"/>
          <w:szCs w:val="24"/>
        </w:rPr>
        <w:t>terpretation of the law. The error may</w:t>
      </w:r>
      <w:r>
        <w:rPr>
          <w:rFonts w:ascii="Times New Roman" w:hAnsi="Times New Roman" w:cs="Times New Roman"/>
          <w:sz w:val="24"/>
          <w:szCs w:val="24"/>
        </w:rPr>
        <w:t xml:space="preserve"> have stemmed from the court’s pronouncement in its judgment that the </w:t>
      </w:r>
      <w:r w:rsidR="00AB34A6">
        <w:rPr>
          <w:rFonts w:ascii="Times New Roman" w:hAnsi="Times New Roman" w:cs="Times New Roman"/>
          <w:sz w:val="24"/>
          <w:szCs w:val="24"/>
        </w:rPr>
        <w:t>2</w:t>
      </w:r>
      <w:r w:rsidR="00AB34A6" w:rsidRPr="00AB34A6">
        <w:rPr>
          <w:rFonts w:ascii="Times New Roman" w:hAnsi="Times New Roman" w:cs="Times New Roman"/>
          <w:sz w:val="24"/>
          <w:szCs w:val="24"/>
          <w:vertAlign w:val="superscript"/>
        </w:rPr>
        <w:t>nd</w:t>
      </w:r>
      <w:r w:rsidR="00AB34A6">
        <w:rPr>
          <w:rFonts w:ascii="Times New Roman" w:hAnsi="Times New Roman" w:cs="Times New Roman"/>
          <w:sz w:val="24"/>
          <w:szCs w:val="24"/>
        </w:rPr>
        <w:t xml:space="preserve"> </w:t>
      </w:r>
      <w:r>
        <w:rPr>
          <w:rFonts w:ascii="Times New Roman" w:hAnsi="Times New Roman" w:cs="Times New Roman"/>
          <w:sz w:val="24"/>
          <w:szCs w:val="24"/>
        </w:rPr>
        <w:t>accused had been found gui</w:t>
      </w:r>
      <w:r w:rsidR="009446AC">
        <w:rPr>
          <w:rFonts w:ascii="Times New Roman" w:hAnsi="Times New Roman" w:cs="Times New Roman"/>
          <w:sz w:val="24"/>
          <w:szCs w:val="24"/>
        </w:rPr>
        <w:t>lty of murder as an accomplice.</w:t>
      </w:r>
      <w:r w:rsidR="006236CB">
        <w:rPr>
          <w:rFonts w:ascii="Times New Roman" w:hAnsi="Times New Roman" w:cs="Times New Roman"/>
          <w:sz w:val="24"/>
          <w:szCs w:val="24"/>
        </w:rPr>
        <w:t xml:space="preserve"> </w:t>
      </w:r>
      <w:r w:rsidR="009446AC" w:rsidRPr="005B7571">
        <w:rPr>
          <w:rFonts w:ascii="Times New Roman" w:hAnsi="Times New Roman" w:cs="Times New Roman"/>
          <w:sz w:val="24"/>
          <w:szCs w:val="24"/>
        </w:rPr>
        <w:t>That</w:t>
      </w:r>
      <w:r w:rsidR="007962A8" w:rsidRPr="005B7571">
        <w:rPr>
          <w:rFonts w:ascii="Times New Roman" w:hAnsi="Times New Roman" w:cs="Times New Roman"/>
          <w:sz w:val="24"/>
          <w:szCs w:val="24"/>
        </w:rPr>
        <w:t xml:space="preserve"> </w:t>
      </w:r>
      <w:r w:rsidR="00073E9D">
        <w:rPr>
          <w:rFonts w:ascii="Times New Roman" w:hAnsi="Times New Roman" w:cs="Times New Roman"/>
          <w:sz w:val="24"/>
          <w:szCs w:val="24"/>
        </w:rPr>
        <w:t>pronouncement</w:t>
      </w:r>
      <w:r w:rsidR="007962A8" w:rsidRPr="005B7571">
        <w:rPr>
          <w:rFonts w:ascii="Times New Roman" w:hAnsi="Times New Roman" w:cs="Times New Roman"/>
          <w:sz w:val="24"/>
          <w:szCs w:val="24"/>
        </w:rPr>
        <w:t xml:space="preserve">, was a distinction without a difference especially </w:t>
      </w:r>
      <w:r w:rsidR="009446AC">
        <w:rPr>
          <w:rFonts w:ascii="Times New Roman" w:hAnsi="Times New Roman" w:cs="Times New Roman"/>
          <w:sz w:val="24"/>
          <w:szCs w:val="24"/>
        </w:rPr>
        <w:t>if regard is</w:t>
      </w:r>
      <w:r w:rsidR="007962A8" w:rsidRPr="005B7571">
        <w:rPr>
          <w:rFonts w:ascii="Times New Roman" w:hAnsi="Times New Roman" w:cs="Times New Roman"/>
          <w:sz w:val="24"/>
          <w:szCs w:val="24"/>
        </w:rPr>
        <w:t xml:space="preserve"> had to </w:t>
      </w:r>
      <w:r w:rsidR="00D90FF5">
        <w:rPr>
          <w:rFonts w:ascii="Times New Roman" w:hAnsi="Times New Roman" w:cs="Times New Roman"/>
          <w:sz w:val="24"/>
          <w:szCs w:val="24"/>
        </w:rPr>
        <w:t>two critical</w:t>
      </w:r>
      <w:r w:rsidR="007962A8" w:rsidRPr="005B7571">
        <w:rPr>
          <w:rFonts w:ascii="Times New Roman" w:hAnsi="Times New Roman" w:cs="Times New Roman"/>
          <w:sz w:val="24"/>
          <w:szCs w:val="24"/>
        </w:rPr>
        <w:t xml:space="preserve"> provisions of</w:t>
      </w:r>
      <w:r w:rsidR="00D90FF5">
        <w:rPr>
          <w:rFonts w:ascii="Times New Roman" w:hAnsi="Times New Roman" w:cs="Times New Roman"/>
          <w:sz w:val="24"/>
          <w:szCs w:val="24"/>
        </w:rPr>
        <w:t xml:space="preserve"> </w:t>
      </w:r>
      <w:r w:rsidR="007962A8" w:rsidRPr="005B7571">
        <w:rPr>
          <w:rFonts w:ascii="Times New Roman" w:hAnsi="Times New Roman" w:cs="Times New Roman"/>
          <w:sz w:val="24"/>
          <w:szCs w:val="24"/>
        </w:rPr>
        <w:t xml:space="preserve">the Criminal Law </w:t>
      </w:r>
      <w:r w:rsidR="00D90FF5">
        <w:rPr>
          <w:rFonts w:ascii="Times New Roman" w:hAnsi="Times New Roman" w:cs="Times New Roman"/>
          <w:sz w:val="24"/>
          <w:szCs w:val="24"/>
        </w:rPr>
        <w:t>Code. First s</w:t>
      </w:r>
      <w:r w:rsidR="00202D5D">
        <w:rPr>
          <w:rFonts w:ascii="Times New Roman" w:hAnsi="Times New Roman" w:cs="Times New Roman"/>
          <w:sz w:val="24"/>
          <w:szCs w:val="24"/>
        </w:rPr>
        <w:t xml:space="preserve"> </w:t>
      </w:r>
      <w:r w:rsidR="00D90FF5">
        <w:rPr>
          <w:rFonts w:ascii="Times New Roman" w:hAnsi="Times New Roman" w:cs="Times New Roman"/>
          <w:sz w:val="24"/>
          <w:szCs w:val="24"/>
        </w:rPr>
        <w:t>197 states that:</w:t>
      </w:r>
    </w:p>
    <w:p w:rsidR="00D90FF5" w:rsidRPr="00C35D27" w:rsidRDefault="00C35D27" w:rsidP="00D90FF5">
      <w:pPr>
        <w:autoSpaceDE w:val="0"/>
        <w:autoSpaceDN w:val="0"/>
        <w:adjustRightInd w:val="0"/>
        <w:spacing w:after="0" w:line="240" w:lineRule="auto"/>
        <w:ind w:left="720"/>
        <w:rPr>
          <w:rFonts w:ascii="Arial" w:hAnsi="Arial" w:cs="Arial"/>
          <w:b/>
          <w:bCs/>
          <w:color w:val="000000"/>
        </w:rPr>
      </w:pPr>
      <w:r>
        <w:rPr>
          <w:rFonts w:ascii="Arial" w:hAnsi="Arial" w:cs="Arial"/>
          <w:bCs/>
          <w:color w:val="000000"/>
        </w:rPr>
        <w:t>“</w:t>
      </w:r>
      <w:r w:rsidR="00D90FF5" w:rsidRPr="00C35D27">
        <w:rPr>
          <w:rFonts w:ascii="Arial" w:hAnsi="Arial" w:cs="Arial"/>
          <w:b/>
          <w:bCs/>
          <w:color w:val="000000"/>
        </w:rPr>
        <w:t>197 Liability of accomplices</w:t>
      </w:r>
    </w:p>
    <w:p w:rsidR="00D90FF5" w:rsidRPr="00C35D27" w:rsidRDefault="00D90FF5" w:rsidP="00D90FF5">
      <w:pPr>
        <w:autoSpaceDE w:val="0"/>
        <w:autoSpaceDN w:val="0"/>
        <w:adjustRightInd w:val="0"/>
        <w:spacing w:after="0" w:line="240" w:lineRule="auto"/>
        <w:ind w:left="720"/>
        <w:rPr>
          <w:rFonts w:ascii="Times New Roman" w:hAnsi="Times New Roman" w:cs="Times New Roman"/>
          <w:color w:val="231F20"/>
        </w:rPr>
      </w:pPr>
      <w:r w:rsidRPr="00C35D27">
        <w:rPr>
          <w:rFonts w:ascii="Times New Roman" w:hAnsi="Times New Roman" w:cs="Times New Roman"/>
          <w:color w:val="231F20"/>
        </w:rPr>
        <w:t>(1) Subject to this Part, an accomplice shall be guilty of the same crime as that committed by the actual perpetrator whom the accomplice incited, conspired with or authorised or to whom the accomplice rendered assistance.</w:t>
      </w:r>
      <w:r w:rsidR="00C35D27">
        <w:rPr>
          <w:rFonts w:ascii="Times New Roman" w:hAnsi="Times New Roman" w:cs="Times New Roman"/>
          <w:color w:val="231F20"/>
        </w:rPr>
        <w:t>”</w:t>
      </w:r>
    </w:p>
    <w:p w:rsidR="000E636F" w:rsidRDefault="000E636F" w:rsidP="009E271C">
      <w:pPr>
        <w:spacing w:line="360" w:lineRule="auto"/>
        <w:jc w:val="both"/>
        <w:rPr>
          <w:rFonts w:ascii="Times New Roman" w:hAnsi="Times New Roman" w:cs="Times New Roman"/>
          <w:color w:val="231F20"/>
          <w:sz w:val="24"/>
          <w:szCs w:val="24"/>
        </w:rPr>
      </w:pPr>
    </w:p>
    <w:p w:rsidR="00D90FF5" w:rsidRPr="00D90FF5" w:rsidRDefault="000E636F" w:rsidP="009E271C">
      <w:pPr>
        <w:spacing w:line="360" w:lineRule="auto"/>
        <w:jc w:val="both"/>
        <w:rPr>
          <w:rFonts w:ascii="Times New Roman" w:hAnsi="Times New Roman" w:cs="Times New Roman"/>
          <w:sz w:val="24"/>
          <w:szCs w:val="24"/>
        </w:rPr>
      </w:pPr>
      <w:r>
        <w:rPr>
          <w:rFonts w:ascii="Times New Roman" w:hAnsi="Times New Roman" w:cs="Times New Roman"/>
          <w:color w:val="231F20"/>
          <w:sz w:val="24"/>
          <w:szCs w:val="24"/>
        </w:rPr>
        <w:tab/>
      </w:r>
      <w:r w:rsidR="00D90FF5" w:rsidRPr="00D90FF5">
        <w:rPr>
          <w:rFonts w:ascii="Times New Roman" w:hAnsi="Times New Roman" w:cs="Times New Roman"/>
          <w:color w:val="231F20"/>
          <w:sz w:val="24"/>
          <w:szCs w:val="24"/>
        </w:rPr>
        <w:t xml:space="preserve">The provision is unequivocal that an accomplice and an actual perpetrator commit the same offence and are convicted of the same crime. </w:t>
      </w:r>
      <w:r w:rsidR="00D90FF5">
        <w:rPr>
          <w:rFonts w:ascii="Times New Roman" w:hAnsi="Times New Roman" w:cs="Times New Roman"/>
          <w:sz w:val="24"/>
          <w:szCs w:val="24"/>
        </w:rPr>
        <w:t xml:space="preserve">The court’s declaration that the </w:t>
      </w:r>
      <w:r w:rsidR="00AB34A6">
        <w:rPr>
          <w:rFonts w:ascii="Times New Roman" w:hAnsi="Times New Roman" w:cs="Times New Roman"/>
          <w:sz w:val="24"/>
          <w:szCs w:val="24"/>
        </w:rPr>
        <w:t>2</w:t>
      </w:r>
      <w:r w:rsidR="00AB34A6" w:rsidRPr="00AB34A6">
        <w:rPr>
          <w:rFonts w:ascii="Times New Roman" w:hAnsi="Times New Roman" w:cs="Times New Roman"/>
          <w:sz w:val="24"/>
          <w:szCs w:val="24"/>
          <w:vertAlign w:val="superscript"/>
        </w:rPr>
        <w:t>nd</w:t>
      </w:r>
      <w:r w:rsidR="00AB34A6">
        <w:rPr>
          <w:rFonts w:ascii="Times New Roman" w:hAnsi="Times New Roman" w:cs="Times New Roman"/>
          <w:sz w:val="24"/>
          <w:szCs w:val="24"/>
        </w:rPr>
        <w:t xml:space="preserve"> </w:t>
      </w:r>
      <w:r w:rsidR="00202D5D">
        <w:rPr>
          <w:rFonts w:ascii="Times New Roman" w:hAnsi="Times New Roman" w:cs="Times New Roman"/>
          <w:sz w:val="24"/>
          <w:szCs w:val="24"/>
        </w:rPr>
        <w:t>a</w:t>
      </w:r>
      <w:r w:rsidR="00D90FF5">
        <w:rPr>
          <w:rFonts w:ascii="Times New Roman" w:hAnsi="Times New Roman" w:cs="Times New Roman"/>
          <w:sz w:val="24"/>
          <w:szCs w:val="24"/>
        </w:rPr>
        <w:t xml:space="preserve">cused stood convicted of murder as an accomplice was only for </w:t>
      </w:r>
      <w:r w:rsidR="009446AC">
        <w:rPr>
          <w:rFonts w:ascii="Times New Roman" w:hAnsi="Times New Roman" w:cs="Times New Roman"/>
          <w:sz w:val="24"/>
          <w:szCs w:val="24"/>
        </w:rPr>
        <w:t xml:space="preserve">purposes of illustrating </w:t>
      </w:r>
      <w:r w:rsidR="00D90FF5">
        <w:rPr>
          <w:rFonts w:ascii="Times New Roman" w:hAnsi="Times New Roman" w:cs="Times New Roman"/>
          <w:sz w:val="24"/>
          <w:szCs w:val="24"/>
        </w:rPr>
        <w:t xml:space="preserve">the </w:t>
      </w:r>
      <w:r w:rsidR="009446AC">
        <w:rPr>
          <w:rFonts w:ascii="Times New Roman" w:hAnsi="Times New Roman" w:cs="Times New Roman"/>
          <w:sz w:val="24"/>
          <w:szCs w:val="24"/>
        </w:rPr>
        <w:t>satisfactory discharge</w:t>
      </w:r>
      <w:r w:rsidR="00202D5D">
        <w:rPr>
          <w:rFonts w:ascii="Times New Roman" w:hAnsi="Times New Roman" w:cs="Times New Roman"/>
          <w:sz w:val="24"/>
          <w:szCs w:val="24"/>
        </w:rPr>
        <w:t xml:space="preserve"> of the evidentiary burden borne by prosecution. It did not and does not mean a distinction between the liabilities of the two offenders. Second, s 202 provides that:  </w:t>
      </w:r>
      <w:r w:rsidR="00D90FF5">
        <w:rPr>
          <w:rFonts w:ascii="Times New Roman" w:hAnsi="Times New Roman" w:cs="Times New Roman"/>
          <w:sz w:val="24"/>
          <w:szCs w:val="24"/>
        </w:rPr>
        <w:t xml:space="preserve"> </w:t>
      </w:r>
      <w:r w:rsidR="00D90FF5" w:rsidRPr="00D90FF5">
        <w:rPr>
          <w:rFonts w:ascii="Times New Roman" w:hAnsi="Times New Roman" w:cs="Times New Roman"/>
          <w:sz w:val="24"/>
          <w:szCs w:val="24"/>
        </w:rPr>
        <w:t xml:space="preserve"> </w:t>
      </w:r>
    </w:p>
    <w:p w:rsidR="00D90FF5" w:rsidRPr="000E636F" w:rsidRDefault="000E636F" w:rsidP="00D90FF5">
      <w:pPr>
        <w:autoSpaceDE w:val="0"/>
        <w:autoSpaceDN w:val="0"/>
        <w:adjustRightInd w:val="0"/>
        <w:spacing w:after="0" w:line="240" w:lineRule="auto"/>
        <w:ind w:left="720"/>
        <w:rPr>
          <w:rFonts w:ascii="Times New Roman" w:hAnsi="Times New Roman" w:cs="Times New Roman"/>
          <w:b/>
          <w:bCs/>
          <w:color w:val="000000"/>
        </w:rPr>
      </w:pPr>
      <w:r w:rsidRPr="000E636F">
        <w:rPr>
          <w:rFonts w:ascii="Times New Roman" w:hAnsi="Times New Roman" w:cs="Times New Roman"/>
          <w:bCs/>
          <w:color w:val="000000"/>
        </w:rPr>
        <w:t>“</w:t>
      </w:r>
      <w:r w:rsidR="00D90FF5" w:rsidRPr="000E636F">
        <w:rPr>
          <w:rFonts w:ascii="Times New Roman" w:hAnsi="Times New Roman" w:cs="Times New Roman"/>
          <w:b/>
          <w:bCs/>
          <w:color w:val="000000"/>
        </w:rPr>
        <w:t>202 Punishment of accomplices</w:t>
      </w:r>
    </w:p>
    <w:p w:rsidR="00D90FF5" w:rsidRPr="000E636F" w:rsidRDefault="00D90FF5" w:rsidP="00D90FF5">
      <w:pPr>
        <w:autoSpaceDE w:val="0"/>
        <w:autoSpaceDN w:val="0"/>
        <w:adjustRightInd w:val="0"/>
        <w:spacing w:after="0" w:line="240" w:lineRule="auto"/>
        <w:ind w:left="720"/>
        <w:rPr>
          <w:rFonts w:ascii="Times New Roman" w:hAnsi="Times New Roman" w:cs="Times New Roman"/>
          <w:color w:val="231F20"/>
        </w:rPr>
      </w:pPr>
      <w:r w:rsidRPr="000E636F">
        <w:rPr>
          <w:rFonts w:ascii="Times New Roman" w:hAnsi="Times New Roman" w:cs="Times New Roman"/>
          <w:color w:val="231F20"/>
        </w:rPr>
        <w:t>Subject to this Code and any other enactment, a person who is convicted of a crime as an accomplice shall be liable to the same punishment to which he or she would be liable had he or she been an actual perpetrator of the crime concerned.</w:t>
      </w:r>
      <w:r w:rsidR="000E636F">
        <w:rPr>
          <w:rFonts w:ascii="Times New Roman" w:hAnsi="Times New Roman" w:cs="Times New Roman"/>
          <w:color w:val="231F20"/>
        </w:rPr>
        <w:t>”</w:t>
      </w:r>
    </w:p>
    <w:p w:rsidR="000E636F" w:rsidRDefault="000E636F" w:rsidP="00D90FF5">
      <w:pPr>
        <w:autoSpaceDE w:val="0"/>
        <w:autoSpaceDN w:val="0"/>
        <w:adjustRightInd w:val="0"/>
        <w:spacing w:after="0" w:line="240" w:lineRule="auto"/>
        <w:ind w:left="720"/>
        <w:rPr>
          <w:rFonts w:ascii="Times New Roman" w:hAnsi="Times New Roman" w:cs="Times New Roman"/>
          <w:color w:val="231F20"/>
          <w:sz w:val="21"/>
          <w:szCs w:val="21"/>
        </w:rPr>
      </w:pPr>
    </w:p>
    <w:p w:rsidR="00202D5D" w:rsidRDefault="000E636F" w:rsidP="000E636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02D5D" w:rsidRPr="00202D5D">
        <w:rPr>
          <w:rFonts w:ascii="Times New Roman" w:hAnsi="Times New Roman" w:cs="Times New Roman"/>
          <w:sz w:val="24"/>
          <w:szCs w:val="24"/>
          <w:lang w:val="en-US"/>
        </w:rPr>
        <w:t>If there was any misconception as to how an accomplice must be punished, th</w:t>
      </w:r>
      <w:r w:rsidR="009446AC">
        <w:rPr>
          <w:rFonts w:ascii="Times New Roman" w:hAnsi="Times New Roman" w:cs="Times New Roman"/>
          <w:sz w:val="24"/>
          <w:szCs w:val="24"/>
          <w:lang w:val="en-US"/>
        </w:rPr>
        <w:t>en the above provisions exorcise</w:t>
      </w:r>
      <w:r w:rsidR="00202D5D" w:rsidRPr="00202D5D">
        <w:rPr>
          <w:rFonts w:ascii="Times New Roman" w:hAnsi="Times New Roman" w:cs="Times New Roman"/>
          <w:sz w:val="24"/>
          <w:szCs w:val="24"/>
          <w:lang w:val="en-US"/>
        </w:rPr>
        <w:t xml:space="preserve"> that. </w:t>
      </w:r>
    </w:p>
    <w:p w:rsidR="002B0290" w:rsidRDefault="000E636F" w:rsidP="000E636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02D5D">
        <w:rPr>
          <w:rFonts w:ascii="Times New Roman" w:hAnsi="Times New Roman" w:cs="Times New Roman"/>
          <w:sz w:val="24"/>
          <w:szCs w:val="24"/>
          <w:lang w:val="en-US"/>
        </w:rPr>
        <w:t>On their part the prosecutors urged the court to find that the crime was committed in aggravating circumstances. They argued that the accused had committed the offence for ritual</w:t>
      </w:r>
      <w:r w:rsidR="002B0290">
        <w:rPr>
          <w:rFonts w:ascii="Times New Roman" w:hAnsi="Times New Roman" w:cs="Times New Roman"/>
          <w:sz w:val="24"/>
          <w:szCs w:val="24"/>
          <w:lang w:val="en-US"/>
        </w:rPr>
        <w:t xml:space="preserve"> purposes, had preplanned it,</w:t>
      </w:r>
      <w:r w:rsidR="00202D5D">
        <w:rPr>
          <w:rFonts w:ascii="Times New Roman" w:hAnsi="Times New Roman" w:cs="Times New Roman"/>
          <w:sz w:val="24"/>
          <w:szCs w:val="24"/>
          <w:lang w:val="en-US"/>
        </w:rPr>
        <w:t xml:space="preserve"> sought to cover their tracks once they had committed it</w:t>
      </w:r>
      <w:r w:rsidR="002B0290">
        <w:rPr>
          <w:rFonts w:ascii="Times New Roman" w:hAnsi="Times New Roman" w:cs="Times New Roman"/>
          <w:sz w:val="24"/>
          <w:szCs w:val="24"/>
          <w:lang w:val="en-US"/>
        </w:rPr>
        <w:t xml:space="preserve"> and that the boy died a painful death</w:t>
      </w:r>
      <w:r w:rsidR="00202D5D">
        <w:rPr>
          <w:rFonts w:ascii="Times New Roman" w:hAnsi="Times New Roman" w:cs="Times New Roman"/>
          <w:sz w:val="24"/>
          <w:szCs w:val="24"/>
          <w:lang w:val="en-US"/>
        </w:rPr>
        <w:t xml:space="preserve">. They also implored the court </w:t>
      </w:r>
      <w:r w:rsidR="002B0290">
        <w:rPr>
          <w:rFonts w:ascii="Times New Roman" w:hAnsi="Times New Roman" w:cs="Times New Roman"/>
          <w:sz w:val="24"/>
          <w:szCs w:val="24"/>
          <w:lang w:val="en-US"/>
        </w:rPr>
        <w:t xml:space="preserve">to note that the </w:t>
      </w:r>
      <w:r>
        <w:rPr>
          <w:rFonts w:ascii="Times New Roman" w:hAnsi="Times New Roman" w:cs="Times New Roman"/>
          <w:sz w:val="24"/>
          <w:szCs w:val="24"/>
          <w:lang w:val="en-US"/>
        </w:rPr>
        <w:t>first</w:t>
      </w:r>
      <w:r w:rsidR="002B0290">
        <w:rPr>
          <w:rFonts w:ascii="Times New Roman" w:hAnsi="Times New Roman" w:cs="Times New Roman"/>
          <w:sz w:val="24"/>
          <w:szCs w:val="24"/>
          <w:lang w:val="en-US"/>
        </w:rPr>
        <w:t xml:space="preserve"> accused had been convicted of murder with actual intention </w:t>
      </w:r>
      <w:r w:rsidR="00A421F2">
        <w:rPr>
          <w:rFonts w:ascii="Times New Roman" w:hAnsi="Times New Roman" w:cs="Times New Roman"/>
          <w:sz w:val="24"/>
          <w:szCs w:val="24"/>
          <w:lang w:val="en-US"/>
        </w:rPr>
        <w:t>with</w:t>
      </w:r>
      <w:r w:rsidR="002B0290">
        <w:rPr>
          <w:rFonts w:ascii="Times New Roman" w:hAnsi="Times New Roman" w:cs="Times New Roman"/>
          <w:sz w:val="24"/>
          <w:szCs w:val="24"/>
          <w:lang w:val="en-US"/>
        </w:rPr>
        <w:t xml:space="preserve"> the </w:t>
      </w:r>
      <w:r>
        <w:rPr>
          <w:rFonts w:ascii="Times New Roman" w:hAnsi="Times New Roman" w:cs="Times New Roman"/>
          <w:sz w:val="24"/>
          <w:szCs w:val="24"/>
          <w:lang w:val="en-US"/>
        </w:rPr>
        <w:t>second</w:t>
      </w:r>
      <w:r w:rsidR="002B0290">
        <w:rPr>
          <w:rFonts w:ascii="Times New Roman" w:hAnsi="Times New Roman" w:cs="Times New Roman"/>
          <w:sz w:val="24"/>
          <w:szCs w:val="24"/>
          <w:lang w:val="en-US"/>
        </w:rPr>
        <w:t xml:space="preserve"> accused </w:t>
      </w:r>
      <w:r w:rsidR="00A421F2">
        <w:rPr>
          <w:rFonts w:ascii="Times New Roman" w:hAnsi="Times New Roman" w:cs="Times New Roman"/>
          <w:sz w:val="24"/>
          <w:szCs w:val="24"/>
          <w:lang w:val="en-US"/>
        </w:rPr>
        <w:t>being</w:t>
      </w:r>
      <w:r w:rsidR="002B0290">
        <w:rPr>
          <w:rFonts w:ascii="Times New Roman" w:hAnsi="Times New Roman" w:cs="Times New Roman"/>
          <w:sz w:val="24"/>
          <w:szCs w:val="24"/>
          <w:lang w:val="en-US"/>
        </w:rPr>
        <w:t xml:space="preserve"> convicted as an accomplice. Whilst I have already dealt with the misconception relating to accomplices and actual perpetrators I note that prosecution wrongly ascribes to the court the pronouncement that the </w:t>
      </w:r>
      <w:r w:rsidR="00A4068E">
        <w:rPr>
          <w:rFonts w:ascii="Times New Roman" w:hAnsi="Times New Roman" w:cs="Times New Roman"/>
          <w:sz w:val="24"/>
          <w:szCs w:val="24"/>
          <w:lang w:val="en-US"/>
        </w:rPr>
        <w:t xml:space="preserve">first </w:t>
      </w:r>
      <w:r w:rsidR="002B0290">
        <w:rPr>
          <w:rFonts w:ascii="Times New Roman" w:hAnsi="Times New Roman" w:cs="Times New Roman"/>
          <w:sz w:val="24"/>
          <w:szCs w:val="24"/>
          <w:lang w:val="en-US"/>
        </w:rPr>
        <w:t>accused was convicted of murder with actual intent when in fact he was simply convicted of murder. The court deliberately formulated</w:t>
      </w:r>
      <w:r w:rsidR="009446AC">
        <w:rPr>
          <w:rFonts w:ascii="Times New Roman" w:hAnsi="Times New Roman" w:cs="Times New Roman"/>
          <w:sz w:val="24"/>
          <w:szCs w:val="24"/>
          <w:lang w:val="en-US"/>
        </w:rPr>
        <w:t xml:space="preserve"> its verdict in the</w:t>
      </w:r>
      <w:r w:rsidR="002B0290">
        <w:rPr>
          <w:rFonts w:ascii="Times New Roman" w:hAnsi="Times New Roman" w:cs="Times New Roman"/>
          <w:sz w:val="24"/>
          <w:szCs w:val="24"/>
          <w:lang w:val="en-US"/>
        </w:rPr>
        <w:t xml:space="preserve"> form in </w:t>
      </w:r>
      <w:r w:rsidR="009446AC">
        <w:rPr>
          <w:rFonts w:ascii="Times New Roman" w:hAnsi="Times New Roman" w:cs="Times New Roman"/>
          <w:sz w:val="24"/>
          <w:szCs w:val="24"/>
          <w:lang w:val="en-US"/>
        </w:rPr>
        <w:t xml:space="preserve">which it appears in conformity </w:t>
      </w:r>
      <w:r w:rsidR="002B0290">
        <w:rPr>
          <w:rFonts w:ascii="Times New Roman" w:hAnsi="Times New Roman" w:cs="Times New Roman"/>
          <w:sz w:val="24"/>
          <w:szCs w:val="24"/>
          <w:lang w:val="en-US"/>
        </w:rPr>
        <w:t xml:space="preserve">with the Supreme Court’s finding in the case of </w:t>
      </w:r>
      <w:r w:rsidR="002B0290" w:rsidRPr="002B0290">
        <w:rPr>
          <w:rFonts w:ascii="Times New Roman" w:hAnsi="Times New Roman" w:cs="Times New Roman"/>
          <w:i/>
          <w:sz w:val="24"/>
          <w:szCs w:val="24"/>
          <w:lang w:val="en-US"/>
        </w:rPr>
        <w:t xml:space="preserve">Tafadzwa Mapfoche </w:t>
      </w:r>
      <w:r w:rsidR="002B0290" w:rsidRPr="00A4068E">
        <w:rPr>
          <w:rFonts w:ascii="Times New Roman" w:hAnsi="Times New Roman" w:cs="Times New Roman"/>
          <w:sz w:val="24"/>
          <w:szCs w:val="24"/>
          <w:lang w:val="en-US"/>
        </w:rPr>
        <w:t xml:space="preserve">v </w:t>
      </w:r>
      <w:r w:rsidR="002B0290" w:rsidRPr="002B0290">
        <w:rPr>
          <w:rFonts w:ascii="Times New Roman" w:hAnsi="Times New Roman" w:cs="Times New Roman"/>
          <w:i/>
          <w:sz w:val="24"/>
          <w:szCs w:val="24"/>
          <w:lang w:val="en-US"/>
        </w:rPr>
        <w:t>The State</w:t>
      </w:r>
      <w:r w:rsidR="002B0290">
        <w:rPr>
          <w:rFonts w:ascii="Times New Roman" w:hAnsi="Times New Roman" w:cs="Times New Roman"/>
          <w:sz w:val="24"/>
          <w:szCs w:val="24"/>
          <w:lang w:val="en-US"/>
        </w:rPr>
        <w:t xml:space="preserve"> SC 84/21 where, commenting of the construction of s 47(1)(a) and (b) it said:</w:t>
      </w:r>
    </w:p>
    <w:p w:rsidR="002B0290" w:rsidRPr="00B84EE0" w:rsidRDefault="002B0290" w:rsidP="002B0290">
      <w:pPr>
        <w:pStyle w:val="NormalWeb"/>
        <w:shd w:val="clear" w:color="auto" w:fill="FFFFFF"/>
        <w:spacing w:before="0" w:beforeAutospacing="0"/>
        <w:ind w:left="720"/>
        <w:jc w:val="both"/>
        <w:rPr>
          <w:sz w:val="22"/>
          <w:szCs w:val="22"/>
        </w:rPr>
      </w:pPr>
      <w:r w:rsidRPr="00B84EE0">
        <w:rPr>
          <w:sz w:val="22"/>
          <w:szCs w:val="22"/>
        </w:rPr>
        <w:lastRenderedPageBreak/>
        <w:t>“Thus, under the section, it is not necessary, as was the position under the common law, to find the accused guilty of murder with either actual intent or with constructive intent. Put differently, it is not necessary under the Code to specify that the accused has been convicted under 47(1) (a) or (b). Killing or causing the death of another person with either of the two intentions is murder as defined by the section. It further appears to me that the distinction between a conviction of murder with actual intent and murder with constructive intent, which under the common law greatly influenced the court in assessing sentence is no longer as significant or material as it was. The sentence to be imposed for murder, committed with the intent specified in s 47(1) (a) or (b), has also been codified ...”</w:t>
      </w:r>
    </w:p>
    <w:p w:rsidR="002B0290" w:rsidRPr="00B84EE0" w:rsidRDefault="00B84EE0" w:rsidP="00B84EE0">
      <w:pPr>
        <w:pStyle w:val="NormalWeb"/>
        <w:shd w:val="clear" w:color="auto" w:fill="FFFFFF"/>
        <w:spacing w:before="0" w:beforeAutospacing="0" w:after="0" w:afterAutospacing="0" w:line="360" w:lineRule="auto"/>
        <w:jc w:val="both"/>
      </w:pPr>
      <w:r>
        <w:tab/>
      </w:r>
      <w:r w:rsidR="002B0290" w:rsidRPr="00B84EE0">
        <w:t>A conviction of murder with whatever species of in</w:t>
      </w:r>
      <w:r w:rsidR="009446AC" w:rsidRPr="00B84EE0">
        <w:t>tention on its own does not deal with</w:t>
      </w:r>
      <w:r w:rsidR="002B0290" w:rsidRPr="00B84EE0">
        <w:t xml:space="preserve"> the </w:t>
      </w:r>
      <w:r w:rsidR="009446AC" w:rsidRPr="00B84EE0">
        <w:t xml:space="preserve">question of the </w:t>
      </w:r>
      <w:r w:rsidR="002B0290" w:rsidRPr="00B84EE0">
        <w:t xml:space="preserve">presence or absence of aggravating circumstances. Those have to be dealt with in the manner already discussed above. </w:t>
      </w:r>
    </w:p>
    <w:p w:rsidR="00570934" w:rsidRPr="00B84EE0" w:rsidRDefault="00570934" w:rsidP="00B84EE0">
      <w:pPr>
        <w:pStyle w:val="NormalWeb"/>
        <w:shd w:val="clear" w:color="auto" w:fill="FFFFFF"/>
        <w:spacing w:before="0" w:beforeAutospacing="0" w:after="0" w:afterAutospacing="0" w:line="360" w:lineRule="auto"/>
        <w:jc w:val="both"/>
        <w:rPr>
          <w:b/>
        </w:rPr>
      </w:pPr>
      <w:r w:rsidRPr="00B84EE0">
        <w:rPr>
          <w:b/>
        </w:rPr>
        <w:t>Whether this murder was committed in aggravating circumstances</w:t>
      </w:r>
    </w:p>
    <w:p w:rsidR="00570934" w:rsidRPr="00B84EE0" w:rsidRDefault="00B84EE0" w:rsidP="000A7C6E">
      <w:pPr>
        <w:pStyle w:val="NormalWeb"/>
        <w:shd w:val="clear" w:color="auto" w:fill="FFFFFF"/>
        <w:spacing w:before="0" w:beforeAutospacing="0" w:after="0" w:afterAutospacing="0" w:line="360" w:lineRule="auto"/>
        <w:jc w:val="both"/>
      </w:pPr>
      <w:r>
        <w:tab/>
      </w:r>
      <w:r w:rsidR="00570934" w:rsidRPr="00B84EE0">
        <w:t xml:space="preserve">The manner in which this murder was committed shows that the accused persons must be inherently wicked people. They showed no morality, no sentiment and no conscience. They approached their task to kill the boy with the animated fixation of a predator. </w:t>
      </w:r>
      <w:r w:rsidR="00D108B5" w:rsidRPr="00B84EE0">
        <w:t xml:space="preserve">Anyone acquainted with how the events leading to the death of the deceased were reconstructed during this trial would be forgiven to make the conclusion that the two accused are men who were born in violence, raised in it and were hardened by it. </w:t>
      </w:r>
    </w:p>
    <w:p w:rsidR="00D108B5" w:rsidRPr="00B84EE0" w:rsidRDefault="00D108B5" w:rsidP="000A7C6E">
      <w:pPr>
        <w:pStyle w:val="NormalWeb"/>
        <w:numPr>
          <w:ilvl w:val="0"/>
          <w:numId w:val="5"/>
        </w:numPr>
        <w:shd w:val="clear" w:color="auto" w:fill="FFFFFF"/>
        <w:spacing w:before="0" w:beforeAutospacing="0" w:after="0" w:afterAutospacing="0" w:line="360" w:lineRule="auto"/>
        <w:jc w:val="both"/>
      </w:pPr>
      <w:r w:rsidRPr="00B84EE0">
        <w:t>We held as a matter of fact in our judgment, that this murder was an unconscionable</w:t>
      </w:r>
      <w:r w:rsidR="00673415" w:rsidRPr="00B84EE0">
        <w:t xml:space="preserve"> </w:t>
      </w:r>
      <w:r w:rsidRPr="00B84EE0">
        <w:t>act of mortal violence which betrayed that the objective of the killers was to perf</w:t>
      </w:r>
      <w:r w:rsidR="009446AC" w:rsidRPr="00B84EE0">
        <w:t>orm a</w:t>
      </w:r>
      <w:r w:rsidRPr="00B84EE0">
        <w:t xml:space="preserve"> ritual ceremony with </w:t>
      </w:r>
      <w:r w:rsidR="009446AC" w:rsidRPr="00B84EE0">
        <w:t xml:space="preserve">some </w:t>
      </w:r>
      <w:r w:rsidRPr="00B84EE0">
        <w:t>parts of the deceased’s body. We equally held that the evidence as depic</w:t>
      </w:r>
      <w:r w:rsidR="009446AC" w:rsidRPr="00B84EE0">
        <w:t>ted by accused 1’s confession on</w:t>
      </w:r>
      <w:r w:rsidRPr="00B84EE0">
        <w:t xml:space="preserve"> how the crime was perpetrated illustrated many days if not weeks of careful planning. The discussion between the two accused on their plans was not </w:t>
      </w:r>
      <w:r w:rsidR="009446AC" w:rsidRPr="00B84EE0">
        <w:t xml:space="preserve">an </w:t>
      </w:r>
      <w:r w:rsidRPr="00B84EE0">
        <w:t>overnight</w:t>
      </w:r>
      <w:r w:rsidR="009446AC" w:rsidRPr="00B84EE0">
        <w:t xml:space="preserve"> one</w:t>
      </w:r>
      <w:r w:rsidRPr="00B84EE0">
        <w:t>. The</w:t>
      </w:r>
      <w:r w:rsidR="0042512E" w:rsidRPr="00B84EE0">
        <w:t xml:space="preserve">y first held it </w:t>
      </w:r>
      <w:r w:rsidRPr="00B84EE0">
        <w:t xml:space="preserve">in the </w:t>
      </w:r>
      <w:r w:rsidR="00355B28">
        <w:t>2</w:t>
      </w:r>
      <w:r w:rsidR="00355B28" w:rsidRPr="00355B28">
        <w:rPr>
          <w:vertAlign w:val="superscript"/>
        </w:rPr>
        <w:t>nd</w:t>
      </w:r>
      <w:r w:rsidR="00355B28">
        <w:t xml:space="preserve"> </w:t>
      </w:r>
      <w:r w:rsidR="009446AC" w:rsidRPr="00B84EE0">
        <w:t>accused’s garden</w:t>
      </w:r>
      <w:r w:rsidRPr="00B84EE0">
        <w:t>. They</w:t>
      </w:r>
      <w:r w:rsidR="009446AC" w:rsidRPr="00B84EE0">
        <w:t xml:space="preserve"> abandoned it after they were</w:t>
      </w:r>
      <w:r w:rsidRPr="00B84EE0">
        <w:t xml:space="preserve"> interrupted by some people who had turned up uninvited. They picked it up again days later and abandoned it once more. We heard that on yet another occasion, they finally agreed to kill the boy. In all those discussions they concretised their plans in incremental phases. They identified exactly who they want</w:t>
      </w:r>
      <w:r w:rsidR="0036042C">
        <w:t xml:space="preserve">ed </w:t>
      </w:r>
      <w:r w:rsidRPr="00B84EE0">
        <w:t>to kill</w:t>
      </w:r>
      <w:r w:rsidR="009446AC" w:rsidRPr="00B84EE0">
        <w:t xml:space="preserve"> and how they would execute their plan</w:t>
      </w:r>
      <w:r w:rsidRPr="00B84EE0">
        <w:t>. Once the angels of death had marked seven year old Tapiwa Makore there was no going back. Against that background we entertain no apprehension that this is a murder which was premeditated as contemplated by s 47(3</w:t>
      </w:r>
      <w:r w:rsidR="00350AF5" w:rsidRPr="00B84EE0">
        <w:t>)(</w:t>
      </w:r>
      <w:r w:rsidRPr="00B84EE0">
        <w:t xml:space="preserve">a) of the Criminal Law Code. </w:t>
      </w:r>
    </w:p>
    <w:p w:rsidR="00B96A9F" w:rsidRPr="00B84EE0" w:rsidRDefault="00B96A9F" w:rsidP="00673415">
      <w:pPr>
        <w:pStyle w:val="NormalWeb"/>
        <w:numPr>
          <w:ilvl w:val="0"/>
          <w:numId w:val="5"/>
        </w:numPr>
        <w:shd w:val="clear" w:color="auto" w:fill="FFFFFF"/>
        <w:spacing w:before="0" w:beforeAutospacing="0" w:line="360" w:lineRule="auto"/>
        <w:jc w:val="both"/>
        <w:rPr>
          <w:shd w:val="clear" w:color="auto" w:fill="FFFFFF"/>
        </w:rPr>
      </w:pPr>
      <w:r w:rsidRPr="00B84EE0">
        <w:t xml:space="preserve">The deceased was taken from his parents’ garden around 1500 hours on the day he disappeared. </w:t>
      </w:r>
      <w:r w:rsidR="00355B28">
        <w:t xml:space="preserve"> </w:t>
      </w:r>
      <w:r w:rsidRPr="00B84EE0">
        <w:t xml:space="preserve">He was locked up in accused 2’s house until about midnight of the same day. Roughly calculated the period during which he was locked in the house against his will amounts to about eight hours.  In its basic sense, </w:t>
      </w:r>
      <w:r w:rsidRPr="00B84EE0">
        <w:rPr>
          <w:shd w:val="clear" w:color="auto" w:fill="FFFFFF"/>
        </w:rPr>
        <w:t xml:space="preserve">kidnapping involves abducting and holding </w:t>
      </w:r>
      <w:r w:rsidRPr="00B84EE0">
        <w:rPr>
          <w:shd w:val="clear" w:color="auto" w:fill="FFFFFF"/>
        </w:rPr>
        <w:lastRenderedPageBreak/>
        <w:t>someone captive</w:t>
      </w:r>
      <w:r w:rsidRPr="00B84EE0">
        <w:t xml:space="preserve"> against his or her </w:t>
      </w:r>
      <w:r w:rsidR="0042512E" w:rsidRPr="00B84EE0">
        <w:t xml:space="preserve">will or confining that person </w:t>
      </w:r>
      <w:r w:rsidR="0036042C">
        <w:t>to</w:t>
      </w:r>
      <w:r w:rsidRPr="00B84EE0">
        <w:t xml:space="preserve"> a controlled space for an illegal purpose</w:t>
      </w:r>
      <w:r w:rsidRPr="00B84EE0">
        <w:rPr>
          <w:shd w:val="clear" w:color="auto" w:fill="FFFFFF"/>
        </w:rPr>
        <w:t>. S</w:t>
      </w:r>
      <w:r w:rsidR="0036042C">
        <w:rPr>
          <w:shd w:val="clear" w:color="auto" w:fill="FFFFFF"/>
        </w:rPr>
        <w:t>ection</w:t>
      </w:r>
      <w:r w:rsidRPr="00B84EE0">
        <w:rPr>
          <w:shd w:val="clear" w:color="auto" w:fill="FFFFFF"/>
        </w:rPr>
        <w:t xml:space="preserve"> 47(2)(a)(iii) specifies that it shall be an aggravating circumstance if the murder was committed in the course of, or in connection with, or as the result of, the commission of kidnapping or of any act constituting an essential element of kidnapping regardless of whether the accused was charged with or convicted of the kidnapping. Although it is not a requirement for an accused’s actions to satisfy all the essential elements of kidnapping</w:t>
      </w:r>
      <w:r w:rsidR="009446AC" w:rsidRPr="00B84EE0">
        <w:rPr>
          <w:shd w:val="clear" w:color="auto" w:fill="FFFFFF"/>
        </w:rPr>
        <w:t>, in this case</w:t>
      </w:r>
      <w:r w:rsidRPr="00B84EE0">
        <w:rPr>
          <w:shd w:val="clear" w:color="auto" w:fill="FFFFFF"/>
        </w:rPr>
        <w:t xml:space="preserve"> </w:t>
      </w:r>
      <w:r w:rsidR="0042512E" w:rsidRPr="00B84EE0">
        <w:rPr>
          <w:shd w:val="clear" w:color="auto" w:fill="FFFFFF"/>
        </w:rPr>
        <w:t>they did. The</w:t>
      </w:r>
      <w:r w:rsidRPr="00B84EE0">
        <w:rPr>
          <w:shd w:val="clear" w:color="auto" w:fill="FFFFFF"/>
        </w:rPr>
        <w:t xml:space="preserve"> abduction and detention of the child for many hours clearly bring</w:t>
      </w:r>
      <w:r w:rsidR="0042512E" w:rsidRPr="00B84EE0">
        <w:rPr>
          <w:shd w:val="clear" w:color="auto" w:fill="FFFFFF"/>
        </w:rPr>
        <w:t>s</w:t>
      </w:r>
      <w:r w:rsidRPr="00B84EE0">
        <w:rPr>
          <w:shd w:val="clear" w:color="auto" w:fill="FFFFFF"/>
        </w:rPr>
        <w:t xml:space="preserve"> both accused within the confines of</w:t>
      </w:r>
      <w:r w:rsidR="00355B28">
        <w:rPr>
          <w:shd w:val="clear" w:color="auto" w:fill="FFFFFF"/>
        </w:rPr>
        <w:t xml:space="preserve"> the relevant provision under s </w:t>
      </w:r>
      <w:r w:rsidRPr="00B84EE0">
        <w:rPr>
          <w:shd w:val="clear" w:color="auto" w:fill="FFFFFF"/>
        </w:rPr>
        <w:t xml:space="preserve">47(2). </w:t>
      </w:r>
      <w:r w:rsidR="003E38E7" w:rsidRPr="00B84EE0">
        <w:rPr>
          <w:shd w:val="clear" w:color="auto" w:fill="FFFFFF"/>
        </w:rPr>
        <w:t xml:space="preserve">They detained the child against his will. Their motive was to kill him thereafter. </w:t>
      </w:r>
    </w:p>
    <w:p w:rsidR="003E38E7" w:rsidRPr="00B84EE0" w:rsidRDefault="003E38E7" w:rsidP="00673415">
      <w:pPr>
        <w:pStyle w:val="NormalWeb"/>
        <w:numPr>
          <w:ilvl w:val="0"/>
          <w:numId w:val="5"/>
        </w:numPr>
        <w:shd w:val="clear" w:color="auto" w:fill="FFFFFF"/>
        <w:spacing w:before="0" w:beforeAutospacing="0" w:line="360" w:lineRule="auto"/>
        <w:jc w:val="both"/>
        <w:rPr>
          <w:shd w:val="clear" w:color="auto" w:fill="FFFFFF"/>
        </w:rPr>
      </w:pPr>
      <w:r w:rsidRPr="00B84EE0">
        <w:rPr>
          <w:shd w:val="clear" w:color="auto" w:fill="FFFFFF"/>
        </w:rPr>
        <w:t>S</w:t>
      </w:r>
      <w:r w:rsidR="00646F2E">
        <w:rPr>
          <w:shd w:val="clear" w:color="auto" w:fill="FFFFFF"/>
        </w:rPr>
        <w:t>ection 47(2)</w:t>
      </w:r>
      <w:r w:rsidRPr="00B84EE0">
        <w:rPr>
          <w:shd w:val="clear" w:color="auto" w:fill="FFFFFF"/>
        </w:rPr>
        <w:t>(c) adds to the list of aggravating circumstances, a murder which is preceded or accompanied by physical torture inflicted by the accused on his victim. In this case, the accused persons forced the deceased to drink an illicit brew hours before they murdered him. Although it appears distinguisha</w:t>
      </w:r>
      <w:r w:rsidR="0042512E" w:rsidRPr="00B84EE0">
        <w:rPr>
          <w:shd w:val="clear" w:color="auto" w:fill="FFFFFF"/>
        </w:rPr>
        <w:t>ble from physical torture, to us, the distinction is blurred. Our</w:t>
      </w:r>
      <w:r w:rsidRPr="00B84EE0">
        <w:rPr>
          <w:shd w:val="clear" w:color="auto" w:fill="FFFFFF"/>
        </w:rPr>
        <w:t xml:space="preserve"> understanding of the purpose of torture is that </w:t>
      </w:r>
      <w:r w:rsidR="003A550B" w:rsidRPr="00B84EE0">
        <w:rPr>
          <w:shd w:val="clear" w:color="auto" w:fill="FFFFFF"/>
        </w:rPr>
        <w:t xml:space="preserve">it is used to suppress </w:t>
      </w:r>
      <w:r w:rsidRPr="00B84EE0">
        <w:rPr>
          <w:shd w:val="clear" w:color="auto" w:fill="FFFFFF"/>
        </w:rPr>
        <w:t>the victim's resolve, destroy any resistance and make them submit to the torturer’s demands. Ultimately every form of successful torture results in the victim breaking down</w:t>
      </w:r>
      <w:r w:rsidR="009446AC" w:rsidRPr="00B84EE0">
        <w:rPr>
          <w:shd w:val="clear" w:color="auto" w:fill="FFFFFF"/>
        </w:rPr>
        <w:t xml:space="preserve"> mentally</w:t>
      </w:r>
      <w:r w:rsidRPr="00B84EE0">
        <w:rPr>
          <w:shd w:val="clear" w:color="auto" w:fill="FFFFFF"/>
        </w:rPr>
        <w:t>. To</w:t>
      </w:r>
      <w:r w:rsidR="009446AC" w:rsidRPr="00B84EE0">
        <w:rPr>
          <w:shd w:val="clear" w:color="auto" w:fill="FFFFFF"/>
        </w:rPr>
        <w:t xml:space="preserve">rture’s ultimate effect </w:t>
      </w:r>
      <w:r w:rsidRPr="00B84EE0">
        <w:rPr>
          <w:shd w:val="clear" w:color="auto" w:fill="FFFFFF"/>
        </w:rPr>
        <w:t xml:space="preserve">is psychological damage to the victim. The </w:t>
      </w:r>
      <w:r w:rsidRPr="00B84EE0">
        <w:rPr>
          <w:i/>
          <w:shd w:val="clear" w:color="auto" w:fill="FFFFFF"/>
        </w:rPr>
        <w:t>Wikipedia</w:t>
      </w:r>
      <w:r w:rsidRPr="00B84EE0">
        <w:rPr>
          <w:shd w:val="clear" w:color="auto" w:fill="FFFFFF"/>
        </w:rPr>
        <w:t xml:space="preserve"> defines the use of </w:t>
      </w:r>
      <w:hyperlink r:id="rId8" w:tooltip="Psychotropic" w:history="1">
        <w:r w:rsidRPr="00B84EE0">
          <w:rPr>
            <w:rStyle w:val="Hyperlink"/>
            <w:color w:val="auto"/>
            <w:u w:val="none"/>
            <w:shd w:val="clear" w:color="auto" w:fill="FFFFFF"/>
          </w:rPr>
          <w:t>psychotropic</w:t>
        </w:r>
      </w:hyperlink>
      <w:r w:rsidRPr="00B84EE0">
        <w:rPr>
          <w:shd w:val="clear" w:color="auto" w:fill="FFFFFF"/>
        </w:rPr>
        <w:t> or other </w:t>
      </w:r>
      <w:hyperlink r:id="rId9" w:tooltip="Drugs" w:history="1">
        <w:r w:rsidRPr="00B84EE0">
          <w:rPr>
            <w:rStyle w:val="Hyperlink"/>
            <w:color w:val="auto"/>
            <w:u w:val="none"/>
            <w:shd w:val="clear" w:color="auto" w:fill="FFFFFF"/>
          </w:rPr>
          <w:t>drugs</w:t>
        </w:r>
      </w:hyperlink>
      <w:r w:rsidRPr="00B84EE0">
        <w:rPr>
          <w:shd w:val="clear" w:color="auto" w:fill="FFFFFF"/>
        </w:rPr>
        <w:t> to punish or extract information from a person as pharmacological torture.</w:t>
      </w:r>
      <w:r w:rsidRPr="00B84EE0">
        <w:rPr>
          <w:rStyle w:val="FootnoteReference"/>
          <w:shd w:val="clear" w:color="auto" w:fill="FFFFFF"/>
        </w:rPr>
        <w:footnoteReference w:id="3"/>
      </w:r>
      <w:r w:rsidRPr="00B84EE0">
        <w:rPr>
          <w:shd w:val="clear" w:color="auto" w:fill="FFFFFF"/>
        </w:rPr>
        <w:t> </w:t>
      </w:r>
      <w:r w:rsidR="00646F2E">
        <w:rPr>
          <w:shd w:val="clear" w:color="auto" w:fill="FFFFFF"/>
        </w:rPr>
        <w:t xml:space="preserve"> </w:t>
      </w:r>
      <w:r w:rsidRPr="00B84EE0">
        <w:rPr>
          <w:shd w:val="clear" w:color="auto" w:fill="FFFFFF"/>
        </w:rPr>
        <w:t>It says the forced use of drugs and other stimulants is intended to force compliance by causing distress, which comes through various forms such pain, anxiety, psychological disturbance, immobili</w:t>
      </w:r>
      <w:r w:rsidR="0042512E" w:rsidRPr="00B84EE0">
        <w:rPr>
          <w:shd w:val="clear" w:color="auto" w:fill="FFFFFF"/>
        </w:rPr>
        <w:t>zation, or disorientation. To us</w:t>
      </w:r>
      <w:r w:rsidRPr="00B84EE0">
        <w:rPr>
          <w:shd w:val="clear" w:color="auto" w:fill="FFFFFF"/>
        </w:rPr>
        <w:t xml:space="preserve"> therefore, it should not matter whether the torture is physical or otherwise. As long as the aim of the perpetrator is to achieve the subjugation of his victim, the act must be regarded as a circumstance which aggravates a murder. In any case, even if </w:t>
      </w:r>
      <w:r w:rsidR="0042512E" w:rsidRPr="00B84EE0">
        <w:rPr>
          <w:shd w:val="clear" w:color="auto" w:fill="FFFFFF"/>
        </w:rPr>
        <w:t>we are wrong in our</w:t>
      </w:r>
      <w:r w:rsidRPr="00B84EE0">
        <w:rPr>
          <w:shd w:val="clear" w:color="auto" w:fill="FFFFFF"/>
        </w:rPr>
        <w:t xml:space="preserve"> conclusion of equating </w:t>
      </w:r>
      <w:r w:rsidR="003A550B" w:rsidRPr="00B84EE0">
        <w:rPr>
          <w:shd w:val="clear" w:color="auto" w:fill="FFFFFF"/>
        </w:rPr>
        <w:t>pharmacological torture to physical torture, the law allows a court to find other circumstances in which a murder</w:t>
      </w:r>
      <w:r w:rsidR="0042512E" w:rsidRPr="00B84EE0">
        <w:rPr>
          <w:shd w:val="clear" w:color="auto" w:fill="FFFFFF"/>
        </w:rPr>
        <w:t xml:space="preserve"> is committed as aggravating. Our</w:t>
      </w:r>
      <w:r w:rsidR="003A550B" w:rsidRPr="00B84EE0">
        <w:rPr>
          <w:shd w:val="clear" w:color="auto" w:fill="FFFFFF"/>
        </w:rPr>
        <w:t xml:space="preserve"> view is that where an accused forces someone to take or drink an intoxicating or other mood altering substance for purposes of subduing that other person to allow the perpetrator to easily carry out the murder or to avoid detection, it must be regarded as an additional circumstance which aggravates the murder. In this case, the accused persons heavily </w:t>
      </w:r>
      <w:r w:rsidR="003A550B" w:rsidRPr="00B84EE0">
        <w:rPr>
          <w:shd w:val="clear" w:color="auto" w:fill="FFFFFF"/>
        </w:rPr>
        <w:lastRenderedPageBreak/>
        <w:t xml:space="preserve">drugged the deceased with home brewed illicit beer. </w:t>
      </w:r>
      <w:r w:rsidR="00F0093D">
        <w:rPr>
          <w:shd w:val="clear" w:color="auto" w:fill="FFFFFF"/>
        </w:rPr>
        <w:t> </w:t>
      </w:r>
      <w:r w:rsidR="003A550B" w:rsidRPr="00B84EE0">
        <w:rPr>
          <w:shd w:val="clear" w:color="auto" w:fill="FFFFFF"/>
        </w:rPr>
        <w:t xml:space="preserve">He became completely sedated. </w:t>
      </w:r>
      <w:r w:rsidR="00F0093D">
        <w:rPr>
          <w:shd w:val="clear" w:color="auto" w:fill="FFFFFF"/>
        </w:rPr>
        <w:t> </w:t>
      </w:r>
      <w:r w:rsidR="003A550B" w:rsidRPr="00B84EE0">
        <w:rPr>
          <w:shd w:val="clear" w:color="auto" w:fill="FFFFFF"/>
        </w:rPr>
        <w:t xml:space="preserve">Both accused must have been aware of the brew’s toxicity and potency particularly on a seven year old. </w:t>
      </w:r>
      <w:r w:rsidR="00F0093D">
        <w:rPr>
          <w:shd w:val="clear" w:color="auto" w:fill="FFFFFF"/>
        </w:rPr>
        <w:t> </w:t>
      </w:r>
      <w:r w:rsidR="003A550B" w:rsidRPr="00B84EE0">
        <w:rPr>
          <w:shd w:val="clear" w:color="auto" w:fill="FFFFFF"/>
        </w:rPr>
        <w:t xml:space="preserve">In reality they poisoned him into a comatose state of drunkenness. The number of hours which he </w:t>
      </w:r>
      <w:r w:rsidR="00673415" w:rsidRPr="00B84EE0">
        <w:rPr>
          <w:shd w:val="clear" w:color="auto" w:fill="FFFFFF"/>
        </w:rPr>
        <w:t xml:space="preserve">either </w:t>
      </w:r>
      <w:r w:rsidR="003A550B" w:rsidRPr="00B84EE0">
        <w:rPr>
          <w:shd w:val="clear" w:color="auto" w:fill="FFFFFF"/>
        </w:rPr>
        <w:t xml:space="preserve">slept </w:t>
      </w:r>
      <w:r w:rsidR="00673415" w:rsidRPr="00B84EE0">
        <w:rPr>
          <w:shd w:val="clear" w:color="auto" w:fill="FFFFFF"/>
        </w:rPr>
        <w:t xml:space="preserve">or passed out </w:t>
      </w:r>
      <w:r w:rsidR="003A550B" w:rsidRPr="00B84EE0">
        <w:rPr>
          <w:shd w:val="clear" w:color="auto" w:fill="FFFFFF"/>
        </w:rPr>
        <w:t>show</w:t>
      </w:r>
      <w:r w:rsidR="00331986">
        <w:rPr>
          <w:shd w:val="clear" w:color="auto" w:fill="FFFFFF"/>
        </w:rPr>
        <w:t>s</w:t>
      </w:r>
      <w:r w:rsidR="003A550B" w:rsidRPr="00B84EE0">
        <w:rPr>
          <w:shd w:val="clear" w:color="auto" w:fill="FFFFFF"/>
        </w:rPr>
        <w:t xml:space="preserve"> that the brew may have had the potential </w:t>
      </w:r>
      <w:r w:rsidR="00331986">
        <w:rPr>
          <w:shd w:val="clear" w:color="auto" w:fill="FFFFFF"/>
        </w:rPr>
        <w:t xml:space="preserve">even </w:t>
      </w:r>
      <w:r w:rsidR="003A550B" w:rsidRPr="00B84EE0">
        <w:rPr>
          <w:shd w:val="clear" w:color="auto" w:fill="FFFFFF"/>
        </w:rPr>
        <w:t xml:space="preserve">to kill the </w:t>
      </w:r>
      <w:r w:rsidR="00331986">
        <w:rPr>
          <w:shd w:val="clear" w:color="auto" w:fill="FFFFFF"/>
        </w:rPr>
        <w:t>child</w:t>
      </w:r>
      <w:r w:rsidR="003A550B" w:rsidRPr="00B84EE0">
        <w:rPr>
          <w:shd w:val="clear" w:color="auto" w:fill="FFFFFF"/>
        </w:rPr>
        <w:t xml:space="preserve">. </w:t>
      </w:r>
    </w:p>
    <w:p w:rsidR="008647CC" w:rsidRDefault="003A550B" w:rsidP="00505070">
      <w:pPr>
        <w:pStyle w:val="NormalWeb"/>
        <w:numPr>
          <w:ilvl w:val="0"/>
          <w:numId w:val="5"/>
        </w:numPr>
        <w:shd w:val="clear" w:color="auto" w:fill="FFFFFF"/>
        <w:spacing w:before="0" w:beforeAutospacing="0" w:after="0" w:afterAutospacing="0" w:line="360" w:lineRule="auto"/>
        <w:jc w:val="both"/>
        <w:rPr>
          <w:color w:val="202122"/>
          <w:shd w:val="clear" w:color="auto" w:fill="FFFFFF"/>
        </w:rPr>
      </w:pPr>
      <w:r>
        <w:rPr>
          <w:color w:val="202122"/>
          <w:shd w:val="clear" w:color="auto" w:fill="FFFFFF"/>
        </w:rPr>
        <w:t>When the boy</w:t>
      </w:r>
      <w:r w:rsidR="0042512E">
        <w:rPr>
          <w:color w:val="202122"/>
          <w:shd w:val="clear" w:color="auto" w:fill="FFFFFF"/>
        </w:rPr>
        <w:t xml:space="preserve"> was dead, the accused defiled</w:t>
      </w:r>
      <w:r>
        <w:rPr>
          <w:color w:val="202122"/>
          <w:shd w:val="clear" w:color="auto" w:fill="FFFFFF"/>
        </w:rPr>
        <w:t xml:space="preserve"> his body. They </w:t>
      </w:r>
      <w:r w:rsidR="00673415">
        <w:rPr>
          <w:color w:val="202122"/>
          <w:shd w:val="clear" w:color="auto" w:fill="FFFFFF"/>
        </w:rPr>
        <w:t>severed it</w:t>
      </w:r>
      <w:r>
        <w:rPr>
          <w:color w:val="202122"/>
          <w:shd w:val="clear" w:color="auto" w:fill="FFFFFF"/>
        </w:rPr>
        <w:t xml:space="preserve"> by neatly hewing off the head, both hand</w:t>
      </w:r>
      <w:r w:rsidR="008647CC">
        <w:rPr>
          <w:color w:val="202122"/>
          <w:shd w:val="clear" w:color="auto" w:fill="FFFFFF"/>
        </w:rPr>
        <w:t>s</w:t>
      </w:r>
      <w:r>
        <w:rPr>
          <w:color w:val="202122"/>
          <w:shd w:val="clear" w:color="auto" w:fill="FFFFFF"/>
        </w:rPr>
        <w:t xml:space="preserve"> and both legs. </w:t>
      </w:r>
      <w:r w:rsidR="00F0093D">
        <w:rPr>
          <w:color w:val="202122"/>
          <w:shd w:val="clear" w:color="auto" w:fill="FFFFFF"/>
        </w:rPr>
        <w:t> </w:t>
      </w:r>
      <w:r>
        <w:rPr>
          <w:color w:val="202122"/>
          <w:shd w:val="clear" w:color="auto" w:fill="FFFFFF"/>
        </w:rPr>
        <w:t>In short</w:t>
      </w:r>
      <w:r w:rsidR="00DC308D">
        <w:rPr>
          <w:color w:val="202122"/>
          <w:shd w:val="clear" w:color="auto" w:fill="FFFFFF"/>
        </w:rPr>
        <w:t xml:space="preserve"> they mutilated the corpse</w:t>
      </w:r>
      <w:r>
        <w:rPr>
          <w:color w:val="202122"/>
          <w:shd w:val="clear" w:color="auto" w:fill="FFFFFF"/>
        </w:rPr>
        <w:t xml:space="preserve">. They hid </w:t>
      </w:r>
      <w:r w:rsidR="008647CC">
        <w:rPr>
          <w:color w:val="202122"/>
          <w:shd w:val="clear" w:color="auto" w:fill="FFFFFF"/>
        </w:rPr>
        <w:t xml:space="preserve">most of </w:t>
      </w:r>
      <w:r>
        <w:rPr>
          <w:color w:val="202122"/>
          <w:shd w:val="clear" w:color="auto" w:fill="FFFFFF"/>
        </w:rPr>
        <w:t>the body parts</w:t>
      </w:r>
      <w:r w:rsidR="008647CC">
        <w:rPr>
          <w:color w:val="202122"/>
          <w:shd w:val="clear" w:color="auto" w:fill="FFFFFF"/>
        </w:rPr>
        <w:t xml:space="preserve"> some of which were later recovered in different locations</w:t>
      </w:r>
      <w:r>
        <w:rPr>
          <w:color w:val="202122"/>
          <w:shd w:val="clear" w:color="auto" w:fill="FFFFFF"/>
        </w:rPr>
        <w:t xml:space="preserve">. As is common cause, the deceased’s head has not been found </w:t>
      </w:r>
      <w:r w:rsidR="008647CC">
        <w:rPr>
          <w:color w:val="202122"/>
          <w:shd w:val="clear" w:color="auto" w:fill="FFFFFF"/>
        </w:rPr>
        <w:t>up to now. Those acts co</w:t>
      </w:r>
      <w:r w:rsidR="00673415">
        <w:rPr>
          <w:color w:val="202122"/>
          <w:shd w:val="clear" w:color="auto" w:fill="FFFFFF"/>
        </w:rPr>
        <w:t>uld not have been done out</w:t>
      </w:r>
      <w:r w:rsidR="008647CC">
        <w:rPr>
          <w:color w:val="202122"/>
          <w:shd w:val="clear" w:color="auto" w:fill="FFFFFF"/>
        </w:rPr>
        <w:t xml:space="preserve"> of the accused’s sadism. </w:t>
      </w:r>
      <w:r w:rsidR="0042512E">
        <w:rPr>
          <w:color w:val="202122"/>
          <w:shd w:val="clear" w:color="auto" w:fill="FFFFFF"/>
        </w:rPr>
        <w:t>We are</w:t>
      </w:r>
      <w:r w:rsidR="008647CC">
        <w:rPr>
          <w:color w:val="202122"/>
          <w:shd w:val="clear" w:color="auto" w:fill="FFFFFF"/>
        </w:rPr>
        <w:t xml:space="preserve"> convinced that it was part of the ritual to be fulfilled. </w:t>
      </w:r>
      <w:r w:rsidR="0042512E">
        <w:rPr>
          <w:color w:val="202122"/>
          <w:shd w:val="clear" w:color="auto" w:fill="FFFFFF"/>
        </w:rPr>
        <w:t xml:space="preserve">We </w:t>
      </w:r>
      <w:r w:rsidR="008647CC">
        <w:rPr>
          <w:color w:val="202122"/>
          <w:shd w:val="clear" w:color="auto" w:fill="FFFFFF"/>
        </w:rPr>
        <w:t xml:space="preserve">therefore further hold that the deliberate mutilation of a </w:t>
      </w:r>
      <w:r w:rsidR="00DC308D">
        <w:rPr>
          <w:color w:val="202122"/>
          <w:shd w:val="clear" w:color="auto" w:fill="FFFFFF"/>
        </w:rPr>
        <w:t>corpse</w:t>
      </w:r>
      <w:r w:rsidR="008647CC">
        <w:rPr>
          <w:color w:val="202122"/>
          <w:shd w:val="clear" w:color="auto" w:fill="FFFFFF"/>
        </w:rPr>
        <w:t xml:space="preserve"> after a murder for ritual purposes is itself as much a factor which aggravates the murder as killing for ritual purposes in the first place is. The hiding of evidence is similarly reprehensible. At a murder scene, the most important piece of evidence is the corpse.  </w:t>
      </w:r>
      <w:r w:rsidR="00673415">
        <w:rPr>
          <w:color w:val="202122"/>
          <w:shd w:val="clear" w:color="auto" w:fill="FFFFFF"/>
        </w:rPr>
        <w:t>From our experience, it</w:t>
      </w:r>
      <w:r w:rsidR="008647CC">
        <w:rPr>
          <w:color w:val="202122"/>
          <w:shd w:val="clear" w:color="auto" w:fill="FFFFFF"/>
        </w:rPr>
        <w:t xml:space="preserve"> can and often does reveal a lot. The prosecution were right to allege that the accused were determined to cover their tracks. The cause of the deceased’s death could not be determined because of the state of mutilation of the body and that the head could not be found. </w:t>
      </w:r>
      <w:r w:rsidR="00505070">
        <w:rPr>
          <w:color w:val="202122"/>
          <w:shd w:val="clear" w:color="auto" w:fill="FFFFFF"/>
        </w:rPr>
        <w:t> </w:t>
      </w:r>
      <w:r w:rsidR="008647CC">
        <w:rPr>
          <w:color w:val="202122"/>
          <w:shd w:val="clear" w:color="auto" w:fill="FFFFFF"/>
        </w:rPr>
        <w:t>Had it not been for the monumental mistakes that the accused made along the way, it could easily have been impossible for the state to prove the accused’s participation in the murder. It only shows the centrality of the corpse and the dangers w</w:t>
      </w:r>
      <w:r w:rsidR="00331986">
        <w:rPr>
          <w:color w:val="202122"/>
          <w:shd w:val="clear" w:color="auto" w:fill="FFFFFF"/>
        </w:rPr>
        <w:t>rought by a perpetrator who seeks</w:t>
      </w:r>
      <w:r w:rsidR="008647CC">
        <w:rPr>
          <w:color w:val="202122"/>
          <w:shd w:val="clear" w:color="auto" w:fill="FFFFFF"/>
        </w:rPr>
        <w:t xml:space="preserve"> to destroy evidence.</w:t>
      </w:r>
    </w:p>
    <w:p w:rsidR="00673415" w:rsidRPr="00941FB0" w:rsidRDefault="00434EE8" w:rsidP="00434EE8">
      <w:pPr>
        <w:pStyle w:val="NormalWeb"/>
        <w:shd w:val="clear" w:color="auto" w:fill="FFFFFF"/>
        <w:tabs>
          <w:tab w:val="left" w:pos="360"/>
        </w:tabs>
        <w:spacing w:before="0" w:beforeAutospacing="0" w:after="0" w:afterAutospacing="0" w:line="360" w:lineRule="auto"/>
        <w:jc w:val="both"/>
        <w:rPr>
          <w:shd w:val="clear" w:color="auto" w:fill="FFFFFF"/>
        </w:rPr>
      </w:pPr>
      <w:r>
        <w:rPr>
          <w:color w:val="202122"/>
          <w:shd w:val="clear" w:color="auto" w:fill="FFFFFF"/>
        </w:rPr>
        <w:t>5.</w:t>
      </w:r>
      <w:r>
        <w:rPr>
          <w:color w:val="202122"/>
          <w:shd w:val="clear" w:color="auto" w:fill="FFFFFF"/>
        </w:rPr>
        <w:tab/>
      </w:r>
      <w:r w:rsidRPr="00941FB0">
        <w:rPr>
          <w:shd w:val="clear" w:color="auto" w:fill="FFFFFF"/>
        </w:rPr>
        <w:t xml:space="preserve">That the accused killed a minor need no explanation.  </w:t>
      </w:r>
      <w:r w:rsidR="008647CC" w:rsidRPr="00941FB0">
        <w:rPr>
          <w:shd w:val="clear" w:color="auto" w:fill="FFFFFF"/>
        </w:rPr>
        <w:t xml:space="preserve">I said earlier that it takes proof of the </w:t>
      </w:r>
      <w:r w:rsidRPr="00941FB0">
        <w:rPr>
          <w:shd w:val="clear" w:color="auto" w:fill="FFFFFF"/>
        </w:rPr>
        <w:tab/>
      </w:r>
      <w:r w:rsidR="008647CC" w:rsidRPr="00941FB0">
        <w:rPr>
          <w:shd w:val="clear" w:color="auto" w:fill="FFFFFF"/>
        </w:rPr>
        <w:t xml:space="preserve">existence of </w:t>
      </w:r>
      <w:r w:rsidR="008054DF" w:rsidRPr="00941FB0">
        <w:rPr>
          <w:shd w:val="clear" w:color="auto" w:fill="FFFFFF"/>
        </w:rPr>
        <w:t>only</w:t>
      </w:r>
      <w:r w:rsidR="008647CC" w:rsidRPr="00941FB0">
        <w:rPr>
          <w:shd w:val="clear" w:color="auto" w:fill="FFFFFF"/>
        </w:rPr>
        <w:t xml:space="preserve"> </w:t>
      </w:r>
      <w:r w:rsidR="008054DF" w:rsidRPr="00941FB0">
        <w:rPr>
          <w:shd w:val="clear" w:color="auto" w:fill="FFFFFF"/>
        </w:rPr>
        <w:t xml:space="preserve">a single </w:t>
      </w:r>
      <w:r w:rsidR="008647CC" w:rsidRPr="00941FB0">
        <w:rPr>
          <w:shd w:val="clear" w:color="auto" w:fill="FFFFFF"/>
        </w:rPr>
        <w:t xml:space="preserve">factor for a murder to be </w:t>
      </w:r>
      <w:r w:rsidR="008054DF" w:rsidRPr="00941FB0">
        <w:rPr>
          <w:shd w:val="clear" w:color="auto" w:fill="FFFFFF"/>
        </w:rPr>
        <w:t xml:space="preserve">considered as having been </w:t>
      </w:r>
      <w:r w:rsidR="008647CC" w:rsidRPr="00941FB0">
        <w:rPr>
          <w:shd w:val="clear" w:color="auto" w:fill="FFFFFF"/>
        </w:rPr>
        <w:t xml:space="preserve">committed </w:t>
      </w:r>
      <w:r w:rsidRPr="00941FB0">
        <w:rPr>
          <w:shd w:val="clear" w:color="auto" w:fill="FFFFFF"/>
        </w:rPr>
        <w:tab/>
      </w:r>
      <w:r w:rsidR="008647CC" w:rsidRPr="00941FB0">
        <w:rPr>
          <w:shd w:val="clear" w:color="auto" w:fill="FFFFFF"/>
        </w:rPr>
        <w:t xml:space="preserve">in aggravating circumstances. </w:t>
      </w:r>
      <w:r w:rsidR="00505070" w:rsidRPr="00941FB0">
        <w:rPr>
          <w:shd w:val="clear" w:color="auto" w:fill="FFFFFF"/>
        </w:rPr>
        <w:t> </w:t>
      </w:r>
      <w:r w:rsidR="00AD3898" w:rsidRPr="00941FB0">
        <w:rPr>
          <w:shd w:val="clear" w:color="auto" w:fill="FFFFFF"/>
        </w:rPr>
        <w:t>But as</w:t>
      </w:r>
      <w:r w:rsidR="008054DF" w:rsidRPr="00941FB0">
        <w:rPr>
          <w:shd w:val="clear" w:color="auto" w:fill="FFFFFF"/>
        </w:rPr>
        <w:t xml:space="preserve"> if to show that the accused were the sickest of a very </w:t>
      </w:r>
      <w:r w:rsidRPr="00941FB0">
        <w:rPr>
          <w:shd w:val="clear" w:color="auto" w:fill="FFFFFF"/>
        </w:rPr>
        <w:tab/>
      </w:r>
      <w:r w:rsidR="008054DF" w:rsidRPr="00941FB0">
        <w:rPr>
          <w:shd w:val="clear" w:color="auto" w:fill="FFFFFF"/>
        </w:rPr>
        <w:t xml:space="preserve">sick lot, there isn’t one aggravating factor in this case but a multiplicity of them as discussed </w:t>
      </w:r>
      <w:r w:rsidRPr="00941FB0">
        <w:rPr>
          <w:shd w:val="clear" w:color="auto" w:fill="FFFFFF"/>
        </w:rPr>
        <w:tab/>
      </w:r>
      <w:r w:rsidR="008054DF" w:rsidRPr="00941FB0">
        <w:rPr>
          <w:shd w:val="clear" w:color="auto" w:fill="FFFFFF"/>
        </w:rPr>
        <w:t xml:space="preserve">above. </w:t>
      </w:r>
      <w:r w:rsidR="00AD3898" w:rsidRPr="00941FB0">
        <w:rPr>
          <w:shd w:val="clear" w:color="auto" w:fill="FFFFFF"/>
        </w:rPr>
        <w:t xml:space="preserve">We </w:t>
      </w:r>
      <w:r w:rsidR="00DC308D" w:rsidRPr="00941FB0">
        <w:rPr>
          <w:shd w:val="clear" w:color="auto" w:fill="FFFFFF"/>
        </w:rPr>
        <w:t xml:space="preserve">find therefore that this is a murder which was committed in aggravating </w:t>
      </w:r>
      <w:r w:rsidRPr="00941FB0">
        <w:rPr>
          <w:shd w:val="clear" w:color="auto" w:fill="FFFFFF"/>
        </w:rPr>
        <w:tab/>
      </w:r>
      <w:r w:rsidR="00DC308D" w:rsidRPr="00941FB0">
        <w:rPr>
          <w:shd w:val="clear" w:color="auto" w:fill="FFFFFF"/>
        </w:rPr>
        <w:t xml:space="preserve">circumstances some of which were so vile that they nauseate any right thinking person. </w:t>
      </w:r>
    </w:p>
    <w:p w:rsidR="003A550B" w:rsidRDefault="00941FB0" w:rsidP="00941FB0">
      <w:pPr>
        <w:pStyle w:val="NormalWeb"/>
        <w:shd w:val="clear" w:color="auto" w:fill="FFFFFF"/>
        <w:spacing w:before="0" w:beforeAutospacing="0" w:after="0" w:afterAutospacing="0" w:line="360" w:lineRule="auto"/>
        <w:ind w:left="360" w:hanging="360"/>
        <w:jc w:val="both"/>
        <w:rPr>
          <w:color w:val="202122"/>
          <w:shd w:val="clear" w:color="auto" w:fill="FFFFFF"/>
        </w:rPr>
      </w:pPr>
      <w:r w:rsidRPr="00941FB0">
        <w:rPr>
          <w:shd w:val="clear" w:color="auto" w:fill="FFFFFF"/>
        </w:rPr>
        <w:tab/>
      </w:r>
      <w:r w:rsidR="00DC308D" w:rsidRPr="00941FB0">
        <w:rPr>
          <w:shd w:val="clear" w:color="auto" w:fill="FFFFFF"/>
        </w:rPr>
        <w:t xml:space="preserve">As required by law, </w:t>
      </w:r>
      <w:r w:rsidR="00637F4B" w:rsidRPr="00941FB0">
        <w:rPr>
          <w:shd w:val="clear" w:color="auto" w:fill="FFFFFF"/>
        </w:rPr>
        <w:t>where that happens, there are three penalties from which the court can choose the sentence to impose namely death, life imprisonment or a definite prison term not less than twenty years</w:t>
      </w:r>
      <w:r w:rsidR="00637F4B">
        <w:rPr>
          <w:color w:val="202122"/>
          <w:shd w:val="clear" w:color="auto" w:fill="FFFFFF"/>
        </w:rPr>
        <w:t xml:space="preserve">. </w:t>
      </w:r>
      <w:r w:rsidR="008647CC">
        <w:rPr>
          <w:color w:val="202122"/>
          <w:shd w:val="clear" w:color="auto" w:fill="FFFFFF"/>
        </w:rPr>
        <w:t xml:space="preserve"> </w:t>
      </w:r>
    </w:p>
    <w:p w:rsidR="00DC308D" w:rsidRPr="009E271C" w:rsidRDefault="00941FB0" w:rsidP="00941FB0">
      <w:pPr>
        <w:pStyle w:val="NormalWeb"/>
        <w:shd w:val="clear" w:color="auto" w:fill="FFFFFF"/>
        <w:spacing w:before="0" w:beforeAutospacing="0" w:after="0" w:afterAutospacing="0" w:line="360" w:lineRule="auto"/>
        <w:ind w:left="360" w:hanging="360"/>
        <w:jc w:val="both"/>
        <w:rPr>
          <w:shd w:val="clear" w:color="auto" w:fill="FFFFFF"/>
        </w:rPr>
      </w:pPr>
      <w:r>
        <w:rPr>
          <w:shd w:val="clear" w:color="auto" w:fill="FFFFFF"/>
        </w:rPr>
        <w:tab/>
      </w:r>
      <w:r w:rsidR="004B6A9B" w:rsidRPr="009E271C">
        <w:rPr>
          <w:shd w:val="clear" w:color="auto" w:fill="FFFFFF"/>
        </w:rPr>
        <w:t>Counsel</w:t>
      </w:r>
      <w:r w:rsidR="00637F4B" w:rsidRPr="009E271C">
        <w:rPr>
          <w:shd w:val="clear" w:color="auto" w:fill="FFFFFF"/>
        </w:rPr>
        <w:t xml:space="preserve"> for both accused 1 and 2 urged the court to </w:t>
      </w:r>
      <w:r w:rsidR="004B6A9B">
        <w:rPr>
          <w:shd w:val="clear" w:color="auto" w:fill="FFFFFF"/>
        </w:rPr>
        <w:t xml:space="preserve">shun imposing the death penalty whilst </w:t>
      </w:r>
      <w:r w:rsidR="004B6A9B" w:rsidRPr="009E271C">
        <w:rPr>
          <w:shd w:val="clear" w:color="auto" w:fill="FFFFFF"/>
        </w:rPr>
        <w:t>the</w:t>
      </w:r>
      <w:r w:rsidR="00637F4B" w:rsidRPr="009E271C">
        <w:rPr>
          <w:shd w:val="clear" w:color="auto" w:fill="FFFFFF"/>
        </w:rPr>
        <w:t xml:space="preserve"> </w:t>
      </w:r>
      <w:r w:rsidR="00505070">
        <w:rPr>
          <w:shd w:val="clear" w:color="auto" w:fill="FFFFFF"/>
        </w:rPr>
        <w:t>S</w:t>
      </w:r>
      <w:r w:rsidR="00637F4B" w:rsidRPr="009E271C">
        <w:rPr>
          <w:shd w:val="clear" w:color="auto" w:fill="FFFFFF"/>
        </w:rPr>
        <w:t xml:space="preserve">tate advocated for it. </w:t>
      </w:r>
      <w:r w:rsidR="00505070">
        <w:rPr>
          <w:shd w:val="clear" w:color="auto" w:fill="FFFFFF"/>
        </w:rPr>
        <w:t xml:space="preserve"> </w:t>
      </w:r>
      <w:r w:rsidR="00637F4B" w:rsidRPr="009E271C">
        <w:rPr>
          <w:lang w:val="en-US"/>
        </w:rPr>
        <w:t>In addition to the submissions already discussed,</w:t>
      </w:r>
      <w:r w:rsidR="00DC308D" w:rsidRPr="009E271C">
        <w:rPr>
          <w:lang w:val="en-US"/>
        </w:rPr>
        <w:t xml:space="preserve"> counsel for accused 1 requested the court to consider that the 1</w:t>
      </w:r>
      <w:r w:rsidR="00DC308D" w:rsidRPr="009E271C">
        <w:rPr>
          <w:vertAlign w:val="superscript"/>
          <w:lang w:val="en-US"/>
        </w:rPr>
        <w:t>st</w:t>
      </w:r>
      <w:r w:rsidR="00637F4B" w:rsidRPr="009E271C">
        <w:rPr>
          <w:lang w:val="en-US"/>
        </w:rPr>
        <w:t xml:space="preserve"> accused person i</w:t>
      </w:r>
      <w:r w:rsidR="00DC308D" w:rsidRPr="009E271C">
        <w:rPr>
          <w:lang w:val="en-US"/>
        </w:rPr>
        <w:t xml:space="preserve">s an ardent follower </w:t>
      </w:r>
      <w:r w:rsidR="00DC308D" w:rsidRPr="009E271C">
        <w:rPr>
          <w:lang w:val="en-US"/>
        </w:rPr>
        <w:lastRenderedPageBreak/>
        <w:t xml:space="preserve">of the </w:t>
      </w:r>
      <w:r w:rsidR="00DC308D" w:rsidRPr="004B6A9B">
        <w:rPr>
          <w:i/>
          <w:lang w:val="en-US"/>
        </w:rPr>
        <w:t xml:space="preserve">shona </w:t>
      </w:r>
      <w:r w:rsidR="00637F4B" w:rsidRPr="009E271C">
        <w:rPr>
          <w:lang w:val="en-US"/>
        </w:rPr>
        <w:t>tradition. As such he</w:t>
      </w:r>
      <w:r w:rsidR="004B6A9B">
        <w:rPr>
          <w:lang w:val="en-US"/>
        </w:rPr>
        <w:t xml:space="preserve"> believes in the theory</w:t>
      </w:r>
      <w:r w:rsidR="00DC308D" w:rsidRPr="009E271C">
        <w:rPr>
          <w:lang w:val="en-US"/>
        </w:rPr>
        <w:t xml:space="preserve"> of avenging spirits commonly called </w:t>
      </w:r>
      <w:r w:rsidR="00DC308D" w:rsidRPr="009E271C">
        <w:rPr>
          <w:i/>
          <w:lang w:val="en-US"/>
        </w:rPr>
        <w:t>ngozi.</w:t>
      </w:r>
      <w:r w:rsidR="00DC308D" w:rsidRPr="009E271C">
        <w:rPr>
          <w:lang w:val="en-US"/>
        </w:rPr>
        <w:t xml:space="preserve"> As a result he </w:t>
      </w:r>
      <w:r w:rsidR="004B6A9B">
        <w:rPr>
          <w:lang w:val="en-US"/>
        </w:rPr>
        <w:t xml:space="preserve">is firmly of the conviction </w:t>
      </w:r>
      <w:r w:rsidR="00DC308D" w:rsidRPr="009E271C">
        <w:rPr>
          <w:lang w:val="en-US"/>
        </w:rPr>
        <w:t>that he and his family will for a good measure be haunted by the boy’s avenging spirit. The only way to deal with the avenging</w:t>
      </w:r>
      <w:r w:rsidR="00637F4B" w:rsidRPr="009E271C">
        <w:rPr>
          <w:lang w:val="en-US"/>
        </w:rPr>
        <w:t xml:space="preserve"> spirit, so it was argued,</w:t>
      </w:r>
      <w:r w:rsidR="00DC308D" w:rsidRPr="009E271C">
        <w:rPr>
          <w:lang w:val="en-US"/>
        </w:rPr>
        <w:t xml:space="preserve"> is to appease it. The 2</w:t>
      </w:r>
      <w:r w:rsidR="00DC308D" w:rsidRPr="009E271C">
        <w:rPr>
          <w:vertAlign w:val="superscript"/>
          <w:lang w:val="en-US"/>
        </w:rPr>
        <w:t>nd</w:t>
      </w:r>
      <w:r w:rsidR="00DC308D" w:rsidRPr="009E271C">
        <w:rPr>
          <w:lang w:val="en-US"/>
        </w:rPr>
        <w:t xml:space="preserve"> accused therefore </w:t>
      </w:r>
      <w:r w:rsidR="004B6A9B">
        <w:rPr>
          <w:lang w:val="en-US"/>
        </w:rPr>
        <w:t>asked for a lighter sentence which would allow him</w:t>
      </w:r>
      <w:r w:rsidR="00DC308D" w:rsidRPr="009E271C">
        <w:rPr>
          <w:lang w:val="en-US"/>
        </w:rPr>
        <w:t xml:space="preserve"> to </w:t>
      </w:r>
      <w:r w:rsidR="004B6A9B">
        <w:rPr>
          <w:lang w:val="en-US"/>
        </w:rPr>
        <w:t>carry out his traditional obligations in that regard.</w:t>
      </w:r>
      <w:r w:rsidR="00DC308D" w:rsidRPr="009E271C">
        <w:rPr>
          <w:lang w:val="en-US"/>
        </w:rPr>
        <w:t xml:space="preserve"> </w:t>
      </w:r>
    </w:p>
    <w:p w:rsidR="00DC308D" w:rsidRPr="00505070" w:rsidRDefault="00941FB0" w:rsidP="00941FB0">
      <w:pPr>
        <w:spacing w:after="0" w:line="360" w:lineRule="auto"/>
        <w:ind w:left="360" w:hanging="360"/>
        <w:jc w:val="both"/>
        <w:rPr>
          <w:rFonts w:ascii="Times New Roman" w:hAnsi="Times New Roman" w:cs="Times New Roman"/>
          <w:sz w:val="24"/>
          <w:szCs w:val="24"/>
          <w:lang w:val="en-US"/>
        </w:rPr>
      </w:pPr>
      <w:r>
        <w:rPr>
          <w:rFonts w:ascii="Times New Roman" w:hAnsi="Times New Roman" w:cs="Times New Roman"/>
          <w:color w:val="333333"/>
          <w:sz w:val="24"/>
          <w:szCs w:val="24"/>
        </w:rPr>
        <w:tab/>
      </w:r>
      <w:r w:rsidR="00637F4B" w:rsidRPr="00505070">
        <w:rPr>
          <w:rFonts w:ascii="Times New Roman" w:hAnsi="Times New Roman" w:cs="Times New Roman"/>
          <w:sz w:val="24"/>
          <w:szCs w:val="24"/>
        </w:rPr>
        <w:t>The court notes that t</w:t>
      </w:r>
      <w:r w:rsidR="00DC308D" w:rsidRPr="00505070">
        <w:rPr>
          <w:rFonts w:ascii="Times New Roman" w:hAnsi="Times New Roman" w:cs="Times New Roman"/>
          <w:sz w:val="24"/>
          <w:szCs w:val="24"/>
        </w:rPr>
        <w:t xml:space="preserve">he </w:t>
      </w:r>
      <w:r w:rsidR="00DC308D" w:rsidRPr="00505070">
        <w:rPr>
          <w:rFonts w:ascii="Times New Roman" w:hAnsi="Times New Roman" w:cs="Times New Roman"/>
          <w:i/>
          <w:sz w:val="24"/>
          <w:szCs w:val="24"/>
        </w:rPr>
        <w:t>avenging spirit</w:t>
      </w:r>
      <w:r w:rsidR="00DC308D" w:rsidRPr="00505070">
        <w:rPr>
          <w:rFonts w:ascii="Times New Roman" w:hAnsi="Times New Roman" w:cs="Times New Roman"/>
          <w:sz w:val="24"/>
          <w:szCs w:val="24"/>
        </w:rPr>
        <w:t xml:space="preserve"> is </w:t>
      </w:r>
      <w:r w:rsidR="004B6A9B" w:rsidRPr="00505070">
        <w:rPr>
          <w:rFonts w:ascii="Times New Roman" w:hAnsi="Times New Roman" w:cs="Times New Roman"/>
          <w:sz w:val="24"/>
          <w:szCs w:val="24"/>
        </w:rPr>
        <w:t>a traditional belief system which</w:t>
      </w:r>
      <w:r w:rsidR="00DC308D" w:rsidRPr="00505070">
        <w:rPr>
          <w:rFonts w:ascii="Times New Roman" w:hAnsi="Times New Roman" w:cs="Times New Roman"/>
          <w:sz w:val="24"/>
          <w:szCs w:val="24"/>
        </w:rPr>
        <w:t xml:space="preserve"> affects the psyche of many Zimbabweans in one way or another. Whilst a significant portion of the population believes it works, many others believe it’s a subterranean discourse which has no place in their lives. </w:t>
      </w:r>
      <w:r w:rsidR="00505070" w:rsidRPr="00505070">
        <w:rPr>
          <w:rFonts w:ascii="Times New Roman" w:hAnsi="Times New Roman" w:cs="Times New Roman"/>
          <w:sz w:val="24"/>
          <w:szCs w:val="24"/>
        </w:rPr>
        <w:t> </w:t>
      </w:r>
      <w:r w:rsidR="00DC308D" w:rsidRPr="00505070">
        <w:rPr>
          <w:rFonts w:ascii="Times New Roman" w:hAnsi="Times New Roman" w:cs="Times New Roman"/>
          <w:sz w:val="24"/>
          <w:szCs w:val="24"/>
        </w:rPr>
        <w:t xml:space="preserve">A third category comprises of those who are ambivalent about the avenging spirit’s place in the contemporary set up. </w:t>
      </w:r>
      <w:r w:rsidR="005D7EBB">
        <w:rPr>
          <w:rFonts w:ascii="Times New Roman" w:hAnsi="Times New Roman" w:cs="Times New Roman"/>
          <w:sz w:val="24"/>
          <w:szCs w:val="24"/>
        </w:rPr>
        <w:t>The court’s position is that w</w:t>
      </w:r>
      <w:r w:rsidR="00DC308D" w:rsidRPr="00505070">
        <w:rPr>
          <w:rFonts w:ascii="Times New Roman" w:hAnsi="Times New Roman" w:cs="Times New Roman"/>
          <w:sz w:val="24"/>
          <w:szCs w:val="24"/>
        </w:rPr>
        <w:t xml:space="preserve">e do not need to debate what motivates such beliefs because in the court’s view whatever one believes in, the important consideration is that the avenging spirit is an occult belief which has no place in </w:t>
      </w:r>
      <w:r w:rsidR="00637F4B" w:rsidRPr="00505070">
        <w:rPr>
          <w:rFonts w:ascii="Times New Roman" w:hAnsi="Times New Roman" w:cs="Times New Roman"/>
          <w:sz w:val="24"/>
          <w:szCs w:val="24"/>
        </w:rPr>
        <w:t xml:space="preserve">the </w:t>
      </w:r>
      <w:r w:rsidR="00DC308D" w:rsidRPr="00505070">
        <w:rPr>
          <w:rFonts w:ascii="Times New Roman" w:hAnsi="Times New Roman" w:cs="Times New Roman"/>
          <w:sz w:val="24"/>
          <w:szCs w:val="24"/>
        </w:rPr>
        <w:t xml:space="preserve">criminal law particularly where an accused implores the court to note that apart from judicial punishment he/she will additionally be punished by the avenging spirit. </w:t>
      </w:r>
      <w:r w:rsidR="00505070" w:rsidRPr="00505070">
        <w:rPr>
          <w:rFonts w:ascii="Times New Roman" w:hAnsi="Times New Roman" w:cs="Times New Roman"/>
          <w:sz w:val="24"/>
          <w:szCs w:val="24"/>
        </w:rPr>
        <w:t> </w:t>
      </w:r>
      <w:r w:rsidR="00DC308D" w:rsidRPr="00505070">
        <w:rPr>
          <w:rFonts w:ascii="Times New Roman" w:hAnsi="Times New Roman" w:cs="Times New Roman"/>
          <w:sz w:val="24"/>
          <w:szCs w:val="24"/>
        </w:rPr>
        <w:t xml:space="preserve">At best we can only regard it as urban legend narrated by a learned legal practitioner. We refuse to be persuaded by it. </w:t>
      </w:r>
    </w:p>
    <w:p w:rsidR="00DC308D" w:rsidRPr="009E271C" w:rsidRDefault="00DC308D" w:rsidP="00505070">
      <w:pPr>
        <w:tabs>
          <w:tab w:val="left" w:pos="2133"/>
        </w:tabs>
        <w:spacing w:after="0" w:line="360" w:lineRule="auto"/>
        <w:jc w:val="both"/>
        <w:rPr>
          <w:rFonts w:ascii="Times New Roman" w:hAnsi="Times New Roman" w:cs="Times New Roman"/>
          <w:b/>
          <w:sz w:val="24"/>
          <w:szCs w:val="24"/>
          <w:lang w:val="en-US"/>
        </w:rPr>
      </w:pPr>
      <w:r w:rsidRPr="009E271C">
        <w:rPr>
          <w:rFonts w:ascii="Times New Roman" w:hAnsi="Times New Roman" w:cs="Times New Roman"/>
          <w:b/>
          <w:sz w:val="24"/>
          <w:szCs w:val="24"/>
          <w:lang w:val="en-US"/>
        </w:rPr>
        <w:t>Moratorium on executions of persons on the death ro</w:t>
      </w:r>
      <w:r w:rsidR="00477368">
        <w:rPr>
          <w:rFonts w:ascii="Times New Roman" w:hAnsi="Times New Roman" w:cs="Times New Roman"/>
          <w:b/>
          <w:sz w:val="24"/>
          <w:szCs w:val="24"/>
          <w:lang w:val="en-US"/>
        </w:rPr>
        <w:t>w</w:t>
      </w:r>
      <w:r w:rsidRPr="009E271C">
        <w:rPr>
          <w:rFonts w:ascii="Times New Roman" w:hAnsi="Times New Roman" w:cs="Times New Roman"/>
          <w:b/>
          <w:sz w:val="24"/>
          <w:szCs w:val="24"/>
          <w:lang w:val="en-US"/>
        </w:rPr>
        <w:t xml:space="preserve"> </w:t>
      </w:r>
    </w:p>
    <w:p w:rsidR="00637F4B" w:rsidRDefault="00505070" w:rsidP="00505070">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37F4B" w:rsidRPr="009E271C">
        <w:rPr>
          <w:rFonts w:ascii="Times New Roman" w:hAnsi="Times New Roman" w:cs="Times New Roman"/>
          <w:sz w:val="24"/>
          <w:szCs w:val="24"/>
          <w:lang w:val="en-US"/>
        </w:rPr>
        <w:t xml:space="preserve">Counsels for both accused were collectively of the view that the court must take judicial notice that there is a </w:t>
      </w:r>
      <w:r w:rsidR="00637F4B" w:rsidRPr="009E271C">
        <w:rPr>
          <w:rFonts w:ascii="Times New Roman" w:hAnsi="Times New Roman" w:cs="Times New Roman"/>
          <w:i/>
          <w:sz w:val="24"/>
          <w:szCs w:val="24"/>
          <w:lang w:val="en-US"/>
        </w:rPr>
        <w:t>defacto</w:t>
      </w:r>
      <w:r w:rsidR="00637F4B" w:rsidRPr="009E271C">
        <w:rPr>
          <w:rFonts w:ascii="Times New Roman" w:hAnsi="Times New Roman" w:cs="Times New Roman"/>
          <w:sz w:val="24"/>
          <w:szCs w:val="24"/>
          <w:lang w:val="en-US"/>
        </w:rPr>
        <w:t xml:space="preserve"> moratorium in the execution</w:t>
      </w:r>
      <w:r w:rsidR="009E271C" w:rsidRPr="009E271C">
        <w:rPr>
          <w:rFonts w:ascii="Times New Roman" w:hAnsi="Times New Roman" w:cs="Times New Roman"/>
          <w:sz w:val="24"/>
          <w:szCs w:val="24"/>
          <w:lang w:val="en-US"/>
        </w:rPr>
        <w:t xml:space="preserve"> of prisoners on death </w:t>
      </w:r>
      <w:r w:rsidR="00FC7D08">
        <w:rPr>
          <w:rFonts w:ascii="Times New Roman" w:hAnsi="Times New Roman" w:cs="Times New Roman"/>
          <w:sz w:val="24"/>
          <w:szCs w:val="24"/>
          <w:lang w:val="en-US"/>
        </w:rPr>
        <w:t>row</w:t>
      </w:r>
      <w:r w:rsidR="004B6A9B" w:rsidRPr="009E271C">
        <w:rPr>
          <w:rFonts w:ascii="Times New Roman" w:hAnsi="Times New Roman" w:cs="Times New Roman"/>
          <w:sz w:val="24"/>
          <w:szCs w:val="24"/>
          <w:lang w:val="en-US"/>
        </w:rPr>
        <w:t>. They</w:t>
      </w:r>
      <w:r w:rsidR="00637F4B" w:rsidRPr="009E271C">
        <w:rPr>
          <w:rFonts w:ascii="Times New Roman" w:hAnsi="Times New Roman" w:cs="Times New Roman"/>
          <w:sz w:val="24"/>
          <w:szCs w:val="24"/>
          <w:lang w:val="en-US"/>
        </w:rPr>
        <w:t xml:space="preserve"> said from their research the last executions were carried out in 2005 ostensibly because</w:t>
      </w:r>
      <w:r w:rsidR="00D609D4">
        <w:rPr>
          <w:rFonts w:ascii="Times New Roman" w:hAnsi="Times New Roman" w:cs="Times New Roman"/>
          <w:sz w:val="24"/>
          <w:szCs w:val="24"/>
          <w:lang w:val="en-US"/>
        </w:rPr>
        <w:t xml:space="preserve"> there is a vacancy, which seems to have no takers, for the job of</w:t>
      </w:r>
      <w:r w:rsidR="00637F4B" w:rsidRPr="009E271C">
        <w:rPr>
          <w:rFonts w:ascii="Times New Roman" w:hAnsi="Times New Roman" w:cs="Times New Roman"/>
          <w:sz w:val="24"/>
          <w:szCs w:val="24"/>
          <w:lang w:val="en-US"/>
        </w:rPr>
        <w:t xml:space="preserve"> hangman. We asked the</w:t>
      </w:r>
      <w:r w:rsidR="00D609D4">
        <w:rPr>
          <w:rFonts w:ascii="Times New Roman" w:hAnsi="Times New Roman" w:cs="Times New Roman"/>
          <w:sz w:val="24"/>
          <w:szCs w:val="24"/>
          <w:lang w:val="en-US"/>
        </w:rPr>
        <w:t>m at the hearing to back those claims with official confirmations of</w:t>
      </w:r>
      <w:r w:rsidR="00637F4B" w:rsidRPr="009E271C">
        <w:rPr>
          <w:rFonts w:ascii="Times New Roman" w:hAnsi="Times New Roman" w:cs="Times New Roman"/>
          <w:sz w:val="24"/>
          <w:szCs w:val="24"/>
          <w:lang w:val="en-US"/>
        </w:rPr>
        <w:t xml:space="preserve"> the issue</w:t>
      </w:r>
      <w:r w:rsidR="00D609D4">
        <w:rPr>
          <w:rFonts w:ascii="Times New Roman" w:hAnsi="Times New Roman" w:cs="Times New Roman"/>
          <w:sz w:val="24"/>
          <w:szCs w:val="24"/>
          <w:lang w:val="en-US"/>
        </w:rPr>
        <w:t>s</w:t>
      </w:r>
      <w:r w:rsidR="00637F4B" w:rsidRPr="009E271C">
        <w:rPr>
          <w:rFonts w:ascii="Times New Roman" w:hAnsi="Times New Roman" w:cs="Times New Roman"/>
          <w:sz w:val="24"/>
          <w:szCs w:val="24"/>
          <w:lang w:val="en-US"/>
        </w:rPr>
        <w:t>. They both couldn’t</w:t>
      </w:r>
      <w:r w:rsidR="00D609D4">
        <w:rPr>
          <w:rFonts w:ascii="Times New Roman" w:hAnsi="Times New Roman" w:cs="Times New Roman"/>
          <w:sz w:val="24"/>
          <w:szCs w:val="24"/>
          <w:lang w:val="en-US"/>
        </w:rPr>
        <w:t xml:space="preserve"> and ultimately conceded that these were stories</w:t>
      </w:r>
      <w:r w:rsidR="00637F4B" w:rsidRPr="009E271C">
        <w:rPr>
          <w:rFonts w:ascii="Times New Roman" w:hAnsi="Times New Roman" w:cs="Times New Roman"/>
          <w:sz w:val="24"/>
          <w:szCs w:val="24"/>
          <w:lang w:val="en-US"/>
        </w:rPr>
        <w:t xml:space="preserve"> they </w:t>
      </w:r>
      <w:r w:rsidR="004B6A9B">
        <w:rPr>
          <w:rFonts w:ascii="Times New Roman" w:hAnsi="Times New Roman" w:cs="Times New Roman"/>
          <w:sz w:val="24"/>
          <w:szCs w:val="24"/>
          <w:lang w:val="en-US"/>
        </w:rPr>
        <w:t xml:space="preserve">mainly </w:t>
      </w:r>
      <w:r w:rsidR="00637F4B" w:rsidRPr="009E271C">
        <w:rPr>
          <w:rFonts w:ascii="Times New Roman" w:hAnsi="Times New Roman" w:cs="Times New Roman"/>
          <w:sz w:val="24"/>
          <w:szCs w:val="24"/>
          <w:lang w:val="en-US"/>
        </w:rPr>
        <w:t>gather</w:t>
      </w:r>
      <w:r w:rsidR="004B6A9B">
        <w:rPr>
          <w:rFonts w:ascii="Times New Roman" w:hAnsi="Times New Roman" w:cs="Times New Roman"/>
          <w:sz w:val="24"/>
          <w:szCs w:val="24"/>
          <w:lang w:val="en-US"/>
        </w:rPr>
        <w:t>ed</w:t>
      </w:r>
      <w:r w:rsidR="00637F4B" w:rsidRPr="009E271C">
        <w:rPr>
          <w:rFonts w:ascii="Times New Roman" w:hAnsi="Times New Roman" w:cs="Times New Roman"/>
          <w:sz w:val="24"/>
          <w:szCs w:val="24"/>
          <w:lang w:val="en-US"/>
        </w:rPr>
        <w:t xml:space="preserve"> from the gra</w:t>
      </w:r>
      <w:r w:rsidR="004B6A9B">
        <w:rPr>
          <w:rFonts w:ascii="Times New Roman" w:hAnsi="Times New Roman" w:cs="Times New Roman"/>
          <w:sz w:val="24"/>
          <w:szCs w:val="24"/>
          <w:lang w:val="en-US"/>
        </w:rPr>
        <w:t>pevine. Our courts are courts of law. They</w:t>
      </w:r>
      <w:r w:rsidR="00637F4B" w:rsidRPr="009E271C">
        <w:rPr>
          <w:rFonts w:ascii="Times New Roman" w:hAnsi="Times New Roman" w:cs="Times New Roman"/>
          <w:sz w:val="24"/>
          <w:szCs w:val="24"/>
          <w:lang w:val="en-US"/>
        </w:rPr>
        <w:t xml:space="preserve"> do not make decisions on the basi</w:t>
      </w:r>
      <w:r w:rsidR="004B6A9B">
        <w:rPr>
          <w:rFonts w:ascii="Times New Roman" w:hAnsi="Times New Roman" w:cs="Times New Roman"/>
          <w:sz w:val="24"/>
          <w:szCs w:val="24"/>
          <w:lang w:val="en-US"/>
        </w:rPr>
        <w:t>s of media reports</w:t>
      </w:r>
      <w:r w:rsidR="00637F4B" w:rsidRPr="009E271C">
        <w:rPr>
          <w:rFonts w:ascii="Times New Roman" w:hAnsi="Times New Roman" w:cs="Times New Roman"/>
          <w:sz w:val="24"/>
          <w:szCs w:val="24"/>
          <w:lang w:val="en-US"/>
        </w:rPr>
        <w:t>. What</w:t>
      </w:r>
      <w:r w:rsidR="00D609D4">
        <w:rPr>
          <w:rFonts w:ascii="Times New Roman" w:hAnsi="Times New Roman" w:cs="Times New Roman"/>
          <w:sz w:val="24"/>
          <w:szCs w:val="24"/>
          <w:lang w:val="en-US"/>
        </w:rPr>
        <w:t xml:space="preserve"> is official is that</w:t>
      </w:r>
      <w:r w:rsidR="00637F4B" w:rsidRPr="009E271C">
        <w:rPr>
          <w:rFonts w:ascii="Times New Roman" w:hAnsi="Times New Roman" w:cs="Times New Roman"/>
          <w:sz w:val="24"/>
          <w:szCs w:val="24"/>
          <w:lang w:val="en-US"/>
        </w:rPr>
        <w:t xml:space="preserve"> capital punishment is stil</w:t>
      </w:r>
      <w:r w:rsidR="00D609D4">
        <w:rPr>
          <w:rFonts w:ascii="Times New Roman" w:hAnsi="Times New Roman" w:cs="Times New Roman"/>
          <w:sz w:val="24"/>
          <w:szCs w:val="24"/>
          <w:lang w:val="en-US"/>
        </w:rPr>
        <w:t>l very much part of our penal code</w:t>
      </w:r>
      <w:r w:rsidR="00637F4B" w:rsidRPr="009E271C">
        <w:rPr>
          <w:rFonts w:ascii="Times New Roman" w:hAnsi="Times New Roman" w:cs="Times New Roman"/>
          <w:sz w:val="24"/>
          <w:szCs w:val="24"/>
          <w:lang w:val="en-US"/>
        </w:rPr>
        <w:t xml:space="preserve">. </w:t>
      </w:r>
      <w:r>
        <w:rPr>
          <w:rFonts w:ascii="Times New Roman" w:hAnsi="Times New Roman" w:cs="Times New Roman"/>
          <w:sz w:val="24"/>
          <w:szCs w:val="24"/>
          <w:lang w:val="en-US"/>
        </w:rPr>
        <w:t> </w:t>
      </w:r>
      <w:r w:rsidR="00637F4B" w:rsidRPr="009E271C">
        <w:rPr>
          <w:rFonts w:ascii="Times New Roman" w:hAnsi="Times New Roman" w:cs="Times New Roman"/>
          <w:sz w:val="24"/>
          <w:szCs w:val="24"/>
          <w:lang w:val="en-US"/>
        </w:rPr>
        <w:t xml:space="preserve">In fact it is permitted by the Constitution itself. </w:t>
      </w:r>
      <w:r>
        <w:rPr>
          <w:rFonts w:ascii="Times New Roman" w:hAnsi="Times New Roman" w:cs="Times New Roman"/>
          <w:sz w:val="24"/>
          <w:szCs w:val="24"/>
          <w:lang w:val="en-US"/>
        </w:rPr>
        <w:t> </w:t>
      </w:r>
      <w:r w:rsidR="00637F4B" w:rsidRPr="009E271C">
        <w:rPr>
          <w:rFonts w:ascii="Times New Roman" w:hAnsi="Times New Roman" w:cs="Times New Roman"/>
          <w:sz w:val="24"/>
          <w:szCs w:val="24"/>
          <w:lang w:val="en-US"/>
        </w:rPr>
        <w:t xml:space="preserve">Critically though, it must be appreciated that the courts do not involve themselves in the execution of judicial punishments. </w:t>
      </w:r>
      <w:r w:rsidR="004B6A9B">
        <w:rPr>
          <w:rFonts w:ascii="Times New Roman" w:hAnsi="Times New Roman" w:cs="Times New Roman"/>
          <w:sz w:val="24"/>
          <w:szCs w:val="24"/>
          <w:lang w:val="en-US"/>
        </w:rPr>
        <w:t>The doctrine of separation of powers which is</w:t>
      </w:r>
      <w:r w:rsidR="00D609D4">
        <w:rPr>
          <w:rFonts w:ascii="Times New Roman" w:hAnsi="Times New Roman" w:cs="Times New Roman"/>
          <w:sz w:val="24"/>
          <w:szCs w:val="24"/>
          <w:lang w:val="en-US"/>
        </w:rPr>
        <w:t xml:space="preserve"> so central</w:t>
      </w:r>
      <w:r w:rsidR="004B6A9B">
        <w:rPr>
          <w:rFonts w:ascii="Times New Roman" w:hAnsi="Times New Roman" w:cs="Times New Roman"/>
          <w:sz w:val="24"/>
          <w:szCs w:val="24"/>
          <w:lang w:val="en-US"/>
        </w:rPr>
        <w:t xml:space="preserve"> in our constitutional democracy ascribes that function to the Executive. The courts’ role</w:t>
      </w:r>
      <w:r w:rsidR="00637F4B" w:rsidRPr="009E271C">
        <w:rPr>
          <w:rFonts w:ascii="Times New Roman" w:hAnsi="Times New Roman" w:cs="Times New Roman"/>
          <w:sz w:val="24"/>
          <w:szCs w:val="24"/>
          <w:lang w:val="en-US"/>
        </w:rPr>
        <w:t xml:space="preserve"> ends immediately after punishment is pronounced. Just like judicial officers do not concern themselves with how prisoners serve their stipulated periods of imprisonment there is equally no reason for any judge to pry into whether a prisoner sentenced to death has been executed or not.  </w:t>
      </w:r>
      <w:r w:rsidR="009E271C" w:rsidRPr="009E271C">
        <w:rPr>
          <w:rFonts w:ascii="Times New Roman" w:hAnsi="Times New Roman" w:cs="Times New Roman"/>
          <w:sz w:val="24"/>
          <w:szCs w:val="24"/>
          <w:lang w:val="en-US"/>
        </w:rPr>
        <w:t>The court once again refuses to be swayed by that</w:t>
      </w:r>
      <w:r w:rsidR="002D413B">
        <w:rPr>
          <w:rFonts w:ascii="Times New Roman" w:hAnsi="Times New Roman" w:cs="Times New Roman"/>
          <w:sz w:val="24"/>
          <w:szCs w:val="24"/>
          <w:lang w:val="en-US"/>
        </w:rPr>
        <w:t>.</w:t>
      </w:r>
      <w:r>
        <w:rPr>
          <w:rFonts w:ascii="Times New Roman" w:hAnsi="Times New Roman" w:cs="Times New Roman"/>
          <w:sz w:val="24"/>
          <w:szCs w:val="24"/>
          <w:lang w:val="en-US"/>
        </w:rPr>
        <w:t> </w:t>
      </w:r>
      <w:r w:rsidR="002D413B">
        <w:rPr>
          <w:rFonts w:ascii="Times New Roman" w:hAnsi="Times New Roman" w:cs="Times New Roman"/>
          <w:sz w:val="24"/>
          <w:szCs w:val="24"/>
          <w:lang w:val="en-US"/>
        </w:rPr>
        <w:t xml:space="preserve"> It is a futile</w:t>
      </w:r>
      <w:r w:rsidR="009E271C" w:rsidRPr="009E271C">
        <w:rPr>
          <w:rFonts w:ascii="Times New Roman" w:hAnsi="Times New Roman" w:cs="Times New Roman"/>
          <w:sz w:val="24"/>
          <w:szCs w:val="24"/>
          <w:lang w:val="en-US"/>
        </w:rPr>
        <w:t xml:space="preserve"> argument. </w:t>
      </w:r>
    </w:p>
    <w:p w:rsidR="00735542" w:rsidRDefault="00505070" w:rsidP="005749BB">
      <w:pPr>
        <w:spacing w:after="0" w:line="360" w:lineRule="auto"/>
        <w:jc w:val="both"/>
        <w:rPr>
          <w:rFonts w:ascii="Times New Roman" w:hAnsi="Times New Roman" w:cs="Times New Roman"/>
          <w:sz w:val="24"/>
          <w:szCs w:val="24"/>
          <w:lang w:val="en-US"/>
        </w:rPr>
      </w:pPr>
      <w:r w:rsidRPr="005749BB">
        <w:rPr>
          <w:rFonts w:ascii="Times New Roman" w:hAnsi="Times New Roman" w:cs="Times New Roman"/>
          <w:sz w:val="24"/>
          <w:szCs w:val="24"/>
          <w:lang w:val="en-US"/>
        </w:rPr>
        <w:lastRenderedPageBreak/>
        <w:tab/>
      </w:r>
      <w:r w:rsidR="004B6A9B" w:rsidRPr="005749BB">
        <w:rPr>
          <w:rFonts w:ascii="Times New Roman" w:hAnsi="Times New Roman" w:cs="Times New Roman"/>
          <w:sz w:val="24"/>
          <w:szCs w:val="24"/>
          <w:lang w:val="en-US"/>
        </w:rPr>
        <w:t xml:space="preserve">It remains unclear to us why the accused decided to carry out this heinous act. If the two’s drinking habits were anything </w:t>
      </w:r>
      <w:r w:rsidR="002D413B" w:rsidRPr="005749BB">
        <w:rPr>
          <w:rFonts w:ascii="Times New Roman" w:hAnsi="Times New Roman" w:cs="Times New Roman"/>
          <w:sz w:val="24"/>
          <w:szCs w:val="24"/>
          <w:lang w:val="en-US"/>
        </w:rPr>
        <w:t xml:space="preserve">with which </w:t>
      </w:r>
      <w:r w:rsidR="004B6A9B" w:rsidRPr="005749BB">
        <w:rPr>
          <w:rFonts w:ascii="Times New Roman" w:hAnsi="Times New Roman" w:cs="Times New Roman"/>
          <w:sz w:val="24"/>
          <w:szCs w:val="24"/>
          <w:lang w:val="en-US"/>
        </w:rPr>
        <w:t xml:space="preserve">to </w:t>
      </w:r>
      <w:r w:rsidR="002D413B" w:rsidRPr="005749BB">
        <w:rPr>
          <w:rFonts w:ascii="Times New Roman" w:hAnsi="Times New Roman" w:cs="Times New Roman"/>
          <w:sz w:val="24"/>
          <w:szCs w:val="24"/>
          <w:lang w:val="en-US"/>
        </w:rPr>
        <w:t>assess their business</w:t>
      </w:r>
      <w:r w:rsidR="004B6A9B" w:rsidRPr="005749BB">
        <w:rPr>
          <w:rFonts w:ascii="Times New Roman" w:hAnsi="Times New Roman" w:cs="Times New Roman"/>
          <w:sz w:val="24"/>
          <w:szCs w:val="24"/>
          <w:lang w:val="en-US"/>
        </w:rPr>
        <w:t>, then it was doomed to fail from the onset.</w:t>
      </w:r>
      <w:r w:rsidR="00D10286" w:rsidRPr="005749BB">
        <w:rPr>
          <w:rFonts w:ascii="Times New Roman" w:hAnsi="Times New Roman" w:cs="Times New Roman"/>
          <w:sz w:val="24"/>
          <w:szCs w:val="24"/>
          <w:lang w:val="en-US"/>
        </w:rPr>
        <w:t xml:space="preserve"> </w:t>
      </w:r>
      <w:r w:rsidRPr="005749BB">
        <w:rPr>
          <w:rFonts w:ascii="Times New Roman" w:hAnsi="Times New Roman" w:cs="Times New Roman"/>
          <w:sz w:val="24"/>
          <w:szCs w:val="24"/>
          <w:lang w:val="en-US"/>
        </w:rPr>
        <w:t> </w:t>
      </w:r>
      <w:r w:rsidR="00D10286" w:rsidRPr="005749BB">
        <w:rPr>
          <w:rFonts w:ascii="Times New Roman" w:hAnsi="Times New Roman" w:cs="Times New Roman"/>
          <w:sz w:val="24"/>
          <w:szCs w:val="24"/>
          <w:lang w:val="en-US"/>
        </w:rPr>
        <w:t xml:space="preserve">A business person who abandons his work as early as 0900 hours and </w:t>
      </w:r>
      <w:r w:rsidR="004B6A9B" w:rsidRPr="005749BB">
        <w:rPr>
          <w:rFonts w:ascii="Times New Roman" w:hAnsi="Times New Roman" w:cs="Times New Roman"/>
          <w:sz w:val="24"/>
          <w:szCs w:val="24"/>
          <w:lang w:val="en-US"/>
        </w:rPr>
        <w:t xml:space="preserve">goes to partake illegally brewed highly </w:t>
      </w:r>
      <w:r w:rsidR="004B6A9B">
        <w:rPr>
          <w:rFonts w:ascii="Times New Roman" w:hAnsi="Times New Roman" w:cs="Times New Roman"/>
          <w:sz w:val="24"/>
          <w:szCs w:val="24"/>
          <w:lang w:val="en-US"/>
        </w:rPr>
        <w:t xml:space="preserve">intoxicating substances, </w:t>
      </w:r>
      <w:r w:rsidR="00D10286">
        <w:rPr>
          <w:rFonts w:ascii="Times New Roman" w:hAnsi="Times New Roman" w:cs="Times New Roman"/>
          <w:sz w:val="24"/>
          <w:szCs w:val="24"/>
          <w:lang w:val="en-US"/>
        </w:rPr>
        <w:t xml:space="preserve">drinks himself to a standstill in the vain hope that he will miraculously see his vegetables thriving without more is an inveterate failure. </w:t>
      </w:r>
      <w:r w:rsidR="00735542">
        <w:rPr>
          <w:rFonts w:ascii="Times New Roman" w:hAnsi="Times New Roman" w:cs="Times New Roman"/>
          <w:sz w:val="24"/>
          <w:szCs w:val="24"/>
          <w:lang w:val="en-US"/>
        </w:rPr>
        <w:t xml:space="preserve">Their plan smacked of businessmen who were at the end of their wits. </w:t>
      </w:r>
    </w:p>
    <w:p w:rsidR="00E95636" w:rsidRDefault="00735542" w:rsidP="005749B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 It is true that the two accused</w:t>
      </w:r>
      <w:r w:rsidR="00E95636">
        <w:rPr>
          <w:rFonts w:ascii="Times New Roman" w:hAnsi="Times New Roman" w:cs="Times New Roman"/>
          <w:sz w:val="24"/>
          <w:szCs w:val="24"/>
          <w:lang w:val="en-US"/>
        </w:rPr>
        <w:t xml:space="preserve"> are going to suffer a resentment which will rankle across generations even amongst their family members. No one can be blamed for resenting them. Human beings are creatures of emotions which bristle with prejudices, which are motivated by pride and vanity.  </w:t>
      </w:r>
    </w:p>
    <w:p w:rsidR="00E95636" w:rsidRDefault="00735542" w:rsidP="00E51FB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95636">
        <w:rPr>
          <w:rFonts w:ascii="Times New Roman" w:hAnsi="Times New Roman" w:cs="Times New Roman"/>
          <w:sz w:val="24"/>
          <w:szCs w:val="24"/>
          <w:lang w:val="en-US"/>
        </w:rPr>
        <w:t>We considered the three options available to us. Any determinate period of imprisonment no matter how lengthy appeared not to make sense</w:t>
      </w:r>
      <w:r>
        <w:rPr>
          <w:rFonts w:ascii="Times New Roman" w:hAnsi="Times New Roman" w:cs="Times New Roman"/>
          <w:sz w:val="24"/>
          <w:szCs w:val="24"/>
          <w:lang w:val="en-US"/>
        </w:rPr>
        <w:t xml:space="preserve"> not because of the seriousness of the crime but because of the level of cruelty exhibited during its commission.  If the accused</w:t>
      </w:r>
      <w:r w:rsidR="00E95636">
        <w:rPr>
          <w:rFonts w:ascii="Times New Roman" w:hAnsi="Times New Roman" w:cs="Times New Roman"/>
          <w:sz w:val="24"/>
          <w:szCs w:val="24"/>
          <w:lang w:val="en-US"/>
        </w:rPr>
        <w:t xml:space="preserve"> had </w:t>
      </w:r>
      <w:r>
        <w:rPr>
          <w:rFonts w:ascii="Times New Roman" w:hAnsi="Times New Roman" w:cs="Times New Roman"/>
          <w:sz w:val="24"/>
          <w:szCs w:val="24"/>
          <w:lang w:val="en-US"/>
        </w:rPr>
        <w:t xml:space="preserve">only </w:t>
      </w:r>
      <w:r w:rsidR="00E95636">
        <w:rPr>
          <w:rFonts w:ascii="Times New Roman" w:hAnsi="Times New Roman" w:cs="Times New Roman"/>
          <w:sz w:val="24"/>
          <w:szCs w:val="24"/>
          <w:lang w:val="en-US"/>
        </w:rPr>
        <w:t xml:space="preserve">murdered the boy and left it at that stage, we were ready to blend our sentence with a measure of mercy. They did not as already indicated. They were merciless and unapologetic. They </w:t>
      </w:r>
      <w:r>
        <w:rPr>
          <w:rFonts w:ascii="Times New Roman" w:hAnsi="Times New Roman" w:cs="Times New Roman"/>
          <w:sz w:val="24"/>
          <w:szCs w:val="24"/>
          <w:lang w:val="en-US"/>
        </w:rPr>
        <w:t xml:space="preserve">were brazen because they </w:t>
      </w:r>
      <w:r w:rsidR="00E95636">
        <w:rPr>
          <w:rFonts w:ascii="Times New Roman" w:hAnsi="Times New Roman" w:cs="Times New Roman"/>
          <w:sz w:val="24"/>
          <w:szCs w:val="24"/>
          <w:lang w:val="en-US"/>
        </w:rPr>
        <w:t xml:space="preserve">actually went about drinking their favorite illicit brew </w:t>
      </w:r>
      <w:r>
        <w:rPr>
          <w:rFonts w:ascii="Times New Roman" w:hAnsi="Times New Roman" w:cs="Times New Roman"/>
          <w:sz w:val="24"/>
          <w:szCs w:val="24"/>
          <w:lang w:val="en-US"/>
        </w:rPr>
        <w:t xml:space="preserve">soon after the murder </w:t>
      </w:r>
      <w:r w:rsidR="00E95636">
        <w:rPr>
          <w:rFonts w:ascii="Times New Roman" w:hAnsi="Times New Roman" w:cs="Times New Roman"/>
          <w:sz w:val="24"/>
          <w:szCs w:val="24"/>
          <w:lang w:val="en-US"/>
        </w:rPr>
        <w:t xml:space="preserve">like nothing had happened. </w:t>
      </w:r>
      <w:r w:rsidR="005749BB">
        <w:rPr>
          <w:rFonts w:ascii="Times New Roman" w:hAnsi="Times New Roman" w:cs="Times New Roman"/>
          <w:sz w:val="24"/>
          <w:szCs w:val="24"/>
          <w:lang w:val="en-US"/>
        </w:rPr>
        <w:t> </w:t>
      </w:r>
      <w:r w:rsidR="00E95636">
        <w:rPr>
          <w:rFonts w:ascii="Times New Roman" w:hAnsi="Times New Roman" w:cs="Times New Roman"/>
          <w:sz w:val="24"/>
          <w:szCs w:val="24"/>
          <w:lang w:val="en-US"/>
        </w:rPr>
        <w:t xml:space="preserve">Up to now, they have not seen it fit to offer a hand of apology to the deceased boy’s parents. </w:t>
      </w:r>
      <w:r w:rsidR="002270FD">
        <w:rPr>
          <w:rFonts w:ascii="Times New Roman" w:hAnsi="Times New Roman" w:cs="Times New Roman"/>
          <w:sz w:val="24"/>
          <w:szCs w:val="24"/>
          <w:lang w:val="en-US"/>
        </w:rPr>
        <w:t xml:space="preserve">The accused have not </w:t>
      </w:r>
      <w:r>
        <w:rPr>
          <w:rFonts w:ascii="Times New Roman" w:hAnsi="Times New Roman" w:cs="Times New Roman"/>
          <w:sz w:val="24"/>
          <w:szCs w:val="24"/>
          <w:lang w:val="en-US"/>
        </w:rPr>
        <w:t xml:space="preserve">even </w:t>
      </w:r>
      <w:r w:rsidR="002270FD">
        <w:rPr>
          <w:rFonts w:ascii="Times New Roman" w:hAnsi="Times New Roman" w:cs="Times New Roman"/>
          <w:sz w:val="24"/>
          <w:szCs w:val="24"/>
          <w:lang w:val="en-US"/>
        </w:rPr>
        <w:t>considered it important to disclose what happened to the boy’s head t</w:t>
      </w:r>
      <w:r w:rsidR="002D413B">
        <w:rPr>
          <w:rFonts w:ascii="Times New Roman" w:hAnsi="Times New Roman" w:cs="Times New Roman"/>
          <w:sz w:val="24"/>
          <w:szCs w:val="24"/>
          <w:lang w:val="en-US"/>
        </w:rPr>
        <w:t>o allow the parents to find</w:t>
      </w:r>
      <w:r w:rsidR="002270FD">
        <w:rPr>
          <w:rFonts w:ascii="Times New Roman" w:hAnsi="Times New Roman" w:cs="Times New Roman"/>
          <w:sz w:val="24"/>
          <w:szCs w:val="24"/>
          <w:lang w:val="en-US"/>
        </w:rPr>
        <w:t xml:space="preserve"> closure. The </w:t>
      </w:r>
      <w:r>
        <w:rPr>
          <w:rFonts w:ascii="Times New Roman" w:hAnsi="Times New Roman" w:cs="Times New Roman"/>
          <w:sz w:val="24"/>
          <w:szCs w:val="24"/>
          <w:lang w:val="en-US"/>
        </w:rPr>
        <w:t>community in which this murder</w:t>
      </w:r>
      <w:r w:rsidR="002270FD">
        <w:rPr>
          <w:rFonts w:ascii="Times New Roman" w:hAnsi="Times New Roman" w:cs="Times New Roman"/>
          <w:sz w:val="24"/>
          <w:szCs w:val="24"/>
          <w:lang w:val="en-US"/>
        </w:rPr>
        <w:t xml:space="preserve"> occurred is tormented. It equally needs closure. </w:t>
      </w:r>
      <w:r w:rsidR="00102638">
        <w:rPr>
          <w:rFonts w:ascii="Times New Roman" w:hAnsi="Times New Roman" w:cs="Times New Roman"/>
          <w:sz w:val="24"/>
          <w:szCs w:val="24"/>
          <w:lang w:val="en-US"/>
        </w:rPr>
        <w:t xml:space="preserve">In modern day criminal justice victims of crime are more than witnesses who are simply obliged to testify in court and are forgotten. They have the right to be assisted by state actors to recover from their traumatic experiences. </w:t>
      </w:r>
      <w:r w:rsidR="004C3A5F">
        <w:rPr>
          <w:rFonts w:ascii="Times New Roman" w:hAnsi="Times New Roman" w:cs="Times New Roman"/>
          <w:sz w:val="24"/>
          <w:szCs w:val="24"/>
          <w:lang w:val="en-US"/>
        </w:rPr>
        <w:t xml:space="preserve">The rights of offenders are important and must be respected. We cannot however develop criminal law jurisprudence which is perceived to subordinate the rights of victims to those of the wrong doers. </w:t>
      </w:r>
      <w:r w:rsidR="00AC53B5">
        <w:rPr>
          <w:rFonts w:ascii="Times New Roman" w:hAnsi="Times New Roman" w:cs="Times New Roman"/>
          <w:sz w:val="24"/>
          <w:szCs w:val="24"/>
          <w:lang w:val="en-US"/>
        </w:rPr>
        <w:t> </w:t>
      </w:r>
      <w:r w:rsidR="00102638">
        <w:rPr>
          <w:rFonts w:ascii="Times New Roman" w:hAnsi="Times New Roman" w:cs="Times New Roman"/>
          <w:sz w:val="24"/>
          <w:szCs w:val="24"/>
          <w:lang w:val="en-US"/>
        </w:rPr>
        <w:t>In this case, the starting point for the deceased’s parents was their boldness to give evidence in court against their son’s killers. The court will play its role in that regard by frowning at the accused’s conduct through the sentence it will pass. The issue is compounded by the fact which we have already stated that the parents are not the only victims in this case because there was mass or structural victimization of an entire community.</w:t>
      </w:r>
      <w:r w:rsidR="008F57A0">
        <w:rPr>
          <w:rFonts w:ascii="Times New Roman" w:hAnsi="Times New Roman" w:cs="Times New Roman"/>
          <w:sz w:val="24"/>
          <w:szCs w:val="24"/>
          <w:lang w:val="en-US"/>
        </w:rPr>
        <w:t> </w:t>
      </w:r>
      <w:r w:rsidR="00102638">
        <w:rPr>
          <w:rFonts w:ascii="Times New Roman" w:hAnsi="Times New Roman" w:cs="Times New Roman"/>
          <w:sz w:val="24"/>
          <w:szCs w:val="24"/>
          <w:lang w:val="en-US"/>
        </w:rPr>
        <w:t xml:space="preserve">Both the deceased boy’s parents on one hand and their entire community on the other have been crucified to this recurring nightmare. </w:t>
      </w:r>
      <w:r w:rsidR="002270FD">
        <w:rPr>
          <w:rFonts w:ascii="Times New Roman" w:hAnsi="Times New Roman" w:cs="Times New Roman"/>
          <w:sz w:val="24"/>
          <w:szCs w:val="24"/>
          <w:lang w:val="en-US"/>
        </w:rPr>
        <w:t xml:space="preserve">We </w:t>
      </w:r>
      <w:r w:rsidR="00102638">
        <w:rPr>
          <w:rFonts w:ascii="Times New Roman" w:hAnsi="Times New Roman" w:cs="Times New Roman"/>
          <w:sz w:val="24"/>
          <w:szCs w:val="24"/>
          <w:lang w:val="en-US"/>
        </w:rPr>
        <w:t xml:space="preserve">therefore </w:t>
      </w:r>
      <w:r w:rsidR="002270FD">
        <w:rPr>
          <w:rFonts w:ascii="Times New Roman" w:hAnsi="Times New Roman" w:cs="Times New Roman"/>
          <w:sz w:val="24"/>
          <w:szCs w:val="24"/>
          <w:lang w:val="en-US"/>
        </w:rPr>
        <w:t>hope that eve</w:t>
      </w:r>
      <w:r w:rsidR="00102638">
        <w:rPr>
          <w:rFonts w:ascii="Times New Roman" w:hAnsi="Times New Roman" w:cs="Times New Roman"/>
          <w:sz w:val="24"/>
          <w:szCs w:val="24"/>
          <w:lang w:val="en-US"/>
        </w:rPr>
        <w:t>ryone works together</w:t>
      </w:r>
      <w:r w:rsidR="002270FD">
        <w:rPr>
          <w:rFonts w:ascii="Times New Roman" w:hAnsi="Times New Roman" w:cs="Times New Roman"/>
          <w:sz w:val="24"/>
          <w:szCs w:val="24"/>
          <w:lang w:val="en-US"/>
        </w:rPr>
        <w:t xml:space="preserve"> to make that community a better place</w:t>
      </w:r>
      <w:r w:rsidR="00102638">
        <w:rPr>
          <w:rFonts w:ascii="Times New Roman" w:hAnsi="Times New Roman" w:cs="Times New Roman"/>
          <w:sz w:val="24"/>
          <w:szCs w:val="24"/>
          <w:lang w:val="en-US"/>
        </w:rPr>
        <w:t xml:space="preserve"> going forward</w:t>
      </w:r>
      <w:r w:rsidR="002270FD">
        <w:rPr>
          <w:rFonts w:ascii="Times New Roman" w:hAnsi="Times New Roman" w:cs="Times New Roman"/>
          <w:sz w:val="24"/>
          <w:szCs w:val="24"/>
          <w:lang w:val="en-US"/>
        </w:rPr>
        <w:t xml:space="preserve">. The deceased’s parents particularly, must endeavor to accept the sage advice that when a boy realizes that he is going </w:t>
      </w:r>
      <w:r w:rsidR="002270FD">
        <w:rPr>
          <w:rFonts w:ascii="Times New Roman" w:hAnsi="Times New Roman" w:cs="Times New Roman"/>
          <w:sz w:val="24"/>
          <w:szCs w:val="24"/>
          <w:lang w:val="en-US"/>
        </w:rPr>
        <w:lastRenderedPageBreak/>
        <w:t xml:space="preserve">to have a physical disability for life he is choked at first but after he gets over the shock, he usually resigns himself to his fate and then becomes as happy as any other boy. </w:t>
      </w:r>
    </w:p>
    <w:p w:rsidR="002270FD" w:rsidRDefault="008F57A0" w:rsidP="00E51FBE">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270FD">
        <w:rPr>
          <w:rFonts w:ascii="Times New Roman" w:hAnsi="Times New Roman" w:cs="Times New Roman"/>
          <w:sz w:val="24"/>
          <w:szCs w:val="24"/>
          <w:lang w:val="en-US"/>
        </w:rPr>
        <w:t xml:space="preserve">It was with all the above considerations </w:t>
      </w:r>
      <w:r w:rsidR="00CD27CA">
        <w:rPr>
          <w:rFonts w:ascii="Times New Roman" w:hAnsi="Times New Roman" w:cs="Times New Roman"/>
          <w:sz w:val="24"/>
          <w:szCs w:val="24"/>
          <w:lang w:val="en-US"/>
        </w:rPr>
        <w:t xml:space="preserve">in mind </w:t>
      </w:r>
      <w:r w:rsidR="002270FD">
        <w:rPr>
          <w:rFonts w:ascii="Times New Roman" w:hAnsi="Times New Roman" w:cs="Times New Roman"/>
          <w:sz w:val="24"/>
          <w:szCs w:val="24"/>
          <w:lang w:val="en-US"/>
        </w:rPr>
        <w:t xml:space="preserve">that we reached the difficult conclusion that the accused’s wickedness cannot be exceeded by anything else. </w:t>
      </w:r>
      <w:r w:rsidR="002D413B">
        <w:rPr>
          <w:rFonts w:ascii="Times New Roman" w:hAnsi="Times New Roman" w:cs="Times New Roman"/>
          <w:sz w:val="24"/>
          <w:szCs w:val="24"/>
          <w:lang w:val="en-US"/>
        </w:rPr>
        <w:t>In the mush of their</w:t>
      </w:r>
      <w:r w:rsidR="00CD27CA" w:rsidRPr="00CD27CA">
        <w:rPr>
          <w:rFonts w:ascii="Times New Roman" w:hAnsi="Times New Roman" w:cs="Times New Roman"/>
          <w:sz w:val="24"/>
          <w:szCs w:val="24"/>
          <w:lang w:val="en-US"/>
        </w:rPr>
        <w:t xml:space="preserve"> decayed brains they saw themselves becoming very rich businessmen through shedding the blood of an innocent child. </w:t>
      </w:r>
      <w:r w:rsidR="00CD27CA">
        <w:rPr>
          <w:rFonts w:ascii="Times New Roman" w:hAnsi="Times New Roman" w:cs="Times New Roman"/>
          <w:sz w:val="24"/>
          <w:szCs w:val="24"/>
          <w:lang w:val="en-US"/>
        </w:rPr>
        <w:t xml:space="preserve"> </w:t>
      </w:r>
      <w:r w:rsidR="002270FD">
        <w:rPr>
          <w:rFonts w:ascii="Times New Roman" w:hAnsi="Times New Roman" w:cs="Times New Roman"/>
          <w:sz w:val="24"/>
          <w:szCs w:val="24"/>
          <w:lang w:val="en-US"/>
        </w:rPr>
        <w:t xml:space="preserve">The demon which drove Tafadzwa Shamba and Tapiwa Makore to commit this murder is relentless and could not be stopped. It can only be neutralized by death. Our hands are therefore bound. </w:t>
      </w:r>
      <w:r>
        <w:rPr>
          <w:rFonts w:ascii="Times New Roman" w:hAnsi="Times New Roman" w:cs="Times New Roman"/>
          <w:sz w:val="24"/>
          <w:szCs w:val="24"/>
          <w:lang w:val="en-US"/>
        </w:rPr>
        <w:t> </w:t>
      </w:r>
      <w:r w:rsidR="002270FD">
        <w:rPr>
          <w:rFonts w:ascii="Times New Roman" w:hAnsi="Times New Roman" w:cs="Times New Roman"/>
          <w:sz w:val="24"/>
          <w:szCs w:val="24"/>
          <w:lang w:val="en-US"/>
        </w:rPr>
        <w:t>Accordingly it is directed that:</w:t>
      </w:r>
    </w:p>
    <w:p w:rsidR="002270FD" w:rsidRDefault="002270FD" w:rsidP="002270FD">
      <w:pPr>
        <w:spacing w:line="360" w:lineRule="auto"/>
        <w:ind w:left="720" w:hanging="720"/>
        <w:contextualSpacing/>
        <w:jc w:val="both"/>
        <w:rPr>
          <w:rFonts w:ascii="Times New Roman" w:hAnsi="Times New Roman" w:cs="Times New Roman"/>
          <w:b/>
          <w:sz w:val="24"/>
        </w:rPr>
      </w:pPr>
      <w:r w:rsidRPr="002270FD">
        <w:rPr>
          <w:rFonts w:ascii="Times New Roman" w:hAnsi="Times New Roman" w:cs="Times New Roman"/>
          <w:b/>
          <w:sz w:val="24"/>
        </w:rPr>
        <w:t>Both accused shall be returned to custody and that the senten</w:t>
      </w:r>
      <w:r>
        <w:rPr>
          <w:rFonts w:ascii="Times New Roman" w:hAnsi="Times New Roman" w:cs="Times New Roman"/>
          <w:b/>
          <w:sz w:val="24"/>
        </w:rPr>
        <w:t>ce of death be executed</w:t>
      </w:r>
    </w:p>
    <w:p w:rsidR="0025248B" w:rsidRDefault="002270FD" w:rsidP="005C4B15">
      <w:pPr>
        <w:spacing w:line="360" w:lineRule="auto"/>
        <w:ind w:left="720" w:hanging="720"/>
        <w:contextualSpacing/>
        <w:jc w:val="both"/>
        <w:rPr>
          <w:rFonts w:ascii="Times New Roman" w:hAnsi="Times New Roman" w:cs="Times New Roman"/>
          <w:color w:val="FF0000"/>
          <w:sz w:val="24"/>
          <w:szCs w:val="24"/>
          <w:lang w:val="en-US"/>
        </w:rPr>
      </w:pPr>
      <w:r>
        <w:rPr>
          <w:rFonts w:ascii="Times New Roman" w:hAnsi="Times New Roman" w:cs="Times New Roman"/>
          <w:b/>
          <w:sz w:val="24"/>
        </w:rPr>
        <w:t xml:space="preserve">upon </w:t>
      </w:r>
      <w:r w:rsidRPr="002270FD">
        <w:rPr>
          <w:rFonts w:ascii="Times New Roman" w:hAnsi="Times New Roman" w:cs="Times New Roman"/>
          <w:b/>
          <w:sz w:val="24"/>
        </w:rPr>
        <w:t>each of them</w:t>
      </w:r>
      <w:r>
        <w:rPr>
          <w:rFonts w:ascii="Times New Roman" w:hAnsi="Times New Roman" w:cs="Times New Roman"/>
          <w:b/>
          <w:sz w:val="24"/>
        </w:rPr>
        <w:t xml:space="preserve"> according to law.</w:t>
      </w:r>
      <w:r w:rsidR="007962A8" w:rsidRPr="007962A8">
        <w:rPr>
          <w:rFonts w:ascii="Times New Roman" w:hAnsi="Times New Roman" w:cs="Times New Roman"/>
          <w:color w:val="FF0000"/>
          <w:sz w:val="24"/>
          <w:szCs w:val="24"/>
          <w:lang w:val="en-US"/>
        </w:rPr>
        <w:tab/>
      </w:r>
    </w:p>
    <w:p w:rsidR="00A86E92" w:rsidRDefault="00A86E92" w:rsidP="005C4B15">
      <w:pPr>
        <w:spacing w:line="360" w:lineRule="auto"/>
        <w:ind w:left="720" w:hanging="720"/>
        <w:contextualSpacing/>
        <w:jc w:val="both"/>
        <w:rPr>
          <w:rFonts w:ascii="Times New Roman" w:hAnsi="Times New Roman" w:cs="Times New Roman"/>
          <w:color w:val="FF0000"/>
          <w:sz w:val="24"/>
          <w:szCs w:val="24"/>
          <w:lang w:val="en-US"/>
        </w:rPr>
      </w:pPr>
    </w:p>
    <w:p w:rsidR="00A86E92" w:rsidRDefault="00A86E92" w:rsidP="005C4B15">
      <w:pPr>
        <w:spacing w:line="360" w:lineRule="auto"/>
        <w:ind w:left="720" w:hanging="720"/>
        <w:contextualSpacing/>
        <w:jc w:val="both"/>
        <w:rPr>
          <w:rFonts w:ascii="Times New Roman" w:hAnsi="Times New Roman" w:cs="Times New Roman"/>
          <w:color w:val="FF0000"/>
          <w:sz w:val="24"/>
          <w:szCs w:val="24"/>
          <w:lang w:val="en-US"/>
        </w:rPr>
      </w:pPr>
    </w:p>
    <w:p w:rsidR="00A86E92" w:rsidRDefault="00A86E92" w:rsidP="005C4B15">
      <w:pPr>
        <w:spacing w:line="360" w:lineRule="auto"/>
        <w:ind w:left="720" w:hanging="720"/>
        <w:contextualSpacing/>
        <w:jc w:val="both"/>
        <w:rPr>
          <w:rFonts w:ascii="Times New Roman" w:hAnsi="Times New Roman" w:cs="Times New Roman"/>
          <w:color w:val="FF0000"/>
          <w:sz w:val="24"/>
          <w:szCs w:val="24"/>
          <w:lang w:val="en-US"/>
        </w:rPr>
      </w:pPr>
    </w:p>
    <w:p w:rsidR="007166EC" w:rsidRDefault="007166EC" w:rsidP="005C4B15">
      <w:pPr>
        <w:spacing w:line="360" w:lineRule="auto"/>
        <w:ind w:left="720" w:hanging="720"/>
        <w:contextualSpacing/>
        <w:jc w:val="both"/>
        <w:rPr>
          <w:rFonts w:ascii="Times New Roman" w:hAnsi="Times New Roman" w:cs="Times New Roman"/>
          <w:color w:val="FF0000"/>
          <w:sz w:val="24"/>
          <w:szCs w:val="24"/>
          <w:lang w:val="en-US"/>
        </w:rPr>
      </w:pPr>
    </w:p>
    <w:p w:rsidR="00BA0ACC" w:rsidRDefault="00A86E92" w:rsidP="00A86E92">
      <w:pPr>
        <w:pStyle w:val="ListParagraph"/>
        <w:spacing w:after="0" w:line="240" w:lineRule="auto"/>
        <w:ind w:left="0"/>
        <w:jc w:val="both"/>
        <w:rPr>
          <w:rFonts w:ascii="Times New Roman" w:hAnsi="Times New Roman" w:cs="Times New Roman"/>
        </w:rPr>
      </w:pPr>
      <w:r w:rsidRPr="0028657F">
        <w:rPr>
          <w:rFonts w:ascii="Times New Roman" w:hAnsi="Times New Roman" w:cs="Times New Roman"/>
          <w:i/>
        </w:rPr>
        <w:t>National Prosecuting Authority</w:t>
      </w:r>
      <w:r>
        <w:rPr>
          <w:rFonts w:ascii="Times New Roman" w:hAnsi="Times New Roman" w:cs="Times New Roman"/>
        </w:rPr>
        <w:t xml:space="preserve">, </w:t>
      </w:r>
      <w:r w:rsidR="00BA0ACC">
        <w:rPr>
          <w:rFonts w:ascii="Times New Roman" w:hAnsi="Times New Roman" w:cs="Times New Roman"/>
        </w:rPr>
        <w:t>State’s</w:t>
      </w:r>
      <w:r>
        <w:rPr>
          <w:rFonts w:ascii="Times New Roman" w:hAnsi="Times New Roman" w:cs="Times New Roman"/>
        </w:rPr>
        <w:t xml:space="preserve"> legal </w:t>
      </w:r>
      <w:r w:rsidR="00BA0ACC">
        <w:rPr>
          <w:rFonts w:ascii="Times New Roman" w:hAnsi="Times New Roman" w:cs="Times New Roman"/>
        </w:rPr>
        <w:t>counsels</w:t>
      </w:r>
    </w:p>
    <w:p w:rsidR="00BA0ACC" w:rsidRDefault="00BA0ACC" w:rsidP="00BA0ACC">
      <w:pPr>
        <w:pStyle w:val="ListParagraph"/>
        <w:spacing w:after="0" w:line="240" w:lineRule="auto"/>
        <w:ind w:left="0"/>
        <w:jc w:val="both"/>
        <w:rPr>
          <w:rFonts w:ascii="Times New Roman" w:hAnsi="Times New Roman" w:cs="Times New Roman"/>
        </w:rPr>
      </w:pPr>
      <w:r>
        <w:rPr>
          <w:rFonts w:ascii="Times New Roman" w:hAnsi="Times New Roman" w:cs="Times New Roman"/>
          <w:i/>
        </w:rPr>
        <w:t>Chivandire Mavhaire &amp; Zinto Law Chambers</w:t>
      </w:r>
      <w:r>
        <w:rPr>
          <w:rFonts w:ascii="Times New Roman" w:hAnsi="Times New Roman" w:cs="Times New Roman"/>
        </w:rPr>
        <w:t>, first accused’s legal practitioners</w:t>
      </w:r>
    </w:p>
    <w:p w:rsidR="00BA0ACC" w:rsidRDefault="00BA0ACC" w:rsidP="00BA0ACC">
      <w:pPr>
        <w:pStyle w:val="ListParagraph"/>
        <w:spacing w:after="0" w:line="240" w:lineRule="auto"/>
        <w:ind w:left="0"/>
        <w:jc w:val="both"/>
        <w:rPr>
          <w:rFonts w:ascii="Times New Roman" w:hAnsi="Times New Roman" w:cs="Times New Roman"/>
        </w:rPr>
      </w:pPr>
      <w:r>
        <w:rPr>
          <w:rFonts w:ascii="Times New Roman" w:hAnsi="Times New Roman" w:cs="Times New Roman"/>
          <w:i/>
        </w:rPr>
        <w:t>Mlotshwa Solicitors</w:t>
      </w:r>
      <w:r>
        <w:rPr>
          <w:rFonts w:ascii="Times New Roman" w:hAnsi="Times New Roman" w:cs="Times New Roman"/>
        </w:rPr>
        <w:t>, second accused’s legal practitioners</w:t>
      </w:r>
    </w:p>
    <w:p w:rsidR="00A86E92" w:rsidRPr="00DA2C5D" w:rsidRDefault="00A86E92" w:rsidP="00A86E92">
      <w:pPr>
        <w:pStyle w:val="ListParagraph"/>
        <w:spacing w:after="0" w:line="240" w:lineRule="auto"/>
        <w:ind w:left="0"/>
        <w:jc w:val="both"/>
        <w:rPr>
          <w:rFonts w:ascii="Times New Roman" w:hAnsi="Times New Roman" w:cs="Times New Roman"/>
        </w:rPr>
      </w:pPr>
      <w:r>
        <w:rPr>
          <w:rFonts w:ascii="Times New Roman" w:hAnsi="Times New Roman" w:cs="Times New Roman"/>
        </w:rPr>
        <w:tab/>
      </w:r>
    </w:p>
    <w:p w:rsidR="00A86E92" w:rsidRPr="005C4B15" w:rsidRDefault="00A86E92" w:rsidP="005C4B15">
      <w:pPr>
        <w:spacing w:line="360" w:lineRule="auto"/>
        <w:ind w:left="720" w:hanging="720"/>
        <w:contextualSpacing/>
        <w:jc w:val="both"/>
        <w:rPr>
          <w:rFonts w:ascii="Times New Roman" w:hAnsi="Times New Roman" w:cs="Times New Roman"/>
          <w:b/>
          <w:sz w:val="24"/>
        </w:rPr>
      </w:pPr>
    </w:p>
    <w:sectPr w:rsidR="00A86E92" w:rsidRPr="005C4B1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2CE" w:rsidRDefault="00D662CE" w:rsidP="0064441F">
      <w:pPr>
        <w:spacing w:after="0" w:line="240" w:lineRule="auto"/>
      </w:pPr>
      <w:r>
        <w:separator/>
      </w:r>
    </w:p>
  </w:endnote>
  <w:endnote w:type="continuationSeparator" w:id="0">
    <w:p w:rsidR="00D662CE" w:rsidRDefault="00D662CE" w:rsidP="00644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2CE" w:rsidRDefault="00D662CE" w:rsidP="0064441F">
      <w:pPr>
        <w:spacing w:after="0" w:line="240" w:lineRule="auto"/>
      </w:pPr>
      <w:r>
        <w:separator/>
      </w:r>
    </w:p>
  </w:footnote>
  <w:footnote w:type="continuationSeparator" w:id="0">
    <w:p w:rsidR="00D662CE" w:rsidRDefault="00D662CE" w:rsidP="0064441F">
      <w:pPr>
        <w:spacing w:after="0" w:line="240" w:lineRule="auto"/>
      </w:pPr>
      <w:r>
        <w:continuationSeparator/>
      </w:r>
    </w:p>
  </w:footnote>
  <w:footnote w:id="1">
    <w:p w:rsidR="00BA4233" w:rsidRPr="00BA4233" w:rsidRDefault="00BA4233">
      <w:pPr>
        <w:pStyle w:val="FootnoteText"/>
        <w:rPr>
          <w:lang w:val="en-US"/>
        </w:rPr>
      </w:pPr>
      <w:r>
        <w:rPr>
          <w:rStyle w:val="FootnoteReference"/>
        </w:rPr>
        <w:footnoteRef/>
      </w:r>
      <w:r>
        <w:t xml:space="preserve"> </w:t>
      </w:r>
      <w:r w:rsidRPr="00BA4233">
        <w:t>https://www.cdcr.ca.gov/bph/wp-content/uploads/sites/161/2021/10/Trauma-Fact-Sheets-October-2021.pdf</w:t>
      </w:r>
    </w:p>
  </w:footnote>
  <w:footnote w:id="2">
    <w:p w:rsidR="003428DB" w:rsidRPr="0064441F" w:rsidRDefault="003428DB">
      <w:pPr>
        <w:pStyle w:val="FootnoteText"/>
        <w:rPr>
          <w:lang w:val="en-US"/>
        </w:rPr>
      </w:pPr>
      <w:r>
        <w:rPr>
          <w:rStyle w:val="FootnoteReference"/>
        </w:rPr>
        <w:footnoteRef/>
      </w:r>
      <w:r>
        <w:t xml:space="preserve"> </w:t>
      </w:r>
      <w:r w:rsidRPr="0064441F">
        <w:t>https://www.medicalnewstoday.com/articles/types-of-gender-identity#history</w:t>
      </w:r>
    </w:p>
  </w:footnote>
  <w:footnote w:id="3">
    <w:p w:rsidR="003428DB" w:rsidRPr="003E38E7" w:rsidRDefault="003428DB">
      <w:pPr>
        <w:pStyle w:val="FootnoteText"/>
        <w:rPr>
          <w:lang w:val="en-US"/>
        </w:rPr>
      </w:pPr>
      <w:r>
        <w:rPr>
          <w:rStyle w:val="FootnoteReference"/>
        </w:rPr>
        <w:footnoteRef/>
      </w:r>
      <w:r w:rsidRPr="003E38E7">
        <w:t>https://en.wikipedia.org/wiki/Pharmacological_torture#:~:text=Pharmacological%20torture%20is%20the%20use,disturbance%2C%20immobilization%2C%20or%20disorientation.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373706"/>
      <w:docPartObj>
        <w:docPartGallery w:val="Page Numbers (Top of Page)"/>
        <w:docPartUnique/>
      </w:docPartObj>
    </w:sdtPr>
    <w:sdtEndPr>
      <w:rPr>
        <w:noProof/>
      </w:rPr>
    </w:sdtEndPr>
    <w:sdtContent>
      <w:p w:rsidR="00B01069" w:rsidRDefault="00B01069">
        <w:pPr>
          <w:pStyle w:val="Header"/>
          <w:jc w:val="right"/>
          <w:rPr>
            <w:noProof/>
          </w:rPr>
        </w:pPr>
        <w:r>
          <w:fldChar w:fldCharType="begin"/>
        </w:r>
        <w:r>
          <w:instrText xml:space="preserve"> PAGE   \* MERGEFORMAT </w:instrText>
        </w:r>
        <w:r>
          <w:fldChar w:fldCharType="separate"/>
        </w:r>
        <w:r w:rsidR="00241CEB">
          <w:rPr>
            <w:noProof/>
          </w:rPr>
          <w:t>1</w:t>
        </w:r>
        <w:r>
          <w:rPr>
            <w:noProof/>
          </w:rPr>
          <w:fldChar w:fldCharType="end"/>
        </w:r>
      </w:p>
      <w:p w:rsidR="00B01069" w:rsidRDefault="00B01069">
        <w:pPr>
          <w:pStyle w:val="Header"/>
          <w:jc w:val="right"/>
          <w:rPr>
            <w:noProof/>
          </w:rPr>
        </w:pPr>
        <w:r>
          <w:rPr>
            <w:noProof/>
          </w:rPr>
          <w:t>HH</w:t>
        </w:r>
        <w:r w:rsidR="007732DD">
          <w:rPr>
            <w:noProof/>
          </w:rPr>
          <w:t xml:space="preserve"> 419-23 </w:t>
        </w:r>
      </w:p>
      <w:p w:rsidR="00B01069" w:rsidRDefault="00B01069">
        <w:pPr>
          <w:pStyle w:val="Header"/>
          <w:jc w:val="right"/>
        </w:pPr>
        <w:r>
          <w:rPr>
            <w:noProof/>
          </w:rPr>
          <w:t>CRB 26/22</w:t>
        </w:r>
      </w:p>
    </w:sdtContent>
  </w:sdt>
  <w:p w:rsidR="00B01069" w:rsidRDefault="00B0106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B3471"/>
    <w:multiLevelType w:val="hybridMultilevel"/>
    <w:tmpl w:val="FDAC46D0"/>
    <w:lvl w:ilvl="0" w:tplc="288AA0C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36AE7CD5"/>
    <w:multiLevelType w:val="hybridMultilevel"/>
    <w:tmpl w:val="E400786A"/>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48B0545E"/>
    <w:multiLevelType w:val="hybridMultilevel"/>
    <w:tmpl w:val="3834A858"/>
    <w:lvl w:ilvl="0" w:tplc="3009000F">
      <w:start w:val="1"/>
      <w:numFmt w:val="decimal"/>
      <w:lvlText w:val="%1."/>
      <w:lvlJc w:val="left"/>
      <w:pPr>
        <w:ind w:left="360" w:hanging="360"/>
      </w:pPr>
    </w:lvl>
    <w:lvl w:ilvl="1" w:tplc="30090019" w:tentative="1">
      <w:start w:val="1"/>
      <w:numFmt w:val="lowerLetter"/>
      <w:lvlText w:val="%2."/>
      <w:lvlJc w:val="left"/>
      <w:pPr>
        <w:ind w:left="1080" w:hanging="360"/>
      </w:pPr>
    </w:lvl>
    <w:lvl w:ilvl="2" w:tplc="3009001B" w:tentative="1">
      <w:start w:val="1"/>
      <w:numFmt w:val="lowerRoman"/>
      <w:lvlText w:val="%3."/>
      <w:lvlJc w:val="right"/>
      <w:pPr>
        <w:ind w:left="1800" w:hanging="180"/>
      </w:pPr>
    </w:lvl>
    <w:lvl w:ilvl="3" w:tplc="3009000F" w:tentative="1">
      <w:start w:val="1"/>
      <w:numFmt w:val="decimal"/>
      <w:lvlText w:val="%4."/>
      <w:lvlJc w:val="left"/>
      <w:pPr>
        <w:ind w:left="2520" w:hanging="360"/>
      </w:pPr>
    </w:lvl>
    <w:lvl w:ilvl="4" w:tplc="30090019" w:tentative="1">
      <w:start w:val="1"/>
      <w:numFmt w:val="lowerLetter"/>
      <w:lvlText w:val="%5."/>
      <w:lvlJc w:val="left"/>
      <w:pPr>
        <w:ind w:left="3240" w:hanging="360"/>
      </w:pPr>
    </w:lvl>
    <w:lvl w:ilvl="5" w:tplc="3009001B" w:tentative="1">
      <w:start w:val="1"/>
      <w:numFmt w:val="lowerRoman"/>
      <w:lvlText w:val="%6."/>
      <w:lvlJc w:val="right"/>
      <w:pPr>
        <w:ind w:left="3960" w:hanging="180"/>
      </w:pPr>
    </w:lvl>
    <w:lvl w:ilvl="6" w:tplc="3009000F" w:tentative="1">
      <w:start w:val="1"/>
      <w:numFmt w:val="decimal"/>
      <w:lvlText w:val="%7."/>
      <w:lvlJc w:val="left"/>
      <w:pPr>
        <w:ind w:left="4680" w:hanging="360"/>
      </w:pPr>
    </w:lvl>
    <w:lvl w:ilvl="7" w:tplc="30090019" w:tentative="1">
      <w:start w:val="1"/>
      <w:numFmt w:val="lowerLetter"/>
      <w:lvlText w:val="%8."/>
      <w:lvlJc w:val="left"/>
      <w:pPr>
        <w:ind w:left="5400" w:hanging="360"/>
      </w:pPr>
    </w:lvl>
    <w:lvl w:ilvl="8" w:tplc="3009001B" w:tentative="1">
      <w:start w:val="1"/>
      <w:numFmt w:val="lowerRoman"/>
      <w:lvlText w:val="%9."/>
      <w:lvlJc w:val="right"/>
      <w:pPr>
        <w:ind w:left="6120" w:hanging="180"/>
      </w:pPr>
    </w:lvl>
  </w:abstractNum>
  <w:abstractNum w:abstractNumId="3" w15:restartNumberingAfterBreak="0">
    <w:nsid w:val="4ED16D30"/>
    <w:multiLevelType w:val="hybridMultilevel"/>
    <w:tmpl w:val="558AF00C"/>
    <w:lvl w:ilvl="0" w:tplc="5EE8743A">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15:restartNumberingAfterBreak="0">
    <w:nsid w:val="5A605FF9"/>
    <w:multiLevelType w:val="hybridMultilevel"/>
    <w:tmpl w:val="69729384"/>
    <w:lvl w:ilvl="0" w:tplc="EE00FD2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48B"/>
    <w:rsid w:val="00001267"/>
    <w:rsid w:val="000715C5"/>
    <w:rsid w:val="00073E9D"/>
    <w:rsid w:val="000A7C6E"/>
    <w:rsid w:val="000D13E3"/>
    <w:rsid w:val="000E636F"/>
    <w:rsid w:val="00102638"/>
    <w:rsid w:val="00176D3F"/>
    <w:rsid w:val="001909D2"/>
    <w:rsid w:val="001A6AD4"/>
    <w:rsid w:val="001C428B"/>
    <w:rsid w:val="001D3508"/>
    <w:rsid w:val="00202D5D"/>
    <w:rsid w:val="0020690A"/>
    <w:rsid w:val="00225872"/>
    <w:rsid w:val="002270FD"/>
    <w:rsid w:val="00241CEB"/>
    <w:rsid w:val="00245A22"/>
    <w:rsid w:val="0025248B"/>
    <w:rsid w:val="00255F58"/>
    <w:rsid w:val="002817A0"/>
    <w:rsid w:val="002A3C99"/>
    <w:rsid w:val="002B0290"/>
    <w:rsid w:val="002D413B"/>
    <w:rsid w:val="0030585E"/>
    <w:rsid w:val="00331986"/>
    <w:rsid w:val="003428DB"/>
    <w:rsid w:val="00350AF5"/>
    <w:rsid w:val="00355B28"/>
    <w:rsid w:val="0036042C"/>
    <w:rsid w:val="00387CDE"/>
    <w:rsid w:val="003A550B"/>
    <w:rsid w:val="003C0819"/>
    <w:rsid w:val="003C1539"/>
    <w:rsid w:val="003C2D26"/>
    <w:rsid w:val="003E38E7"/>
    <w:rsid w:val="0042512E"/>
    <w:rsid w:val="00434EE8"/>
    <w:rsid w:val="004620C1"/>
    <w:rsid w:val="00477368"/>
    <w:rsid w:val="004B6A9B"/>
    <w:rsid w:val="004C2336"/>
    <w:rsid w:val="004C3A5F"/>
    <w:rsid w:val="004F6F83"/>
    <w:rsid w:val="00505070"/>
    <w:rsid w:val="005218A2"/>
    <w:rsid w:val="00570934"/>
    <w:rsid w:val="005749BB"/>
    <w:rsid w:val="00576DA7"/>
    <w:rsid w:val="005844F3"/>
    <w:rsid w:val="005A755C"/>
    <w:rsid w:val="005B7571"/>
    <w:rsid w:val="005C4B15"/>
    <w:rsid w:val="005D6E87"/>
    <w:rsid w:val="005D7EBB"/>
    <w:rsid w:val="00604DE0"/>
    <w:rsid w:val="006236CB"/>
    <w:rsid w:val="00637F4B"/>
    <w:rsid w:val="0064441F"/>
    <w:rsid w:val="00646F2E"/>
    <w:rsid w:val="00653ABB"/>
    <w:rsid w:val="00673415"/>
    <w:rsid w:val="006927B3"/>
    <w:rsid w:val="00693F49"/>
    <w:rsid w:val="006A381D"/>
    <w:rsid w:val="006E38CC"/>
    <w:rsid w:val="007166EC"/>
    <w:rsid w:val="00735542"/>
    <w:rsid w:val="007732DD"/>
    <w:rsid w:val="007962A8"/>
    <w:rsid w:val="007F098B"/>
    <w:rsid w:val="008054DF"/>
    <w:rsid w:val="00844FD4"/>
    <w:rsid w:val="00855F49"/>
    <w:rsid w:val="00863213"/>
    <w:rsid w:val="008647CC"/>
    <w:rsid w:val="00876921"/>
    <w:rsid w:val="008A78B1"/>
    <w:rsid w:val="008C639E"/>
    <w:rsid w:val="008D1FE9"/>
    <w:rsid w:val="008F57A0"/>
    <w:rsid w:val="00914A0D"/>
    <w:rsid w:val="00937201"/>
    <w:rsid w:val="00940C22"/>
    <w:rsid w:val="00941FB0"/>
    <w:rsid w:val="009446AC"/>
    <w:rsid w:val="009478CB"/>
    <w:rsid w:val="00964D77"/>
    <w:rsid w:val="00974C2E"/>
    <w:rsid w:val="009B7658"/>
    <w:rsid w:val="009E271C"/>
    <w:rsid w:val="009E2AE0"/>
    <w:rsid w:val="00A4068E"/>
    <w:rsid w:val="00A421F2"/>
    <w:rsid w:val="00A479B0"/>
    <w:rsid w:val="00A86E92"/>
    <w:rsid w:val="00AA4C36"/>
    <w:rsid w:val="00AB34A6"/>
    <w:rsid w:val="00AC53B5"/>
    <w:rsid w:val="00AD3898"/>
    <w:rsid w:val="00AD6CF6"/>
    <w:rsid w:val="00B01069"/>
    <w:rsid w:val="00B01941"/>
    <w:rsid w:val="00B438F2"/>
    <w:rsid w:val="00B84EE0"/>
    <w:rsid w:val="00B96A9F"/>
    <w:rsid w:val="00BA0ACC"/>
    <w:rsid w:val="00BA4233"/>
    <w:rsid w:val="00BA4714"/>
    <w:rsid w:val="00BB2CDE"/>
    <w:rsid w:val="00BD082F"/>
    <w:rsid w:val="00C35D27"/>
    <w:rsid w:val="00C540A4"/>
    <w:rsid w:val="00CD27CA"/>
    <w:rsid w:val="00CD4BD6"/>
    <w:rsid w:val="00CD6D10"/>
    <w:rsid w:val="00CF3C3B"/>
    <w:rsid w:val="00D02DE8"/>
    <w:rsid w:val="00D10286"/>
    <w:rsid w:val="00D108B5"/>
    <w:rsid w:val="00D214C6"/>
    <w:rsid w:val="00D609D4"/>
    <w:rsid w:val="00D65103"/>
    <w:rsid w:val="00D662CE"/>
    <w:rsid w:val="00D90FF5"/>
    <w:rsid w:val="00DA1643"/>
    <w:rsid w:val="00DC308D"/>
    <w:rsid w:val="00DF3429"/>
    <w:rsid w:val="00E151D2"/>
    <w:rsid w:val="00E51FBE"/>
    <w:rsid w:val="00E95636"/>
    <w:rsid w:val="00F0093D"/>
    <w:rsid w:val="00FA0157"/>
    <w:rsid w:val="00FC7D08"/>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57590B-EC14-4EB5-9042-0EAF07F7E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571"/>
    <w:pPr>
      <w:ind w:left="720"/>
      <w:contextualSpacing/>
    </w:pPr>
  </w:style>
  <w:style w:type="paragraph" w:styleId="NormalWeb">
    <w:name w:val="Normal (Web)"/>
    <w:basedOn w:val="Normal"/>
    <w:uiPriority w:val="99"/>
    <w:unhideWhenUsed/>
    <w:rsid w:val="002B0290"/>
    <w:pPr>
      <w:spacing w:before="100" w:beforeAutospacing="1" w:after="100" w:afterAutospacing="1" w:line="240" w:lineRule="auto"/>
    </w:pPr>
    <w:rPr>
      <w:rFonts w:ascii="Times New Roman" w:eastAsia="Times New Roman" w:hAnsi="Times New Roman" w:cs="Times New Roman"/>
      <w:sz w:val="24"/>
      <w:szCs w:val="24"/>
      <w:lang w:eastAsia="en-ZW"/>
    </w:rPr>
  </w:style>
  <w:style w:type="paragraph" w:styleId="FootnoteText">
    <w:name w:val="footnote text"/>
    <w:basedOn w:val="Normal"/>
    <w:link w:val="FootnoteTextChar"/>
    <w:uiPriority w:val="99"/>
    <w:semiHidden/>
    <w:unhideWhenUsed/>
    <w:rsid w:val="006444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441F"/>
    <w:rPr>
      <w:sz w:val="20"/>
      <w:szCs w:val="20"/>
    </w:rPr>
  </w:style>
  <w:style w:type="character" w:styleId="FootnoteReference">
    <w:name w:val="footnote reference"/>
    <w:basedOn w:val="DefaultParagraphFont"/>
    <w:uiPriority w:val="99"/>
    <w:semiHidden/>
    <w:unhideWhenUsed/>
    <w:rsid w:val="0064441F"/>
    <w:rPr>
      <w:vertAlign w:val="superscript"/>
    </w:rPr>
  </w:style>
  <w:style w:type="character" w:styleId="Hyperlink">
    <w:name w:val="Hyperlink"/>
    <w:basedOn w:val="DefaultParagraphFont"/>
    <w:uiPriority w:val="99"/>
    <w:semiHidden/>
    <w:unhideWhenUsed/>
    <w:rsid w:val="003E38E7"/>
    <w:rPr>
      <w:color w:val="0000FF"/>
      <w:u w:val="single"/>
    </w:rPr>
  </w:style>
  <w:style w:type="paragraph" w:customStyle="1" w:styleId="Default">
    <w:name w:val="Default"/>
    <w:rsid w:val="003428D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1909D2"/>
    <w:rPr>
      <w:i/>
      <w:iCs/>
    </w:rPr>
  </w:style>
  <w:style w:type="paragraph" w:styleId="BalloonText">
    <w:name w:val="Balloon Text"/>
    <w:basedOn w:val="Normal"/>
    <w:link w:val="BalloonTextChar"/>
    <w:uiPriority w:val="99"/>
    <w:semiHidden/>
    <w:unhideWhenUsed/>
    <w:rsid w:val="001C4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28B"/>
    <w:rPr>
      <w:rFonts w:ascii="Segoe UI" w:hAnsi="Segoe UI" w:cs="Segoe UI"/>
      <w:sz w:val="18"/>
      <w:szCs w:val="18"/>
    </w:rPr>
  </w:style>
  <w:style w:type="paragraph" w:styleId="Header">
    <w:name w:val="header"/>
    <w:basedOn w:val="Normal"/>
    <w:link w:val="HeaderChar"/>
    <w:uiPriority w:val="99"/>
    <w:unhideWhenUsed/>
    <w:rsid w:val="00B010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69"/>
  </w:style>
  <w:style w:type="paragraph" w:styleId="Footer">
    <w:name w:val="footer"/>
    <w:basedOn w:val="Normal"/>
    <w:link w:val="FooterChar"/>
    <w:uiPriority w:val="99"/>
    <w:unhideWhenUsed/>
    <w:rsid w:val="00B010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298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sychotrop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n.wikipedia.org/wiki/Dru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9CEB8-6A24-404D-BDC3-864B80EB9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5948</Words>
  <Characters>33910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Mutevedzi</dc:creator>
  <cp:keywords/>
  <dc:description/>
  <cp:lastModifiedBy>JSC</cp:lastModifiedBy>
  <cp:revision>2</cp:revision>
  <cp:lastPrinted>2023-07-13T06:50:00Z</cp:lastPrinted>
  <dcterms:created xsi:type="dcterms:W3CDTF">2023-07-14T09:22:00Z</dcterms:created>
  <dcterms:modified xsi:type="dcterms:W3CDTF">2023-07-14T09:22:00Z</dcterms:modified>
</cp:coreProperties>
</file>