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83" w:rsidRDefault="00AD7A83" w:rsidP="00AD7A83">
      <w:pPr>
        <w:spacing w:after="0" w:line="240" w:lineRule="auto"/>
        <w:jc w:val="both"/>
        <w:rPr>
          <w:rFonts w:ascii="Times New Roman" w:hAnsi="Times New Roman" w:cs="Times New Roman"/>
          <w:sz w:val="24"/>
          <w:szCs w:val="24"/>
        </w:rPr>
      </w:pPr>
    </w:p>
    <w:p w:rsidR="00AD7A83" w:rsidRDefault="00AD7A83" w:rsidP="00AD7A83">
      <w:pPr>
        <w:spacing w:after="0" w:line="240" w:lineRule="auto"/>
        <w:jc w:val="both"/>
        <w:rPr>
          <w:rFonts w:ascii="Times New Roman" w:hAnsi="Times New Roman" w:cs="Times New Roman"/>
          <w:sz w:val="24"/>
          <w:szCs w:val="24"/>
        </w:rPr>
      </w:pPr>
    </w:p>
    <w:p w:rsidR="00AD7A83" w:rsidRDefault="00AD7A83" w:rsidP="00AD7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BLANDINA CHIPARE</w:t>
      </w:r>
    </w:p>
    <w:p w:rsidR="00AD7A83" w:rsidRDefault="00AD7A83" w:rsidP="00AD7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D7A83" w:rsidRDefault="00AD7A83" w:rsidP="00AD7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FORGET GOMBINGO</w:t>
      </w:r>
    </w:p>
    <w:p w:rsidR="00AD7A83" w:rsidRDefault="00AD7A83" w:rsidP="00AD7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D7A83" w:rsidRDefault="00AD7A83" w:rsidP="00AD7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SAMUEL MASHONGANYIKA</w:t>
      </w:r>
    </w:p>
    <w:p w:rsidR="00AD7A83" w:rsidRDefault="00A665C7" w:rsidP="00AD7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D7A83">
        <w:rPr>
          <w:rFonts w:ascii="Times New Roman" w:hAnsi="Times New Roman" w:cs="Times New Roman"/>
          <w:sz w:val="24"/>
          <w:szCs w:val="24"/>
        </w:rPr>
        <w:t xml:space="preserve">Deceased Estate represented by Joan </w:t>
      </w:r>
      <w:proofErr w:type="spellStart"/>
      <w:r w:rsidR="00AD7A83">
        <w:rPr>
          <w:rFonts w:ascii="Times New Roman" w:hAnsi="Times New Roman" w:cs="Times New Roman"/>
          <w:sz w:val="24"/>
          <w:szCs w:val="24"/>
        </w:rPr>
        <w:t>Rufaro</w:t>
      </w:r>
      <w:proofErr w:type="spellEnd"/>
      <w:r w:rsidR="00AD7A83">
        <w:rPr>
          <w:rFonts w:ascii="Times New Roman" w:hAnsi="Times New Roman" w:cs="Times New Roman"/>
          <w:sz w:val="24"/>
          <w:szCs w:val="24"/>
        </w:rPr>
        <w:t xml:space="preserve"> </w:t>
      </w:r>
      <w:proofErr w:type="spellStart"/>
      <w:r w:rsidR="00AD7A83">
        <w:rPr>
          <w:rFonts w:ascii="Times New Roman" w:hAnsi="Times New Roman" w:cs="Times New Roman"/>
          <w:sz w:val="24"/>
          <w:szCs w:val="24"/>
        </w:rPr>
        <w:t>Mashonganyika</w:t>
      </w:r>
      <w:proofErr w:type="spellEnd"/>
      <w:r w:rsidR="00AD7A83">
        <w:rPr>
          <w:rFonts w:ascii="Times New Roman" w:hAnsi="Times New Roman" w:cs="Times New Roman"/>
          <w:sz w:val="24"/>
          <w:szCs w:val="24"/>
        </w:rPr>
        <w:t xml:space="preserve"> N.O.</w:t>
      </w:r>
      <w:r>
        <w:rPr>
          <w:rFonts w:ascii="Times New Roman" w:hAnsi="Times New Roman" w:cs="Times New Roman"/>
          <w:sz w:val="24"/>
          <w:szCs w:val="24"/>
        </w:rPr>
        <w:t xml:space="preserve">) </w:t>
      </w:r>
    </w:p>
    <w:p w:rsidR="00AD7A83" w:rsidRDefault="00AD7A83" w:rsidP="00AD7A83">
      <w:pPr>
        <w:spacing w:after="0" w:line="240" w:lineRule="auto"/>
        <w:jc w:val="both"/>
        <w:rPr>
          <w:rFonts w:ascii="Times New Roman" w:hAnsi="Times New Roman" w:cs="Times New Roman"/>
          <w:sz w:val="24"/>
          <w:szCs w:val="24"/>
        </w:rPr>
      </w:pPr>
    </w:p>
    <w:p w:rsidR="00AD7A83" w:rsidRDefault="00AD7A83" w:rsidP="00AD7A83">
      <w:pPr>
        <w:spacing w:after="0" w:line="240" w:lineRule="auto"/>
        <w:jc w:val="both"/>
        <w:rPr>
          <w:rFonts w:ascii="Times New Roman" w:hAnsi="Times New Roman" w:cs="Times New Roman"/>
          <w:sz w:val="24"/>
          <w:szCs w:val="24"/>
        </w:rPr>
      </w:pPr>
    </w:p>
    <w:p w:rsidR="00AD7A83" w:rsidRDefault="00AD7A83" w:rsidP="00AD7A83">
      <w:pPr>
        <w:spacing w:after="0" w:line="240" w:lineRule="auto"/>
        <w:jc w:val="both"/>
        <w:rPr>
          <w:rFonts w:ascii="Times New Roman" w:hAnsi="Times New Roman" w:cs="Times New Roman"/>
          <w:sz w:val="24"/>
          <w:szCs w:val="24"/>
        </w:rPr>
      </w:pPr>
    </w:p>
    <w:p w:rsidR="00AD7A83" w:rsidRDefault="00AD7A83" w:rsidP="00AD7A83">
      <w:pPr>
        <w:spacing w:after="0" w:line="240" w:lineRule="auto"/>
        <w:jc w:val="both"/>
        <w:rPr>
          <w:rFonts w:ascii="Times New Roman" w:hAnsi="Times New Roman" w:cs="Times New Roman"/>
          <w:sz w:val="24"/>
          <w:szCs w:val="24"/>
        </w:rPr>
      </w:pPr>
    </w:p>
    <w:p w:rsidR="00AD7A83" w:rsidRDefault="00AD7A83" w:rsidP="00AD7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D7A83" w:rsidRDefault="00AD7A83" w:rsidP="00AD7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 &amp; ZISENGWE J.</w:t>
      </w:r>
    </w:p>
    <w:p w:rsidR="00AD7A83" w:rsidRDefault="00AD7A83" w:rsidP="00AD7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27 January, 2021 10</w:t>
      </w:r>
      <w:r w:rsidR="00201F4E">
        <w:rPr>
          <w:rFonts w:ascii="Times New Roman" w:hAnsi="Times New Roman" w:cs="Times New Roman"/>
          <w:sz w:val="24"/>
          <w:szCs w:val="24"/>
        </w:rPr>
        <w:t xml:space="preserve"> &amp;</w:t>
      </w:r>
      <w:r>
        <w:rPr>
          <w:rFonts w:ascii="Times New Roman" w:hAnsi="Times New Roman" w:cs="Times New Roman"/>
          <w:sz w:val="24"/>
          <w:szCs w:val="24"/>
        </w:rPr>
        <w:t xml:space="preserve"> 17 March 2021 and 9 June, 2021</w:t>
      </w:r>
    </w:p>
    <w:p w:rsidR="00AD7A83" w:rsidRDefault="00AD7A83" w:rsidP="00AD7A83">
      <w:pPr>
        <w:spacing w:after="0" w:line="240" w:lineRule="auto"/>
        <w:jc w:val="both"/>
        <w:rPr>
          <w:rFonts w:ascii="Times New Roman" w:hAnsi="Times New Roman" w:cs="Times New Roman"/>
          <w:sz w:val="24"/>
          <w:szCs w:val="24"/>
        </w:rPr>
      </w:pPr>
    </w:p>
    <w:p w:rsidR="00AD7A83" w:rsidRDefault="00AD7A83" w:rsidP="00AD7A83">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AD7A83" w:rsidRDefault="00AD7A83" w:rsidP="00AD7A83">
      <w:pPr>
        <w:tabs>
          <w:tab w:val="left" w:pos="3879"/>
        </w:tabs>
        <w:spacing w:after="0" w:line="240" w:lineRule="auto"/>
        <w:jc w:val="both"/>
        <w:rPr>
          <w:rFonts w:ascii="Times New Roman" w:hAnsi="Times New Roman" w:cs="Times New Roman"/>
          <w:sz w:val="24"/>
          <w:szCs w:val="24"/>
        </w:rPr>
      </w:pPr>
    </w:p>
    <w:p w:rsidR="00AD7A83" w:rsidRDefault="00AD7A83" w:rsidP="00AD7A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Civil Appeal</w:t>
      </w:r>
    </w:p>
    <w:p w:rsidR="00AD7A83" w:rsidRDefault="00AD7A83" w:rsidP="00AD7A83">
      <w:pPr>
        <w:spacing w:after="0" w:line="360" w:lineRule="auto"/>
        <w:jc w:val="both"/>
        <w:rPr>
          <w:rFonts w:ascii="Times New Roman" w:hAnsi="Times New Roman" w:cs="Times New Roman"/>
          <w:b/>
          <w:sz w:val="24"/>
          <w:szCs w:val="24"/>
        </w:rPr>
      </w:pPr>
    </w:p>
    <w:p w:rsidR="00AD7A83" w:rsidRDefault="00AD7A83" w:rsidP="00AD7A83">
      <w:pPr>
        <w:spacing w:after="0" w:line="240" w:lineRule="auto"/>
        <w:jc w:val="both"/>
        <w:rPr>
          <w:rFonts w:ascii="Times New Roman" w:hAnsi="Times New Roman" w:cs="Times New Roman"/>
          <w:b/>
          <w:sz w:val="24"/>
          <w:szCs w:val="24"/>
        </w:rPr>
      </w:pPr>
    </w:p>
    <w:p w:rsidR="00AD7A83" w:rsidRPr="00431E7F" w:rsidRDefault="00AD7A83" w:rsidP="00AD7A8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R. Cha</w:t>
      </w:r>
      <w:r w:rsidR="00201F4E">
        <w:rPr>
          <w:rFonts w:ascii="Times New Roman" w:hAnsi="Times New Roman" w:cs="Times New Roman"/>
          <w:i/>
          <w:sz w:val="24"/>
          <w:szCs w:val="24"/>
        </w:rPr>
        <w:t>vi</w:t>
      </w:r>
      <w:r>
        <w:rPr>
          <w:rFonts w:ascii="Times New Roman" w:hAnsi="Times New Roman" w:cs="Times New Roman"/>
          <w:i/>
          <w:sz w:val="24"/>
          <w:szCs w:val="24"/>
        </w:rPr>
        <w:t xml:space="preserve">, </w:t>
      </w:r>
      <w:r w:rsidRPr="00D111E0">
        <w:rPr>
          <w:rFonts w:ascii="Times New Roman" w:hAnsi="Times New Roman" w:cs="Times New Roman"/>
          <w:sz w:val="24"/>
          <w:szCs w:val="24"/>
        </w:rPr>
        <w:t>for the app</w:t>
      </w:r>
      <w:r>
        <w:rPr>
          <w:rFonts w:ascii="Times New Roman" w:hAnsi="Times New Roman" w:cs="Times New Roman"/>
          <w:sz w:val="24"/>
          <w:szCs w:val="24"/>
        </w:rPr>
        <w:t>ellant</w:t>
      </w:r>
      <w:r>
        <w:rPr>
          <w:rFonts w:ascii="Times New Roman" w:hAnsi="Times New Roman" w:cs="Times New Roman"/>
          <w:i/>
          <w:sz w:val="24"/>
          <w:szCs w:val="24"/>
        </w:rPr>
        <w:t xml:space="preserve"> </w:t>
      </w:r>
    </w:p>
    <w:p w:rsidR="00AD7A83" w:rsidRDefault="00201F4E" w:rsidP="00AD7A8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P.C. Ganyani for</w:t>
      </w:r>
      <w:r w:rsidR="00AD7A83" w:rsidRPr="00C004A0">
        <w:rPr>
          <w:rFonts w:ascii="Times New Roman" w:hAnsi="Times New Roman" w:cs="Times New Roman"/>
          <w:sz w:val="24"/>
          <w:szCs w:val="24"/>
        </w:rPr>
        <w:t xml:space="preserve"> </w:t>
      </w:r>
      <w:r w:rsidR="00AD7A83">
        <w:rPr>
          <w:rFonts w:ascii="Times New Roman" w:hAnsi="Times New Roman" w:cs="Times New Roman"/>
          <w:sz w:val="24"/>
          <w:szCs w:val="24"/>
        </w:rPr>
        <w:t xml:space="preserve">the </w:t>
      </w:r>
      <w:r>
        <w:rPr>
          <w:rFonts w:ascii="Times New Roman" w:hAnsi="Times New Roman" w:cs="Times New Roman"/>
          <w:sz w:val="24"/>
          <w:szCs w:val="24"/>
        </w:rPr>
        <w:t>1</w:t>
      </w:r>
      <w:r w:rsidRPr="00201F4E">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AD7A83" w:rsidRPr="00C004A0">
        <w:rPr>
          <w:rFonts w:ascii="Times New Roman" w:hAnsi="Times New Roman" w:cs="Times New Roman"/>
          <w:sz w:val="24"/>
          <w:szCs w:val="24"/>
        </w:rPr>
        <w:t>respondent</w:t>
      </w:r>
    </w:p>
    <w:p w:rsidR="00201F4E" w:rsidRDefault="00201F4E" w:rsidP="00AD7A83">
      <w:pPr>
        <w:spacing w:after="0" w:line="240" w:lineRule="auto"/>
        <w:jc w:val="both"/>
        <w:rPr>
          <w:rFonts w:ascii="Times New Roman" w:hAnsi="Times New Roman" w:cs="Times New Roman"/>
          <w:sz w:val="24"/>
          <w:szCs w:val="24"/>
        </w:rPr>
      </w:pPr>
      <w:r w:rsidRPr="00201F4E">
        <w:rPr>
          <w:rFonts w:ascii="Times New Roman" w:hAnsi="Times New Roman" w:cs="Times New Roman"/>
          <w:i/>
          <w:sz w:val="24"/>
          <w:szCs w:val="24"/>
        </w:rPr>
        <w:t>D. Chirima</w:t>
      </w:r>
      <w:r>
        <w:rPr>
          <w:rFonts w:ascii="Times New Roman" w:hAnsi="Times New Roman" w:cs="Times New Roman"/>
          <w:sz w:val="24"/>
          <w:szCs w:val="24"/>
        </w:rPr>
        <w:t xml:space="preserve"> for the 2</w:t>
      </w:r>
      <w:r w:rsidRPr="00201F4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t>
      </w:r>
    </w:p>
    <w:p w:rsidR="00AD7A83" w:rsidRDefault="00AD7A83" w:rsidP="00AD7A83">
      <w:pPr>
        <w:spacing w:after="0" w:line="240" w:lineRule="auto"/>
        <w:jc w:val="both"/>
        <w:rPr>
          <w:rFonts w:ascii="Times New Roman" w:hAnsi="Times New Roman" w:cs="Times New Roman"/>
          <w:b/>
          <w:sz w:val="24"/>
          <w:szCs w:val="24"/>
        </w:rPr>
      </w:pPr>
    </w:p>
    <w:p w:rsidR="00AD7A83" w:rsidRDefault="00AD7A83" w:rsidP="00AD7A83">
      <w:pPr>
        <w:spacing w:after="0" w:line="240" w:lineRule="auto"/>
        <w:jc w:val="both"/>
        <w:rPr>
          <w:rFonts w:ascii="Times New Roman" w:hAnsi="Times New Roman" w:cs="Times New Roman"/>
          <w:b/>
          <w:sz w:val="24"/>
          <w:szCs w:val="24"/>
        </w:rPr>
      </w:pPr>
    </w:p>
    <w:p w:rsidR="00AD7A83" w:rsidRPr="004D55A9" w:rsidRDefault="00AD7A83" w:rsidP="00AD7A83">
      <w:pPr>
        <w:spacing w:after="0" w:line="240" w:lineRule="auto"/>
        <w:jc w:val="both"/>
        <w:rPr>
          <w:rFonts w:ascii="Times New Roman" w:hAnsi="Times New Roman" w:cs="Times New Roman"/>
          <w:b/>
          <w:sz w:val="24"/>
          <w:szCs w:val="24"/>
        </w:rPr>
      </w:pPr>
    </w:p>
    <w:p w:rsidR="00AD7A83" w:rsidRDefault="00AD7A83" w:rsidP="00AD7A83">
      <w:pPr>
        <w:spacing w:after="0" w:line="240" w:lineRule="auto"/>
        <w:jc w:val="both"/>
        <w:rPr>
          <w:rFonts w:ascii="Times New Roman" w:hAnsi="Times New Roman" w:cs="Times New Roman"/>
          <w:sz w:val="24"/>
          <w:szCs w:val="24"/>
        </w:rPr>
      </w:pPr>
    </w:p>
    <w:p w:rsidR="004229AE" w:rsidRDefault="00AD7A83" w:rsidP="00831F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t>This is an appeal against the decision of the Magistrates Court sitting at Chiredzi wherein it</w:t>
      </w:r>
      <w:r w:rsidR="003A16EE">
        <w:rPr>
          <w:rFonts w:ascii="Times New Roman" w:hAnsi="Times New Roman" w:cs="Times New Roman"/>
          <w:sz w:val="24"/>
          <w:szCs w:val="24"/>
        </w:rPr>
        <w:t xml:space="preserve"> granted</w:t>
      </w:r>
      <w:r w:rsidR="002A0255">
        <w:rPr>
          <w:rFonts w:ascii="Times New Roman" w:hAnsi="Times New Roman" w:cs="Times New Roman"/>
          <w:sz w:val="24"/>
          <w:szCs w:val="24"/>
        </w:rPr>
        <w:t xml:space="preserve"> </w:t>
      </w:r>
      <w:r>
        <w:rPr>
          <w:rFonts w:ascii="Times New Roman" w:hAnsi="Times New Roman" w:cs="Times New Roman"/>
          <w:sz w:val="24"/>
          <w:szCs w:val="24"/>
        </w:rPr>
        <w:t xml:space="preserve">an application for an interdict against the appellant in the following </w:t>
      </w:r>
      <w:r w:rsidR="003A16EE">
        <w:rPr>
          <w:rFonts w:ascii="Times New Roman" w:hAnsi="Times New Roman" w:cs="Times New Roman"/>
          <w:sz w:val="24"/>
          <w:szCs w:val="24"/>
        </w:rPr>
        <w:t>terms: -</w:t>
      </w:r>
    </w:p>
    <w:p w:rsidR="00AD7A83" w:rsidRPr="00831FDD" w:rsidRDefault="00AD7A83" w:rsidP="00831FDD">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831FDD">
        <w:rPr>
          <w:rFonts w:ascii="Times New Roman" w:hAnsi="Times New Roman" w:cs="Times New Roman"/>
          <w:i/>
          <w:sz w:val="24"/>
          <w:szCs w:val="24"/>
        </w:rPr>
        <w:t>The application is hereby granted and it is hereby ordered as follows;</w:t>
      </w:r>
    </w:p>
    <w:p w:rsidR="00AD7A83" w:rsidRPr="00831FDD" w:rsidRDefault="00AD7A83" w:rsidP="00AD7A83">
      <w:pPr>
        <w:pStyle w:val="ListParagraph"/>
        <w:numPr>
          <w:ilvl w:val="0"/>
          <w:numId w:val="1"/>
        </w:numPr>
        <w:spacing w:line="240" w:lineRule="auto"/>
        <w:jc w:val="both"/>
        <w:rPr>
          <w:rFonts w:ascii="Times New Roman" w:hAnsi="Times New Roman" w:cs="Times New Roman"/>
          <w:i/>
          <w:sz w:val="24"/>
          <w:szCs w:val="24"/>
        </w:rPr>
      </w:pPr>
      <w:r w:rsidRPr="00831FDD">
        <w:rPr>
          <w:rFonts w:ascii="Times New Roman" w:hAnsi="Times New Roman" w:cs="Times New Roman"/>
          <w:i/>
          <w:sz w:val="24"/>
          <w:szCs w:val="24"/>
        </w:rPr>
        <w:t>2</w:t>
      </w:r>
      <w:r w:rsidRPr="00831FDD">
        <w:rPr>
          <w:rFonts w:ascii="Times New Roman" w:hAnsi="Times New Roman" w:cs="Times New Roman"/>
          <w:i/>
          <w:sz w:val="24"/>
          <w:szCs w:val="24"/>
          <w:vertAlign w:val="superscript"/>
        </w:rPr>
        <w:t>nd</w:t>
      </w:r>
      <w:r w:rsidRPr="00831FDD">
        <w:rPr>
          <w:rFonts w:ascii="Times New Roman" w:hAnsi="Times New Roman" w:cs="Times New Roman"/>
          <w:i/>
          <w:sz w:val="24"/>
          <w:szCs w:val="24"/>
        </w:rPr>
        <w:t xml:space="preserve"> respondent whether through agents, employees or representatives are hereby ordered to stop forthwith from </w:t>
      </w:r>
      <w:r w:rsidR="00714A97" w:rsidRPr="00831FDD">
        <w:rPr>
          <w:rFonts w:ascii="Times New Roman" w:hAnsi="Times New Roman" w:cs="Times New Roman"/>
          <w:i/>
          <w:sz w:val="24"/>
          <w:szCs w:val="24"/>
        </w:rPr>
        <w:t xml:space="preserve">accessing </w:t>
      </w:r>
      <w:r w:rsidR="00714A97">
        <w:rPr>
          <w:rFonts w:ascii="Times New Roman" w:hAnsi="Times New Roman" w:cs="Times New Roman"/>
          <w:i/>
          <w:sz w:val="24"/>
          <w:szCs w:val="24"/>
        </w:rPr>
        <w:t>Stand</w:t>
      </w:r>
      <w:r w:rsidR="00541C68">
        <w:rPr>
          <w:rFonts w:ascii="Times New Roman" w:hAnsi="Times New Roman" w:cs="Times New Roman"/>
          <w:i/>
          <w:sz w:val="24"/>
          <w:szCs w:val="24"/>
        </w:rPr>
        <w:t xml:space="preserve"> Number 4549, </w:t>
      </w:r>
      <w:proofErr w:type="spellStart"/>
      <w:r w:rsidR="00541C68">
        <w:rPr>
          <w:rFonts w:ascii="Times New Roman" w:hAnsi="Times New Roman" w:cs="Times New Roman"/>
          <w:i/>
          <w:sz w:val="24"/>
          <w:szCs w:val="24"/>
        </w:rPr>
        <w:t>Chiredzi</w:t>
      </w:r>
      <w:proofErr w:type="spellEnd"/>
      <w:r w:rsidR="00541C68">
        <w:rPr>
          <w:rFonts w:ascii="Times New Roman" w:hAnsi="Times New Roman" w:cs="Times New Roman"/>
          <w:i/>
          <w:sz w:val="24"/>
          <w:szCs w:val="24"/>
        </w:rPr>
        <w:t xml:space="preserve"> Township </w:t>
      </w:r>
      <w:r w:rsidRPr="00831FDD">
        <w:rPr>
          <w:rFonts w:ascii="Times New Roman" w:hAnsi="Times New Roman" w:cs="Times New Roman"/>
          <w:i/>
          <w:sz w:val="24"/>
          <w:szCs w:val="24"/>
        </w:rPr>
        <w:t xml:space="preserve">for purposes of any other business incidental </w:t>
      </w:r>
      <w:proofErr w:type="gramStart"/>
      <w:r w:rsidRPr="00831FDD">
        <w:rPr>
          <w:rFonts w:ascii="Times New Roman" w:hAnsi="Times New Roman" w:cs="Times New Roman"/>
          <w:i/>
          <w:sz w:val="24"/>
          <w:szCs w:val="24"/>
        </w:rPr>
        <w:t>thereto.</w:t>
      </w:r>
      <w:proofErr w:type="gramEnd"/>
    </w:p>
    <w:p w:rsidR="00AD7A83" w:rsidRPr="00831FDD" w:rsidRDefault="00AD7A83" w:rsidP="00AD7A83">
      <w:pPr>
        <w:pStyle w:val="ListParagraph"/>
        <w:spacing w:line="240" w:lineRule="auto"/>
        <w:ind w:left="1080"/>
        <w:jc w:val="both"/>
        <w:rPr>
          <w:rFonts w:ascii="Times New Roman" w:hAnsi="Times New Roman" w:cs="Times New Roman"/>
          <w:i/>
          <w:sz w:val="24"/>
          <w:szCs w:val="24"/>
        </w:rPr>
      </w:pPr>
    </w:p>
    <w:p w:rsidR="00AD7A83" w:rsidRPr="00AD7A83" w:rsidRDefault="00AD7A83" w:rsidP="00AD7A83">
      <w:pPr>
        <w:pStyle w:val="ListParagraph"/>
        <w:numPr>
          <w:ilvl w:val="0"/>
          <w:numId w:val="1"/>
        </w:numPr>
        <w:spacing w:line="360" w:lineRule="auto"/>
        <w:jc w:val="both"/>
        <w:rPr>
          <w:rFonts w:ascii="Times New Roman" w:hAnsi="Times New Roman" w:cs="Times New Roman"/>
          <w:sz w:val="24"/>
          <w:szCs w:val="24"/>
        </w:rPr>
      </w:pPr>
      <w:r w:rsidRPr="00831FDD">
        <w:rPr>
          <w:rFonts w:ascii="Times New Roman" w:hAnsi="Times New Roman" w:cs="Times New Roman"/>
          <w:i/>
          <w:sz w:val="24"/>
          <w:szCs w:val="24"/>
        </w:rPr>
        <w:t>Each party to bear its own costs</w:t>
      </w:r>
      <w:r>
        <w:rPr>
          <w:rFonts w:ascii="Times New Roman" w:hAnsi="Times New Roman" w:cs="Times New Roman"/>
          <w:sz w:val="24"/>
          <w:szCs w:val="24"/>
        </w:rPr>
        <w:t>.”</w:t>
      </w:r>
    </w:p>
    <w:p w:rsidR="00AD7A83" w:rsidRDefault="00AD7A83" w:rsidP="00AD7A8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dispute is yet another tussle over ownership of an urban residential stand</w:t>
      </w:r>
      <w:r w:rsidR="003A16EE">
        <w:rPr>
          <w:rFonts w:ascii="Times New Roman" w:hAnsi="Times New Roman" w:cs="Times New Roman"/>
          <w:sz w:val="24"/>
          <w:szCs w:val="24"/>
        </w:rPr>
        <w:t xml:space="preserve"> arising apparently from the sale of the same property to</w:t>
      </w:r>
      <w:r w:rsidR="001A0289">
        <w:rPr>
          <w:rFonts w:ascii="Times New Roman" w:hAnsi="Times New Roman" w:cs="Times New Roman"/>
          <w:sz w:val="24"/>
          <w:szCs w:val="24"/>
        </w:rPr>
        <w:t xml:space="preserve"> two</w:t>
      </w:r>
      <w:r w:rsidR="003A16EE">
        <w:rPr>
          <w:rFonts w:ascii="Times New Roman" w:hAnsi="Times New Roman" w:cs="Times New Roman"/>
          <w:sz w:val="24"/>
          <w:szCs w:val="24"/>
        </w:rPr>
        <w:t xml:space="preserve"> different persons. </w:t>
      </w:r>
      <w:r>
        <w:rPr>
          <w:rFonts w:ascii="Times New Roman" w:hAnsi="Times New Roman" w:cs="Times New Roman"/>
          <w:sz w:val="24"/>
          <w:szCs w:val="24"/>
        </w:rPr>
        <w:t xml:space="preserve"> </w:t>
      </w:r>
      <w:r w:rsidR="00907DE0">
        <w:rPr>
          <w:rFonts w:ascii="Times New Roman" w:hAnsi="Times New Roman" w:cs="Times New Roman"/>
          <w:sz w:val="24"/>
          <w:szCs w:val="24"/>
        </w:rPr>
        <w:t>I</w:t>
      </w:r>
      <w:r>
        <w:rPr>
          <w:rFonts w:ascii="Times New Roman" w:hAnsi="Times New Roman" w:cs="Times New Roman"/>
          <w:sz w:val="24"/>
          <w:szCs w:val="24"/>
        </w:rPr>
        <w:t>n the court below the 1</w:t>
      </w:r>
      <w:r w:rsidRPr="00AD7A8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(then as applicant) sought and obtained an interdict against the appellant barring </w:t>
      </w:r>
      <w:r w:rsidR="00907DE0">
        <w:rPr>
          <w:rFonts w:ascii="Times New Roman" w:hAnsi="Times New Roman" w:cs="Times New Roman"/>
          <w:sz w:val="24"/>
          <w:szCs w:val="24"/>
        </w:rPr>
        <w:t xml:space="preserve">the </w:t>
      </w:r>
      <w:r w:rsidR="00907DE0">
        <w:rPr>
          <w:rFonts w:ascii="Times New Roman" w:hAnsi="Times New Roman" w:cs="Times New Roman"/>
          <w:sz w:val="24"/>
          <w:szCs w:val="24"/>
        </w:rPr>
        <w:lastRenderedPageBreak/>
        <w:t>latter</w:t>
      </w:r>
      <w:r>
        <w:rPr>
          <w:rFonts w:ascii="Times New Roman" w:hAnsi="Times New Roman" w:cs="Times New Roman"/>
          <w:sz w:val="24"/>
          <w:szCs w:val="24"/>
        </w:rPr>
        <w:t xml:space="preserve"> from proceeding with </w:t>
      </w:r>
      <w:r w:rsidR="003A16EE">
        <w:rPr>
          <w:rFonts w:ascii="Times New Roman" w:hAnsi="Times New Roman" w:cs="Times New Roman"/>
          <w:sz w:val="24"/>
          <w:szCs w:val="24"/>
        </w:rPr>
        <w:t xml:space="preserve">any </w:t>
      </w:r>
      <w:r w:rsidR="00831FDD">
        <w:rPr>
          <w:rFonts w:ascii="Times New Roman" w:hAnsi="Times New Roman" w:cs="Times New Roman"/>
          <w:sz w:val="24"/>
          <w:szCs w:val="24"/>
        </w:rPr>
        <w:t>construction</w:t>
      </w:r>
      <w:r>
        <w:rPr>
          <w:rFonts w:ascii="Times New Roman" w:hAnsi="Times New Roman" w:cs="Times New Roman"/>
          <w:sz w:val="24"/>
          <w:szCs w:val="24"/>
        </w:rPr>
        <w:t xml:space="preserve"> work </w:t>
      </w:r>
      <w:r w:rsidR="001A0289">
        <w:rPr>
          <w:rFonts w:ascii="Times New Roman" w:hAnsi="Times New Roman" w:cs="Times New Roman"/>
          <w:sz w:val="24"/>
          <w:szCs w:val="24"/>
        </w:rPr>
        <w:t>on</w:t>
      </w:r>
      <w:r>
        <w:rPr>
          <w:rFonts w:ascii="Times New Roman" w:hAnsi="Times New Roman" w:cs="Times New Roman"/>
          <w:sz w:val="24"/>
          <w:szCs w:val="24"/>
        </w:rPr>
        <w:t xml:space="preserve"> the stand in question</w:t>
      </w:r>
      <w:r w:rsidR="003A16EE">
        <w:rPr>
          <w:rFonts w:ascii="Times New Roman" w:hAnsi="Times New Roman" w:cs="Times New Roman"/>
          <w:sz w:val="24"/>
          <w:szCs w:val="24"/>
        </w:rPr>
        <w:t xml:space="preserve"> namely Stand No. 4549 Chiredzi Township</w:t>
      </w:r>
      <w:r>
        <w:rPr>
          <w:rFonts w:ascii="Times New Roman" w:hAnsi="Times New Roman" w:cs="Times New Roman"/>
          <w:sz w:val="24"/>
          <w:szCs w:val="24"/>
        </w:rPr>
        <w:t xml:space="preserve"> </w:t>
      </w:r>
      <w:r w:rsidR="003F22C5">
        <w:rPr>
          <w:rFonts w:ascii="Times New Roman" w:hAnsi="Times New Roman" w:cs="Times New Roman"/>
          <w:sz w:val="24"/>
          <w:szCs w:val="24"/>
        </w:rPr>
        <w:t>(</w:t>
      </w:r>
      <w:r w:rsidR="003A16EE">
        <w:rPr>
          <w:rFonts w:ascii="Times New Roman" w:hAnsi="Times New Roman" w:cs="Times New Roman"/>
          <w:sz w:val="24"/>
          <w:szCs w:val="24"/>
        </w:rPr>
        <w:t>“</w:t>
      </w:r>
      <w:r w:rsidR="003F22C5">
        <w:rPr>
          <w:rFonts w:ascii="Times New Roman" w:hAnsi="Times New Roman" w:cs="Times New Roman"/>
          <w:sz w:val="24"/>
          <w:szCs w:val="24"/>
        </w:rPr>
        <w:t>the stand</w:t>
      </w:r>
      <w:r w:rsidR="003A16EE">
        <w:rPr>
          <w:rFonts w:ascii="Times New Roman" w:hAnsi="Times New Roman" w:cs="Times New Roman"/>
          <w:sz w:val="24"/>
          <w:szCs w:val="24"/>
        </w:rPr>
        <w:t>”</w:t>
      </w:r>
      <w:r w:rsidR="003F22C5">
        <w:rPr>
          <w:rFonts w:ascii="Times New Roman" w:hAnsi="Times New Roman" w:cs="Times New Roman"/>
          <w:sz w:val="24"/>
          <w:szCs w:val="24"/>
        </w:rPr>
        <w:t>).</w:t>
      </w:r>
    </w:p>
    <w:p w:rsidR="003F22C5" w:rsidRDefault="00907DE0" w:rsidP="003F22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w:t>
      </w:r>
      <w:r w:rsidR="003F22C5">
        <w:rPr>
          <w:rFonts w:ascii="Times New Roman" w:hAnsi="Times New Roman" w:cs="Times New Roman"/>
          <w:sz w:val="24"/>
          <w:szCs w:val="24"/>
        </w:rPr>
        <w:t xml:space="preserve"> </w:t>
      </w:r>
      <w:r>
        <w:rPr>
          <w:rFonts w:ascii="Times New Roman" w:hAnsi="Times New Roman" w:cs="Times New Roman"/>
          <w:sz w:val="24"/>
          <w:szCs w:val="24"/>
        </w:rPr>
        <w:t>leading to this appeal (which are for all intents and purposes common cause) can be summarised as follows. T</w:t>
      </w:r>
      <w:r w:rsidR="003F22C5">
        <w:rPr>
          <w:rFonts w:ascii="Times New Roman" w:hAnsi="Times New Roman" w:cs="Times New Roman"/>
          <w:sz w:val="24"/>
          <w:szCs w:val="24"/>
        </w:rPr>
        <w:t>he 1</w:t>
      </w:r>
      <w:r w:rsidR="003F22C5" w:rsidRPr="003F22C5">
        <w:rPr>
          <w:rFonts w:ascii="Times New Roman" w:hAnsi="Times New Roman" w:cs="Times New Roman"/>
          <w:sz w:val="24"/>
          <w:szCs w:val="24"/>
          <w:vertAlign w:val="superscript"/>
        </w:rPr>
        <w:t>st</w:t>
      </w:r>
      <w:r w:rsidR="003F22C5">
        <w:rPr>
          <w:rFonts w:ascii="Times New Roman" w:hAnsi="Times New Roman" w:cs="Times New Roman"/>
          <w:sz w:val="24"/>
          <w:szCs w:val="24"/>
        </w:rPr>
        <w:t xml:space="preserve"> respondent purchased the stand from a</w:t>
      </w:r>
      <w:r>
        <w:rPr>
          <w:rFonts w:ascii="Times New Roman" w:hAnsi="Times New Roman" w:cs="Times New Roman"/>
          <w:sz w:val="24"/>
          <w:szCs w:val="24"/>
        </w:rPr>
        <w:t>n outfit</w:t>
      </w:r>
      <w:r w:rsidR="003F22C5">
        <w:rPr>
          <w:rFonts w:ascii="Times New Roman" w:hAnsi="Times New Roman" w:cs="Times New Roman"/>
          <w:sz w:val="24"/>
          <w:szCs w:val="24"/>
        </w:rPr>
        <w:t xml:space="preserve"> called Shineplus Housing Development Trust. </w:t>
      </w:r>
      <w:r w:rsidR="003A16EE">
        <w:rPr>
          <w:rFonts w:ascii="Times New Roman" w:hAnsi="Times New Roman" w:cs="Times New Roman"/>
          <w:sz w:val="24"/>
          <w:szCs w:val="24"/>
        </w:rPr>
        <w:t>A</w:t>
      </w:r>
      <w:r w:rsidR="003F22C5">
        <w:rPr>
          <w:rFonts w:ascii="Times New Roman" w:hAnsi="Times New Roman" w:cs="Times New Roman"/>
          <w:sz w:val="24"/>
          <w:szCs w:val="24"/>
        </w:rPr>
        <w:t xml:space="preserve"> copy of the Agreement of Sale w</w:t>
      </w:r>
      <w:r w:rsidR="003A16EE">
        <w:rPr>
          <w:rFonts w:ascii="Times New Roman" w:hAnsi="Times New Roman" w:cs="Times New Roman"/>
          <w:sz w:val="24"/>
          <w:szCs w:val="24"/>
        </w:rPr>
        <w:t>as</w:t>
      </w:r>
      <w:r w:rsidR="003F22C5">
        <w:rPr>
          <w:rFonts w:ascii="Times New Roman" w:hAnsi="Times New Roman" w:cs="Times New Roman"/>
          <w:sz w:val="24"/>
          <w:szCs w:val="24"/>
        </w:rPr>
        <w:t xml:space="preserve"> attached to the application</w:t>
      </w:r>
      <w:r w:rsidR="003A16EE">
        <w:rPr>
          <w:rFonts w:ascii="Times New Roman" w:hAnsi="Times New Roman" w:cs="Times New Roman"/>
          <w:sz w:val="24"/>
          <w:szCs w:val="24"/>
        </w:rPr>
        <w:t xml:space="preserve"> in the proceedings </w:t>
      </w:r>
      <w:r w:rsidR="003A16EE" w:rsidRPr="001A0289">
        <w:rPr>
          <w:rFonts w:ascii="Times New Roman" w:hAnsi="Times New Roman" w:cs="Times New Roman"/>
          <w:i/>
          <w:sz w:val="24"/>
          <w:szCs w:val="24"/>
        </w:rPr>
        <w:t xml:space="preserve">a quo </w:t>
      </w:r>
      <w:r w:rsidR="003A16EE">
        <w:rPr>
          <w:rFonts w:ascii="Times New Roman" w:hAnsi="Times New Roman" w:cs="Times New Roman"/>
          <w:sz w:val="24"/>
          <w:szCs w:val="24"/>
        </w:rPr>
        <w:t>which</w:t>
      </w:r>
      <w:r w:rsidR="003F22C5">
        <w:rPr>
          <w:rFonts w:ascii="Times New Roman" w:hAnsi="Times New Roman" w:cs="Times New Roman"/>
          <w:sz w:val="24"/>
          <w:szCs w:val="24"/>
        </w:rPr>
        <w:t xml:space="preserve"> shows</w:t>
      </w:r>
      <w:r>
        <w:rPr>
          <w:rFonts w:ascii="Times New Roman" w:hAnsi="Times New Roman" w:cs="Times New Roman"/>
          <w:sz w:val="24"/>
          <w:szCs w:val="24"/>
        </w:rPr>
        <w:t xml:space="preserve"> that</w:t>
      </w:r>
      <w:r w:rsidR="003F22C5">
        <w:rPr>
          <w:rFonts w:ascii="Times New Roman" w:hAnsi="Times New Roman" w:cs="Times New Roman"/>
          <w:sz w:val="24"/>
          <w:szCs w:val="24"/>
        </w:rPr>
        <w:t xml:space="preserve"> th</w:t>
      </w:r>
      <w:r w:rsidR="001A0289">
        <w:rPr>
          <w:rFonts w:ascii="Times New Roman" w:hAnsi="Times New Roman" w:cs="Times New Roman"/>
          <w:sz w:val="24"/>
          <w:szCs w:val="24"/>
        </w:rPr>
        <w:t>e</w:t>
      </w:r>
      <w:r w:rsidR="003F22C5">
        <w:rPr>
          <w:rFonts w:ascii="Times New Roman" w:hAnsi="Times New Roman" w:cs="Times New Roman"/>
          <w:sz w:val="24"/>
          <w:szCs w:val="24"/>
        </w:rPr>
        <w:t xml:space="preserve"> sale </w:t>
      </w:r>
      <w:r>
        <w:rPr>
          <w:rFonts w:ascii="Times New Roman" w:hAnsi="Times New Roman" w:cs="Times New Roman"/>
          <w:sz w:val="24"/>
          <w:szCs w:val="24"/>
        </w:rPr>
        <w:t>took</w:t>
      </w:r>
      <w:r w:rsidR="003F22C5">
        <w:rPr>
          <w:rFonts w:ascii="Times New Roman" w:hAnsi="Times New Roman" w:cs="Times New Roman"/>
          <w:sz w:val="24"/>
          <w:szCs w:val="24"/>
        </w:rPr>
        <w:t xml:space="preserve"> place in October 2019. </w:t>
      </w:r>
      <w:r w:rsidR="0006737A">
        <w:rPr>
          <w:rFonts w:ascii="Times New Roman" w:hAnsi="Times New Roman" w:cs="Times New Roman"/>
          <w:sz w:val="24"/>
          <w:szCs w:val="24"/>
        </w:rPr>
        <w:t>I</w:t>
      </w:r>
      <w:r w:rsidR="003F22C5">
        <w:rPr>
          <w:rFonts w:ascii="Times New Roman" w:hAnsi="Times New Roman" w:cs="Times New Roman"/>
          <w:sz w:val="24"/>
          <w:szCs w:val="24"/>
        </w:rPr>
        <w:t xml:space="preserve">n the wake of the purchase of the stand </w:t>
      </w:r>
      <w:r w:rsidR="00036D23">
        <w:rPr>
          <w:rFonts w:ascii="Times New Roman" w:hAnsi="Times New Roman" w:cs="Times New Roman"/>
          <w:sz w:val="24"/>
          <w:szCs w:val="24"/>
        </w:rPr>
        <w:t>1</w:t>
      </w:r>
      <w:r w:rsidR="00036D23" w:rsidRPr="00036D23">
        <w:rPr>
          <w:rFonts w:ascii="Times New Roman" w:hAnsi="Times New Roman" w:cs="Times New Roman"/>
          <w:sz w:val="24"/>
          <w:szCs w:val="24"/>
          <w:vertAlign w:val="superscript"/>
        </w:rPr>
        <w:t>st</w:t>
      </w:r>
      <w:r w:rsidR="00036D23">
        <w:rPr>
          <w:rFonts w:ascii="Times New Roman" w:hAnsi="Times New Roman" w:cs="Times New Roman"/>
          <w:sz w:val="24"/>
          <w:szCs w:val="24"/>
        </w:rPr>
        <w:t xml:space="preserve"> Respondent’s</w:t>
      </w:r>
      <w:r w:rsidR="003F22C5">
        <w:rPr>
          <w:rFonts w:ascii="Times New Roman" w:hAnsi="Times New Roman" w:cs="Times New Roman"/>
          <w:sz w:val="24"/>
          <w:szCs w:val="24"/>
        </w:rPr>
        <w:t xml:space="preserve"> name was duly entered in the relevant Chiredzi Town Council</w:t>
      </w:r>
      <w:r w:rsidR="001A0289">
        <w:rPr>
          <w:rFonts w:ascii="Times New Roman" w:hAnsi="Times New Roman" w:cs="Times New Roman"/>
          <w:sz w:val="24"/>
          <w:szCs w:val="24"/>
        </w:rPr>
        <w:t xml:space="preserve"> registers</w:t>
      </w:r>
      <w:r w:rsidR="003F22C5">
        <w:rPr>
          <w:rFonts w:ascii="Times New Roman" w:hAnsi="Times New Roman" w:cs="Times New Roman"/>
          <w:sz w:val="24"/>
          <w:szCs w:val="24"/>
        </w:rPr>
        <w:t xml:space="preserve"> </w:t>
      </w:r>
      <w:r w:rsidR="001A0289">
        <w:rPr>
          <w:rFonts w:ascii="Times New Roman" w:hAnsi="Times New Roman" w:cs="Times New Roman"/>
          <w:sz w:val="24"/>
          <w:szCs w:val="24"/>
        </w:rPr>
        <w:t>reflec</w:t>
      </w:r>
      <w:r w:rsidR="003A16EE">
        <w:rPr>
          <w:rFonts w:ascii="Times New Roman" w:hAnsi="Times New Roman" w:cs="Times New Roman"/>
          <w:sz w:val="24"/>
          <w:szCs w:val="24"/>
        </w:rPr>
        <w:t xml:space="preserve">ting him </w:t>
      </w:r>
      <w:r w:rsidR="003F22C5">
        <w:rPr>
          <w:rFonts w:ascii="Times New Roman" w:hAnsi="Times New Roman" w:cs="Times New Roman"/>
          <w:sz w:val="24"/>
          <w:szCs w:val="24"/>
        </w:rPr>
        <w:t xml:space="preserve">as the owner </w:t>
      </w:r>
      <w:r w:rsidR="003A16EE">
        <w:rPr>
          <w:rFonts w:ascii="Times New Roman" w:hAnsi="Times New Roman" w:cs="Times New Roman"/>
          <w:sz w:val="24"/>
          <w:szCs w:val="24"/>
        </w:rPr>
        <w:t>thereof</w:t>
      </w:r>
      <w:r w:rsidR="003F22C5">
        <w:rPr>
          <w:rFonts w:ascii="Times New Roman" w:hAnsi="Times New Roman" w:cs="Times New Roman"/>
          <w:sz w:val="24"/>
          <w:szCs w:val="24"/>
        </w:rPr>
        <w:t>.</w:t>
      </w:r>
    </w:p>
    <w:p w:rsidR="001A0B9A" w:rsidRDefault="0006737A" w:rsidP="001876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3F22C5">
        <w:rPr>
          <w:rFonts w:ascii="Times New Roman" w:hAnsi="Times New Roman" w:cs="Times New Roman"/>
          <w:sz w:val="24"/>
          <w:szCs w:val="24"/>
        </w:rPr>
        <w:t xml:space="preserve">n November </w:t>
      </w:r>
      <w:r>
        <w:rPr>
          <w:rFonts w:ascii="Times New Roman" w:hAnsi="Times New Roman" w:cs="Times New Roman"/>
          <w:sz w:val="24"/>
          <w:szCs w:val="24"/>
        </w:rPr>
        <w:t>of the same year</w:t>
      </w:r>
      <w:r w:rsidR="003A16EE">
        <w:rPr>
          <w:rFonts w:ascii="Times New Roman" w:hAnsi="Times New Roman" w:cs="Times New Roman"/>
          <w:sz w:val="24"/>
          <w:szCs w:val="24"/>
        </w:rPr>
        <w:t xml:space="preserve"> </w:t>
      </w:r>
      <w:r>
        <w:rPr>
          <w:rFonts w:ascii="Times New Roman" w:hAnsi="Times New Roman" w:cs="Times New Roman"/>
          <w:sz w:val="24"/>
          <w:szCs w:val="24"/>
        </w:rPr>
        <w:t>appellant commenced</w:t>
      </w:r>
      <w:r w:rsidR="003F22C5">
        <w:rPr>
          <w:rFonts w:ascii="Times New Roman" w:hAnsi="Times New Roman" w:cs="Times New Roman"/>
          <w:sz w:val="24"/>
          <w:szCs w:val="24"/>
        </w:rPr>
        <w:t xml:space="preserve"> construction work on the stand </w:t>
      </w:r>
      <w:r>
        <w:rPr>
          <w:rFonts w:ascii="Times New Roman" w:hAnsi="Times New Roman" w:cs="Times New Roman"/>
          <w:sz w:val="24"/>
          <w:szCs w:val="24"/>
        </w:rPr>
        <w:t>purportedly on the basis that</w:t>
      </w:r>
      <w:r w:rsidR="003F22C5">
        <w:rPr>
          <w:rFonts w:ascii="Times New Roman" w:hAnsi="Times New Roman" w:cs="Times New Roman"/>
          <w:sz w:val="24"/>
          <w:szCs w:val="24"/>
        </w:rPr>
        <w:t xml:space="preserve"> she had bought that very same stand from </w:t>
      </w:r>
      <w:r w:rsidR="00200E4B">
        <w:rPr>
          <w:rFonts w:ascii="Times New Roman" w:hAnsi="Times New Roman" w:cs="Times New Roman"/>
          <w:sz w:val="24"/>
          <w:szCs w:val="24"/>
        </w:rPr>
        <w:t>one Samuel</w:t>
      </w:r>
      <w:r w:rsidR="003F22C5">
        <w:rPr>
          <w:rFonts w:ascii="Times New Roman" w:hAnsi="Times New Roman" w:cs="Times New Roman"/>
          <w:sz w:val="24"/>
          <w:szCs w:val="24"/>
        </w:rPr>
        <w:t xml:space="preserve"> </w:t>
      </w:r>
      <w:proofErr w:type="spellStart"/>
      <w:r w:rsidR="003F22C5">
        <w:rPr>
          <w:rFonts w:ascii="Times New Roman" w:hAnsi="Times New Roman" w:cs="Times New Roman"/>
          <w:sz w:val="24"/>
          <w:szCs w:val="24"/>
        </w:rPr>
        <w:t>Mashonganyika</w:t>
      </w:r>
      <w:proofErr w:type="spellEnd"/>
      <w:r w:rsidR="00B4548B">
        <w:rPr>
          <w:rFonts w:ascii="Times New Roman" w:hAnsi="Times New Roman" w:cs="Times New Roman"/>
          <w:sz w:val="24"/>
          <w:szCs w:val="24"/>
        </w:rPr>
        <w:t xml:space="preserve"> (hereinafter referred to simply as “</w:t>
      </w:r>
      <w:proofErr w:type="spellStart"/>
      <w:r w:rsidR="00B4548B">
        <w:rPr>
          <w:rFonts w:ascii="Times New Roman" w:hAnsi="Times New Roman" w:cs="Times New Roman"/>
          <w:sz w:val="24"/>
          <w:szCs w:val="24"/>
        </w:rPr>
        <w:t>Mashonganyika</w:t>
      </w:r>
      <w:proofErr w:type="spellEnd"/>
      <w:r w:rsidR="00B4548B">
        <w:rPr>
          <w:rFonts w:ascii="Times New Roman" w:hAnsi="Times New Roman" w:cs="Times New Roman"/>
          <w:sz w:val="24"/>
          <w:szCs w:val="24"/>
        </w:rPr>
        <w:t>”)</w:t>
      </w:r>
      <w:r w:rsidR="003F22C5">
        <w:rPr>
          <w:rFonts w:ascii="Times New Roman" w:hAnsi="Times New Roman" w:cs="Times New Roman"/>
          <w:sz w:val="24"/>
          <w:szCs w:val="24"/>
        </w:rPr>
        <w:t xml:space="preserve">. </w:t>
      </w:r>
      <w:r>
        <w:rPr>
          <w:rFonts w:ascii="Times New Roman" w:hAnsi="Times New Roman" w:cs="Times New Roman"/>
          <w:sz w:val="24"/>
          <w:szCs w:val="24"/>
        </w:rPr>
        <w:t xml:space="preserve"> This then led to a confrontation between the two rival purchasers, each claiming ownership of the stand. In a bid to resolve the standoff a</w:t>
      </w:r>
      <w:r w:rsidR="003F22C5">
        <w:rPr>
          <w:rFonts w:ascii="Times New Roman" w:hAnsi="Times New Roman" w:cs="Times New Roman"/>
          <w:sz w:val="24"/>
          <w:szCs w:val="24"/>
        </w:rPr>
        <w:t xml:space="preserve"> meeting w</w:t>
      </w:r>
      <w:r w:rsidR="00200E4B">
        <w:rPr>
          <w:rFonts w:ascii="Times New Roman" w:hAnsi="Times New Roman" w:cs="Times New Roman"/>
          <w:sz w:val="24"/>
          <w:szCs w:val="24"/>
        </w:rPr>
        <w:t>a</w:t>
      </w:r>
      <w:r w:rsidR="003F22C5">
        <w:rPr>
          <w:rFonts w:ascii="Times New Roman" w:hAnsi="Times New Roman" w:cs="Times New Roman"/>
          <w:sz w:val="24"/>
          <w:szCs w:val="24"/>
        </w:rPr>
        <w:t>s then convened co</w:t>
      </w:r>
      <w:r w:rsidR="0018760E">
        <w:rPr>
          <w:rFonts w:ascii="Times New Roman" w:hAnsi="Times New Roman" w:cs="Times New Roman"/>
          <w:sz w:val="24"/>
          <w:szCs w:val="24"/>
        </w:rPr>
        <w:t>mprising</w:t>
      </w:r>
      <w:r w:rsidR="003F22C5">
        <w:rPr>
          <w:rFonts w:ascii="Times New Roman" w:hAnsi="Times New Roman" w:cs="Times New Roman"/>
          <w:sz w:val="24"/>
          <w:szCs w:val="24"/>
        </w:rPr>
        <w:t xml:space="preserve"> the 1</w:t>
      </w:r>
      <w:r w:rsidR="003F22C5" w:rsidRPr="003F22C5">
        <w:rPr>
          <w:rFonts w:ascii="Times New Roman" w:hAnsi="Times New Roman" w:cs="Times New Roman"/>
          <w:sz w:val="24"/>
          <w:szCs w:val="24"/>
          <w:vertAlign w:val="superscript"/>
        </w:rPr>
        <w:t>st</w:t>
      </w:r>
      <w:r w:rsidR="003F22C5">
        <w:rPr>
          <w:rFonts w:ascii="Times New Roman" w:hAnsi="Times New Roman" w:cs="Times New Roman"/>
          <w:sz w:val="24"/>
          <w:szCs w:val="24"/>
        </w:rPr>
        <w:t xml:space="preserve"> respondent, appellant and </w:t>
      </w:r>
      <w:proofErr w:type="spellStart"/>
      <w:r w:rsidR="003F22C5">
        <w:rPr>
          <w:rFonts w:ascii="Times New Roman" w:hAnsi="Times New Roman" w:cs="Times New Roman"/>
          <w:sz w:val="24"/>
          <w:szCs w:val="24"/>
        </w:rPr>
        <w:t>Mashong</w:t>
      </w:r>
      <w:r w:rsidR="00200E4B">
        <w:rPr>
          <w:rFonts w:ascii="Times New Roman" w:hAnsi="Times New Roman" w:cs="Times New Roman"/>
          <w:sz w:val="24"/>
          <w:szCs w:val="24"/>
        </w:rPr>
        <w:t>a</w:t>
      </w:r>
      <w:r w:rsidR="003F22C5">
        <w:rPr>
          <w:rFonts w:ascii="Times New Roman" w:hAnsi="Times New Roman" w:cs="Times New Roman"/>
          <w:sz w:val="24"/>
          <w:szCs w:val="24"/>
        </w:rPr>
        <w:t>nyika</w:t>
      </w:r>
      <w:proofErr w:type="spellEnd"/>
      <w:r w:rsidR="0018760E">
        <w:rPr>
          <w:rFonts w:ascii="Times New Roman" w:hAnsi="Times New Roman" w:cs="Times New Roman"/>
          <w:sz w:val="24"/>
          <w:szCs w:val="24"/>
        </w:rPr>
        <w:t>.</w:t>
      </w:r>
      <w:r>
        <w:rPr>
          <w:rFonts w:ascii="Times New Roman" w:hAnsi="Times New Roman" w:cs="Times New Roman"/>
          <w:sz w:val="24"/>
          <w:szCs w:val="24"/>
        </w:rPr>
        <w:t xml:space="preserve"> The outcome of that meeting is however contested terrain. </w:t>
      </w:r>
    </w:p>
    <w:p w:rsidR="0018760E" w:rsidRDefault="0018760E" w:rsidP="001A0B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A0B9A">
        <w:rPr>
          <w:rFonts w:ascii="Times New Roman" w:hAnsi="Times New Roman" w:cs="Times New Roman"/>
          <w:sz w:val="24"/>
          <w:szCs w:val="24"/>
        </w:rPr>
        <w:t xml:space="preserve">The version of </w:t>
      </w:r>
      <w:r w:rsidR="0006737A">
        <w:rPr>
          <w:rFonts w:ascii="Times New Roman" w:hAnsi="Times New Roman" w:cs="Times New Roman"/>
          <w:sz w:val="24"/>
          <w:szCs w:val="24"/>
        </w:rPr>
        <w:t>the 1</w:t>
      </w:r>
      <w:r w:rsidR="0006737A" w:rsidRPr="0006737A">
        <w:rPr>
          <w:rFonts w:ascii="Times New Roman" w:hAnsi="Times New Roman" w:cs="Times New Roman"/>
          <w:sz w:val="24"/>
          <w:szCs w:val="24"/>
          <w:vertAlign w:val="superscript"/>
        </w:rPr>
        <w:t>st</w:t>
      </w:r>
      <w:r w:rsidR="0006737A">
        <w:rPr>
          <w:rFonts w:ascii="Times New Roman" w:hAnsi="Times New Roman" w:cs="Times New Roman"/>
          <w:sz w:val="24"/>
          <w:szCs w:val="24"/>
        </w:rPr>
        <w:t xml:space="preserve"> </w:t>
      </w:r>
      <w:r w:rsidR="001A0B9A">
        <w:rPr>
          <w:rFonts w:ascii="Times New Roman" w:hAnsi="Times New Roman" w:cs="Times New Roman"/>
          <w:sz w:val="24"/>
          <w:szCs w:val="24"/>
        </w:rPr>
        <w:t xml:space="preserve">respondent presented to the court </w:t>
      </w:r>
      <w:r w:rsidR="001A0B9A" w:rsidRPr="00036D23">
        <w:rPr>
          <w:rFonts w:ascii="Times New Roman" w:hAnsi="Times New Roman" w:cs="Times New Roman"/>
          <w:i/>
          <w:sz w:val="24"/>
          <w:szCs w:val="24"/>
        </w:rPr>
        <w:t>a quo</w:t>
      </w:r>
      <w:r w:rsidR="001A0B9A">
        <w:rPr>
          <w:rFonts w:ascii="Times New Roman" w:hAnsi="Times New Roman" w:cs="Times New Roman"/>
          <w:sz w:val="24"/>
          <w:szCs w:val="24"/>
        </w:rPr>
        <w:t xml:space="preserve"> was that at that meeting </w:t>
      </w:r>
      <w:proofErr w:type="spellStart"/>
      <w:r w:rsidR="0006737A">
        <w:rPr>
          <w:rFonts w:ascii="Times New Roman" w:hAnsi="Times New Roman" w:cs="Times New Roman"/>
          <w:sz w:val="24"/>
          <w:szCs w:val="24"/>
        </w:rPr>
        <w:t>Mashonganyika</w:t>
      </w:r>
      <w:proofErr w:type="spellEnd"/>
      <w:r w:rsidR="003C6D4D">
        <w:rPr>
          <w:rFonts w:ascii="Times New Roman" w:hAnsi="Times New Roman" w:cs="Times New Roman"/>
          <w:sz w:val="24"/>
          <w:szCs w:val="24"/>
        </w:rPr>
        <w:t xml:space="preserve"> admitted that he </w:t>
      </w:r>
      <w:r w:rsidR="00B4548B">
        <w:rPr>
          <w:rFonts w:ascii="Times New Roman" w:hAnsi="Times New Roman" w:cs="Times New Roman"/>
          <w:sz w:val="24"/>
          <w:szCs w:val="24"/>
        </w:rPr>
        <w:t>(i.e.</w:t>
      </w:r>
      <w:r w:rsidR="003C6D4D">
        <w:rPr>
          <w:rFonts w:ascii="Times New Roman" w:hAnsi="Times New Roman" w:cs="Times New Roman"/>
          <w:sz w:val="24"/>
          <w:szCs w:val="24"/>
        </w:rPr>
        <w:t>1</w:t>
      </w:r>
      <w:r w:rsidR="003C6D4D" w:rsidRPr="003C6D4D">
        <w:rPr>
          <w:rFonts w:ascii="Times New Roman" w:hAnsi="Times New Roman" w:cs="Times New Roman"/>
          <w:sz w:val="24"/>
          <w:szCs w:val="24"/>
          <w:vertAlign w:val="superscript"/>
        </w:rPr>
        <w:t>st</w:t>
      </w:r>
      <w:r w:rsidR="003C6D4D">
        <w:rPr>
          <w:rFonts w:ascii="Times New Roman" w:hAnsi="Times New Roman" w:cs="Times New Roman"/>
          <w:sz w:val="24"/>
          <w:szCs w:val="24"/>
        </w:rPr>
        <w:t xml:space="preserve"> respondent</w:t>
      </w:r>
      <w:r w:rsidR="00B4548B">
        <w:rPr>
          <w:rFonts w:ascii="Times New Roman" w:hAnsi="Times New Roman" w:cs="Times New Roman"/>
          <w:sz w:val="24"/>
          <w:szCs w:val="24"/>
        </w:rPr>
        <w:t>)</w:t>
      </w:r>
      <w:r w:rsidR="003C6D4D">
        <w:rPr>
          <w:rFonts w:ascii="Times New Roman" w:hAnsi="Times New Roman" w:cs="Times New Roman"/>
          <w:sz w:val="24"/>
          <w:szCs w:val="24"/>
        </w:rPr>
        <w:t xml:space="preserve"> was the legitimate owner of that stand</w:t>
      </w:r>
      <w:r>
        <w:rPr>
          <w:rFonts w:ascii="Times New Roman" w:hAnsi="Times New Roman" w:cs="Times New Roman"/>
          <w:sz w:val="24"/>
          <w:szCs w:val="24"/>
        </w:rPr>
        <w:t xml:space="preserve"> and</w:t>
      </w:r>
      <w:r w:rsidR="003C6D4D">
        <w:rPr>
          <w:rFonts w:ascii="Times New Roman" w:hAnsi="Times New Roman" w:cs="Times New Roman"/>
          <w:sz w:val="24"/>
          <w:szCs w:val="24"/>
        </w:rPr>
        <w:t xml:space="preserve"> pleaded </w:t>
      </w:r>
      <w:r w:rsidR="0006737A">
        <w:rPr>
          <w:rFonts w:ascii="Times New Roman" w:hAnsi="Times New Roman" w:cs="Times New Roman"/>
          <w:sz w:val="24"/>
          <w:szCs w:val="24"/>
        </w:rPr>
        <w:t xml:space="preserve">for his </w:t>
      </w:r>
      <w:r w:rsidR="00036D23">
        <w:rPr>
          <w:rFonts w:ascii="Times New Roman" w:hAnsi="Times New Roman" w:cs="Times New Roman"/>
          <w:sz w:val="24"/>
          <w:szCs w:val="24"/>
        </w:rPr>
        <w:t>forbearance</w:t>
      </w:r>
      <w:r w:rsidR="0006737A">
        <w:rPr>
          <w:rFonts w:ascii="Times New Roman" w:hAnsi="Times New Roman" w:cs="Times New Roman"/>
          <w:sz w:val="24"/>
          <w:szCs w:val="24"/>
        </w:rPr>
        <w:t xml:space="preserve"> and not to report him to the police</w:t>
      </w:r>
      <w:r w:rsidR="001A0B9A">
        <w:rPr>
          <w:rFonts w:ascii="Times New Roman" w:hAnsi="Times New Roman" w:cs="Times New Roman"/>
          <w:sz w:val="24"/>
          <w:szCs w:val="24"/>
        </w:rPr>
        <w:t xml:space="preserve">. </w:t>
      </w:r>
      <w:r w:rsidR="00036D23">
        <w:rPr>
          <w:rFonts w:ascii="Times New Roman" w:hAnsi="Times New Roman" w:cs="Times New Roman"/>
          <w:sz w:val="24"/>
          <w:szCs w:val="24"/>
        </w:rPr>
        <w:t>Further it was his position</w:t>
      </w:r>
      <w:r w:rsidR="001A0B9A">
        <w:rPr>
          <w:rFonts w:ascii="Times New Roman" w:hAnsi="Times New Roman" w:cs="Times New Roman"/>
          <w:sz w:val="24"/>
          <w:szCs w:val="24"/>
        </w:rPr>
        <w:t xml:space="preserve"> that</w:t>
      </w:r>
      <w:r w:rsidR="0006737A">
        <w:rPr>
          <w:rFonts w:ascii="Times New Roman" w:hAnsi="Times New Roman" w:cs="Times New Roman"/>
          <w:sz w:val="24"/>
          <w:szCs w:val="24"/>
        </w:rPr>
        <w:t xml:space="preserve"> </w:t>
      </w:r>
      <w:proofErr w:type="spellStart"/>
      <w:r w:rsidR="001A0B9A">
        <w:rPr>
          <w:rFonts w:ascii="Times New Roman" w:hAnsi="Times New Roman" w:cs="Times New Roman"/>
          <w:sz w:val="24"/>
          <w:szCs w:val="24"/>
        </w:rPr>
        <w:t>Mashonganyika</w:t>
      </w:r>
      <w:proofErr w:type="spellEnd"/>
      <w:r w:rsidR="001A0B9A">
        <w:rPr>
          <w:rFonts w:ascii="Times New Roman" w:hAnsi="Times New Roman" w:cs="Times New Roman"/>
          <w:sz w:val="24"/>
          <w:szCs w:val="24"/>
        </w:rPr>
        <w:t xml:space="preserve"> then</w:t>
      </w:r>
      <w:r w:rsidR="003C6D4D">
        <w:rPr>
          <w:rFonts w:ascii="Times New Roman" w:hAnsi="Times New Roman" w:cs="Times New Roman"/>
          <w:sz w:val="24"/>
          <w:szCs w:val="24"/>
        </w:rPr>
        <w:t xml:space="preserve"> offer</w:t>
      </w:r>
      <w:r w:rsidR="001A0B9A">
        <w:rPr>
          <w:rFonts w:ascii="Times New Roman" w:hAnsi="Times New Roman" w:cs="Times New Roman"/>
          <w:sz w:val="24"/>
          <w:szCs w:val="24"/>
        </w:rPr>
        <w:t xml:space="preserve">ed </w:t>
      </w:r>
      <w:r w:rsidR="003C6D4D">
        <w:rPr>
          <w:rFonts w:ascii="Times New Roman" w:hAnsi="Times New Roman" w:cs="Times New Roman"/>
          <w:sz w:val="24"/>
          <w:szCs w:val="24"/>
        </w:rPr>
        <w:t>him a replacement stand in its stead</w:t>
      </w:r>
      <w:r w:rsidR="001A0B9A">
        <w:rPr>
          <w:rFonts w:ascii="Times New Roman" w:hAnsi="Times New Roman" w:cs="Times New Roman"/>
          <w:sz w:val="24"/>
          <w:szCs w:val="24"/>
        </w:rPr>
        <w:t>, an overture</w:t>
      </w:r>
      <w:r w:rsidR="003C6D4D">
        <w:rPr>
          <w:rFonts w:ascii="Times New Roman" w:hAnsi="Times New Roman" w:cs="Times New Roman"/>
          <w:sz w:val="24"/>
          <w:szCs w:val="24"/>
        </w:rPr>
        <w:t xml:space="preserve"> </w:t>
      </w:r>
      <w:r w:rsidR="001A0B9A">
        <w:rPr>
          <w:rFonts w:ascii="Times New Roman" w:hAnsi="Times New Roman" w:cs="Times New Roman"/>
          <w:sz w:val="24"/>
          <w:szCs w:val="24"/>
        </w:rPr>
        <w:t xml:space="preserve">he declined. </w:t>
      </w:r>
      <w:r>
        <w:rPr>
          <w:rFonts w:ascii="Times New Roman" w:hAnsi="Times New Roman" w:cs="Times New Roman"/>
          <w:sz w:val="24"/>
          <w:szCs w:val="24"/>
        </w:rPr>
        <w:t>Just when he thought the matter was water under the bridge</w:t>
      </w:r>
      <w:r w:rsidR="003C6D4D">
        <w:rPr>
          <w:rFonts w:ascii="Times New Roman" w:hAnsi="Times New Roman" w:cs="Times New Roman"/>
          <w:sz w:val="24"/>
          <w:szCs w:val="24"/>
        </w:rPr>
        <w:t xml:space="preserve"> </w:t>
      </w:r>
      <w:r w:rsidR="001A0B9A">
        <w:rPr>
          <w:rFonts w:ascii="Times New Roman" w:hAnsi="Times New Roman" w:cs="Times New Roman"/>
          <w:sz w:val="24"/>
          <w:szCs w:val="24"/>
        </w:rPr>
        <w:t xml:space="preserve">he was </w:t>
      </w:r>
      <w:r w:rsidR="003C6D4D">
        <w:rPr>
          <w:rFonts w:ascii="Times New Roman" w:hAnsi="Times New Roman" w:cs="Times New Roman"/>
          <w:sz w:val="24"/>
          <w:szCs w:val="24"/>
        </w:rPr>
        <w:t>shocked to discover that the appellant</w:t>
      </w:r>
      <w:r w:rsidR="001A0B9A">
        <w:rPr>
          <w:rFonts w:ascii="Times New Roman" w:hAnsi="Times New Roman" w:cs="Times New Roman"/>
          <w:sz w:val="24"/>
          <w:szCs w:val="24"/>
        </w:rPr>
        <w:t xml:space="preserve"> was</w:t>
      </w:r>
      <w:r w:rsidR="00954BA0">
        <w:rPr>
          <w:rFonts w:ascii="Times New Roman" w:hAnsi="Times New Roman" w:cs="Times New Roman"/>
          <w:sz w:val="24"/>
          <w:szCs w:val="24"/>
        </w:rPr>
        <w:t xml:space="preserve"> </w:t>
      </w:r>
      <w:r w:rsidR="001A0B9A">
        <w:rPr>
          <w:rFonts w:ascii="Times New Roman" w:hAnsi="Times New Roman" w:cs="Times New Roman"/>
          <w:sz w:val="24"/>
          <w:szCs w:val="24"/>
        </w:rPr>
        <w:t>continuing</w:t>
      </w:r>
      <w:r w:rsidR="00036D23">
        <w:rPr>
          <w:rFonts w:ascii="Times New Roman" w:hAnsi="Times New Roman" w:cs="Times New Roman"/>
          <w:sz w:val="24"/>
          <w:szCs w:val="24"/>
        </w:rPr>
        <w:t xml:space="preserve"> with</w:t>
      </w:r>
      <w:r w:rsidR="003C6D4D">
        <w:rPr>
          <w:rFonts w:ascii="Times New Roman" w:hAnsi="Times New Roman" w:cs="Times New Roman"/>
          <w:sz w:val="24"/>
          <w:szCs w:val="24"/>
        </w:rPr>
        <w:t xml:space="preserve"> construction work</w:t>
      </w:r>
      <w:r w:rsidR="00954BA0">
        <w:rPr>
          <w:rFonts w:ascii="Times New Roman" w:hAnsi="Times New Roman" w:cs="Times New Roman"/>
          <w:sz w:val="24"/>
          <w:szCs w:val="24"/>
        </w:rPr>
        <w:t xml:space="preserve"> on that stand</w:t>
      </w:r>
      <w:r w:rsidR="003C6D4D">
        <w:rPr>
          <w:rFonts w:ascii="Times New Roman" w:hAnsi="Times New Roman" w:cs="Times New Roman"/>
          <w:sz w:val="24"/>
          <w:szCs w:val="24"/>
        </w:rPr>
        <w:t xml:space="preserve"> regardless. It was then that he approached the court </w:t>
      </w:r>
      <w:r w:rsidR="003C6D4D" w:rsidRPr="00017A7D">
        <w:rPr>
          <w:rFonts w:ascii="Times New Roman" w:hAnsi="Times New Roman" w:cs="Times New Roman"/>
          <w:i/>
          <w:sz w:val="24"/>
          <w:szCs w:val="24"/>
        </w:rPr>
        <w:t>a quo</w:t>
      </w:r>
      <w:r w:rsidR="003C6D4D">
        <w:rPr>
          <w:rFonts w:ascii="Times New Roman" w:hAnsi="Times New Roman" w:cs="Times New Roman"/>
          <w:sz w:val="24"/>
          <w:szCs w:val="24"/>
        </w:rPr>
        <w:t xml:space="preserve"> with an application for an interdict</w:t>
      </w:r>
      <w:r>
        <w:rPr>
          <w:rFonts w:ascii="Times New Roman" w:hAnsi="Times New Roman" w:cs="Times New Roman"/>
          <w:sz w:val="24"/>
          <w:szCs w:val="24"/>
        </w:rPr>
        <w:t xml:space="preserve"> to</w:t>
      </w:r>
      <w:r w:rsidR="00B4548B">
        <w:rPr>
          <w:rFonts w:ascii="Times New Roman" w:hAnsi="Times New Roman" w:cs="Times New Roman"/>
          <w:sz w:val="24"/>
          <w:szCs w:val="24"/>
        </w:rPr>
        <w:t xml:space="preserve"> restrain both Appellant and </w:t>
      </w:r>
      <w:proofErr w:type="spellStart"/>
      <w:r w:rsidR="00B4548B">
        <w:rPr>
          <w:rFonts w:ascii="Times New Roman" w:hAnsi="Times New Roman" w:cs="Times New Roman"/>
          <w:sz w:val="24"/>
          <w:szCs w:val="24"/>
        </w:rPr>
        <w:t>Mashonganyika</w:t>
      </w:r>
      <w:proofErr w:type="spellEnd"/>
      <w:r w:rsidR="00B4548B">
        <w:rPr>
          <w:rFonts w:ascii="Times New Roman" w:hAnsi="Times New Roman" w:cs="Times New Roman"/>
          <w:sz w:val="24"/>
          <w:szCs w:val="24"/>
        </w:rPr>
        <w:t xml:space="preserve"> from having any dealings whatsoever with that stand</w:t>
      </w:r>
      <w:r w:rsidR="00954BA0">
        <w:rPr>
          <w:rFonts w:ascii="Times New Roman" w:hAnsi="Times New Roman" w:cs="Times New Roman"/>
          <w:sz w:val="24"/>
          <w:szCs w:val="24"/>
        </w:rPr>
        <w:t>.</w:t>
      </w:r>
    </w:p>
    <w:p w:rsidR="00954BA0" w:rsidRDefault="003C6D4D" w:rsidP="00C22F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For their part both appellant and </w:t>
      </w:r>
      <w:proofErr w:type="spellStart"/>
      <w:r>
        <w:rPr>
          <w:rFonts w:ascii="Times New Roman" w:hAnsi="Times New Roman" w:cs="Times New Roman"/>
          <w:sz w:val="24"/>
          <w:szCs w:val="24"/>
        </w:rPr>
        <w:t>Mashonganyika</w:t>
      </w:r>
      <w:proofErr w:type="spellEnd"/>
      <w:r w:rsidR="00B4548B">
        <w:rPr>
          <w:rFonts w:ascii="Times New Roman" w:hAnsi="Times New Roman" w:cs="Times New Roman"/>
          <w:sz w:val="24"/>
          <w:szCs w:val="24"/>
        </w:rPr>
        <w:t xml:space="preserve"> in their </w:t>
      </w:r>
      <w:r w:rsidR="001A0B9A">
        <w:rPr>
          <w:rFonts w:ascii="Times New Roman" w:hAnsi="Times New Roman" w:cs="Times New Roman"/>
          <w:sz w:val="24"/>
          <w:szCs w:val="24"/>
        </w:rPr>
        <w:t xml:space="preserve">respective </w:t>
      </w:r>
      <w:r w:rsidR="00B4548B">
        <w:rPr>
          <w:rFonts w:ascii="Times New Roman" w:hAnsi="Times New Roman" w:cs="Times New Roman"/>
          <w:sz w:val="24"/>
          <w:szCs w:val="24"/>
        </w:rPr>
        <w:t>papers opposing the application</w:t>
      </w:r>
      <w:r>
        <w:rPr>
          <w:rFonts w:ascii="Times New Roman" w:hAnsi="Times New Roman" w:cs="Times New Roman"/>
          <w:sz w:val="24"/>
          <w:szCs w:val="24"/>
        </w:rPr>
        <w:t xml:space="preserve"> alleged some form of novat</w:t>
      </w:r>
      <w:r w:rsidR="00B4548B">
        <w:rPr>
          <w:rFonts w:ascii="Times New Roman" w:hAnsi="Times New Roman" w:cs="Times New Roman"/>
          <w:sz w:val="24"/>
          <w:szCs w:val="24"/>
        </w:rPr>
        <w:t>ion</w:t>
      </w:r>
      <w:r>
        <w:rPr>
          <w:rFonts w:ascii="Times New Roman" w:hAnsi="Times New Roman" w:cs="Times New Roman"/>
          <w:sz w:val="24"/>
          <w:szCs w:val="24"/>
        </w:rPr>
        <w:t>, wherein they insisted</w:t>
      </w:r>
      <w:r w:rsidR="0018760E">
        <w:rPr>
          <w:rFonts w:ascii="Times New Roman" w:hAnsi="Times New Roman" w:cs="Times New Roman"/>
          <w:sz w:val="24"/>
          <w:szCs w:val="24"/>
        </w:rPr>
        <w:t xml:space="preserve"> firstly</w:t>
      </w:r>
      <w:r>
        <w:rPr>
          <w:rFonts w:ascii="Times New Roman" w:hAnsi="Times New Roman" w:cs="Times New Roman"/>
          <w:sz w:val="24"/>
          <w:szCs w:val="24"/>
        </w:rPr>
        <w:t xml:space="preserve"> that the original contract of sale </w:t>
      </w:r>
      <w:r w:rsidR="0018760E">
        <w:rPr>
          <w:rFonts w:ascii="Times New Roman" w:hAnsi="Times New Roman" w:cs="Times New Roman"/>
          <w:sz w:val="24"/>
          <w:szCs w:val="24"/>
        </w:rPr>
        <w:t xml:space="preserve">was in fact </w:t>
      </w:r>
      <w:r>
        <w:rPr>
          <w:rFonts w:ascii="Times New Roman" w:hAnsi="Times New Roman" w:cs="Times New Roman"/>
          <w:sz w:val="24"/>
          <w:szCs w:val="24"/>
        </w:rPr>
        <w:t>between the latter and 1</w:t>
      </w:r>
      <w:r w:rsidRPr="003C6D4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18760E">
        <w:rPr>
          <w:rFonts w:ascii="Times New Roman" w:hAnsi="Times New Roman" w:cs="Times New Roman"/>
          <w:sz w:val="24"/>
          <w:szCs w:val="24"/>
        </w:rPr>
        <w:t xml:space="preserve"> and secondly that that original contract</w:t>
      </w:r>
      <w:r>
        <w:rPr>
          <w:rFonts w:ascii="Times New Roman" w:hAnsi="Times New Roman" w:cs="Times New Roman"/>
          <w:sz w:val="24"/>
          <w:szCs w:val="24"/>
        </w:rPr>
        <w:t xml:space="preserve"> had been </w:t>
      </w:r>
      <w:r w:rsidR="00B4548B">
        <w:rPr>
          <w:rFonts w:ascii="Times New Roman" w:hAnsi="Times New Roman" w:cs="Times New Roman"/>
          <w:sz w:val="24"/>
          <w:szCs w:val="24"/>
        </w:rPr>
        <w:t>superseded</w:t>
      </w:r>
      <w:r>
        <w:rPr>
          <w:rFonts w:ascii="Times New Roman" w:hAnsi="Times New Roman" w:cs="Times New Roman"/>
          <w:sz w:val="24"/>
          <w:szCs w:val="24"/>
        </w:rPr>
        <w:t xml:space="preserve"> by a subsequent</w:t>
      </w:r>
      <w:r w:rsidR="00B4548B">
        <w:rPr>
          <w:rFonts w:ascii="Times New Roman" w:hAnsi="Times New Roman" w:cs="Times New Roman"/>
          <w:sz w:val="24"/>
          <w:szCs w:val="24"/>
        </w:rPr>
        <w:t xml:space="preserve"> separate</w:t>
      </w:r>
      <w:r>
        <w:rPr>
          <w:rFonts w:ascii="Times New Roman" w:hAnsi="Times New Roman" w:cs="Times New Roman"/>
          <w:sz w:val="24"/>
          <w:szCs w:val="24"/>
        </w:rPr>
        <w:t xml:space="preserve"> agreement. This according to them was on account of 1</w:t>
      </w:r>
      <w:r w:rsidRPr="003C6D4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failure to settle the full purchase price of the stand.</w:t>
      </w:r>
    </w:p>
    <w:p w:rsidR="00A85701" w:rsidRDefault="0018760E" w:rsidP="001876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Pertinently p</w:t>
      </w:r>
      <w:r w:rsidR="00A85701">
        <w:rPr>
          <w:rFonts w:ascii="Times New Roman" w:hAnsi="Times New Roman" w:cs="Times New Roman"/>
          <w:sz w:val="24"/>
          <w:szCs w:val="24"/>
        </w:rPr>
        <w:t xml:space="preserve">aragraph 4 of </w:t>
      </w:r>
      <w:proofErr w:type="spellStart"/>
      <w:r w:rsidR="00A85701">
        <w:rPr>
          <w:rFonts w:ascii="Times New Roman" w:hAnsi="Times New Roman" w:cs="Times New Roman"/>
          <w:sz w:val="24"/>
          <w:szCs w:val="24"/>
        </w:rPr>
        <w:t>Mashonganyika’s</w:t>
      </w:r>
      <w:proofErr w:type="spellEnd"/>
      <w:r w:rsidR="00A85701">
        <w:rPr>
          <w:rFonts w:ascii="Times New Roman" w:hAnsi="Times New Roman" w:cs="Times New Roman"/>
          <w:sz w:val="24"/>
          <w:szCs w:val="24"/>
        </w:rPr>
        <w:t xml:space="preserve"> opposing affidavit reads:</w:t>
      </w:r>
    </w:p>
    <w:p w:rsidR="00C22F6B" w:rsidRDefault="00C22F6B" w:rsidP="0018760E">
      <w:pPr>
        <w:spacing w:after="0" w:line="360" w:lineRule="auto"/>
        <w:ind w:firstLine="720"/>
        <w:jc w:val="both"/>
        <w:rPr>
          <w:rFonts w:ascii="Times New Roman" w:hAnsi="Times New Roman" w:cs="Times New Roman"/>
          <w:sz w:val="24"/>
          <w:szCs w:val="24"/>
        </w:rPr>
      </w:pPr>
      <w:bookmarkStart w:id="0" w:name="_GoBack"/>
      <w:bookmarkEnd w:id="0"/>
    </w:p>
    <w:p w:rsidR="00A85701" w:rsidRDefault="00A85701" w:rsidP="00A8570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Pr="00A85701">
        <w:rPr>
          <w:rFonts w:ascii="Times New Roman" w:hAnsi="Times New Roman" w:cs="Times New Roman"/>
          <w:i/>
          <w:sz w:val="24"/>
          <w:szCs w:val="24"/>
        </w:rPr>
        <w:t>We had asked Shine Plus to draft the offer letter in the name of Forget Gombingo because I had sold it to him believing he would ho</w:t>
      </w:r>
      <w:r w:rsidR="00954BA0">
        <w:rPr>
          <w:rFonts w:ascii="Times New Roman" w:hAnsi="Times New Roman" w:cs="Times New Roman"/>
          <w:i/>
          <w:sz w:val="24"/>
          <w:szCs w:val="24"/>
        </w:rPr>
        <w:t>no</w:t>
      </w:r>
      <w:r w:rsidRPr="00A85701">
        <w:rPr>
          <w:rFonts w:ascii="Times New Roman" w:hAnsi="Times New Roman" w:cs="Times New Roman"/>
          <w:i/>
          <w:sz w:val="24"/>
          <w:szCs w:val="24"/>
        </w:rPr>
        <w:t xml:space="preserve">ur his payments, which he did not, thus one had to cancel the deal and agreed to replace the stand with my wife’s low density stand of </w:t>
      </w:r>
      <w:proofErr w:type="gramStart"/>
      <w:r w:rsidRPr="00A85701">
        <w:rPr>
          <w:rFonts w:ascii="Times New Roman" w:hAnsi="Times New Roman" w:cs="Times New Roman"/>
          <w:i/>
          <w:sz w:val="24"/>
          <w:szCs w:val="24"/>
        </w:rPr>
        <w:t>the</w:t>
      </w:r>
      <w:proofErr w:type="gramEnd"/>
      <w:r w:rsidRPr="00A85701">
        <w:rPr>
          <w:rFonts w:ascii="Times New Roman" w:hAnsi="Times New Roman" w:cs="Times New Roman"/>
          <w:i/>
          <w:sz w:val="24"/>
          <w:szCs w:val="24"/>
        </w:rPr>
        <w:t xml:space="preserve"> same size which my wife was still paying for. The idea was to facilitate the sale of stand 4549. The sale of stand 4549 was only done after full consultation and agreement between the three parties</w:t>
      </w:r>
      <w:r>
        <w:rPr>
          <w:rFonts w:ascii="Times New Roman" w:hAnsi="Times New Roman" w:cs="Times New Roman"/>
          <w:sz w:val="24"/>
          <w:szCs w:val="24"/>
        </w:rPr>
        <w:t>.”</w:t>
      </w:r>
    </w:p>
    <w:p w:rsidR="00A85701" w:rsidRDefault="00A85701" w:rsidP="00A85701">
      <w:pPr>
        <w:spacing w:after="0" w:line="240" w:lineRule="auto"/>
        <w:jc w:val="both"/>
        <w:rPr>
          <w:rFonts w:ascii="Times New Roman" w:hAnsi="Times New Roman" w:cs="Times New Roman"/>
          <w:sz w:val="24"/>
          <w:szCs w:val="24"/>
        </w:rPr>
      </w:pPr>
    </w:p>
    <w:p w:rsidR="00A85701" w:rsidRDefault="00470F91" w:rsidP="001A0B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Implicit in the above paragraph</w:t>
      </w:r>
      <w:r w:rsidR="00EE5CA1">
        <w:rPr>
          <w:rFonts w:ascii="Times New Roman" w:hAnsi="Times New Roman" w:cs="Times New Roman"/>
          <w:sz w:val="24"/>
          <w:szCs w:val="24"/>
        </w:rPr>
        <w:t>, therefore,</w:t>
      </w:r>
      <w:r>
        <w:rPr>
          <w:rFonts w:ascii="Times New Roman" w:hAnsi="Times New Roman" w:cs="Times New Roman"/>
          <w:sz w:val="24"/>
          <w:szCs w:val="24"/>
        </w:rPr>
        <w:t xml:space="preserve"> is the suggestion that in reality the stand initially belonged to </w:t>
      </w:r>
      <w:proofErr w:type="spellStart"/>
      <w:r>
        <w:rPr>
          <w:rFonts w:ascii="Times New Roman" w:hAnsi="Times New Roman" w:cs="Times New Roman"/>
          <w:sz w:val="24"/>
          <w:szCs w:val="24"/>
        </w:rPr>
        <w:t>Mashonganyika</w:t>
      </w:r>
      <w:proofErr w:type="spellEnd"/>
      <w:r>
        <w:rPr>
          <w:rFonts w:ascii="Times New Roman" w:hAnsi="Times New Roman" w:cs="Times New Roman"/>
          <w:sz w:val="24"/>
          <w:szCs w:val="24"/>
        </w:rPr>
        <w:t xml:space="preserve"> </w:t>
      </w:r>
      <w:r w:rsidR="00EE5CA1">
        <w:rPr>
          <w:rFonts w:ascii="Times New Roman" w:hAnsi="Times New Roman" w:cs="Times New Roman"/>
          <w:sz w:val="24"/>
          <w:szCs w:val="24"/>
        </w:rPr>
        <w:t xml:space="preserve">but that for reasons which are yet obscure it was decided that the agreement of sale be disguised to reflect that it was </w:t>
      </w:r>
      <w:proofErr w:type="spellStart"/>
      <w:r w:rsidR="00EE5CA1">
        <w:rPr>
          <w:rFonts w:ascii="Times New Roman" w:hAnsi="Times New Roman" w:cs="Times New Roman"/>
          <w:sz w:val="24"/>
          <w:szCs w:val="24"/>
        </w:rPr>
        <w:t>Shineplus</w:t>
      </w:r>
      <w:proofErr w:type="spellEnd"/>
      <w:r w:rsidR="00EE5CA1">
        <w:rPr>
          <w:rFonts w:ascii="Times New Roman" w:hAnsi="Times New Roman" w:cs="Times New Roman"/>
          <w:sz w:val="24"/>
          <w:szCs w:val="24"/>
        </w:rPr>
        <w:t xml:space="preserve"> which had sold the stand to the 1</w:t>
      </w:r>
      <w:r w:rsidR="00EE5CA1" w:rsidRPr="00EE5CA1">
        <w:rPr>
          <w:rFonts w:ascii="Times New Roman" w:hAnsi="Times New Roman" w:cs="Times New Roman"/>
          <w:sz w:val="24"/>
          <w:szCs w:val="24"/>
          <w:vertAlign w:val="superscript"/>
        </w:rPr>
        <w:t>st</w:t>
      </w:r>
      <w:r w:rsidR="00EE5CA1">
        <w:rPr>
          <w:rFonts w:ascii="Times New Roman" w:hAnsi="Times New Roman" w:cs="Times New Roman"/>
          <w:sz w:val="24"/>
          <w:szCs w:val="24"/>
        </w:rPr>
        <w:t xml:space="preserve"> appellant. The relationship between </w:t>
      </w:r>
      <w:proofErr w:type="spellStart"/>
      <w:r w:rsidR="00EE5CA1">
        <w:rPr>
          <w:rFonts w:ascii="Times New Roman" w:hAnsi="Times New Roman" w:cs="Times New Roman"/>
          <w:sz w:val="24"/>
          <w:szCs w:val="24"/>
        </w:rPr>
        <w:t>Mashonganyika</w:t>
      </w:r>
      <w:proofErr w:type="spellEnd"/>
      <w:r w:rsidR="00EE5CA1">
        <w:rPr>
          <w:rFonts w:ascii="Times New Roman" w:hAnsi="Times New Roman" w:cs="Times New Roman"/>
          <w:sz w:val="24"/>
          <w:szCs w:val="24"/>
        </w:rPr>
        <w:t xml:space="preserve"> and </w:t>
      </w:r>
      <w:proofErr w:type="spellStart"/>
      <w:r w:rsidR="00EE5CA1">
        <w:rPr>
          <w:rFonts w:ascii="Times New Roman" w:hAnsi="Times New Roman" w:cs="Times New Roman"/>
          <w:sz w:val="24"/>
          <w:szCs w:val="24"/>
        </w:rPr>
        <w:t>Shineplus</w:t>
      </w:r>
      <w:proofErr w:type="spellEnd"/>
      <w:r w:rsidR="00EE5CA1">
        <w:rPr>
          <w:rFonts w:ascii="Times New Roman" w:hAnsi="Times New Roman" w:cs="Times New Roman"/>
          <w:sz w:val="24"/>
          <w:szCs w:val="24"/>
        </w:rPr>
        <w:t xml:space="preserve"> was not disclosed. Be that as it may, </w:t>
      </w:r>
      <w:proofErr w:type="spellStart"/>
      <w:r w:rsidR="00A85701">
        <w:rPr>
          <w:rFonts w:ascii="Times New Roman" w:hAnsi="Times New Roman" w:cs="Times New Roman"/>
          <w:sz w:val="24"/>
          <w:szCs w:val="24"/>
        </w:rPr>
        <w:t>Mashonganyika</w:t>
      </w:r>
      <w:r w:rsidR="00954BA0">
        <w:rPr>
          <w:rFonts w:ascii="Times New Roman" w:hAnsi="Times New Roman" w:cs="Times New Roman"/>
          <w:sz w:val="24"/>
          <w:szCs w:val="24"/>
        </w:rPr>
        <w:t>’s</w:t>
      </w:r>
      <w:proofErr w:type="spellEnd"/>
      <w:r w:rsidR="00A85701">
        <w:rPr>
          <w:rFonts w:ascii="Times New Roman" w:hAnsi="Times New Roman" w:cs="Times New Roman"/>
          <w:sz w:val="24"/>
          <w:szCs w:val="24"/>
        </w:rPr>
        <w:t xml:space="preserve"> justifi</w:t>
      </w:r>
      <w:r w:rsidR="00954BA0">
        <w:rPr>
          <w:rFonts w:ascii="Times New Roman" w:hAnsi="Times New Roman" w:cs="Times New Roman"/>
          <w:sz w:val="24"/>
          <w:szCs w:val="24"/>
        </w:rPr>
        <w:t>cation of</w:t>
      </w:r>
      <w:r w:rsidR="00A85701">
        <w:rPr>
          <w:rFonts w:ascii="Times New Roman" w:hAnsi="Times New Roman" w:cs="Times New Roman"/>
          <w:sz w:val="24"/>
          <w:szCs w:val="24"/>
        </w:rPr>
        <w:t xml:space="preserve"> the subsequent sale</w:t>
      </w:r>
      <w:r w:rsidR="002A23D0">
        <w:rPr>
          <w:rFonts w:ascii="Times New Roman" w:hAnsi="Times New Roman" w:cs="Times New Roman"/>
          <w:sz w:val="24"/>
          <w:szCs w:val="24"/>
        </w:rPr>
        <w:t xml:space="preserve"> of the stand</w:t>
      </w:r>
      <w:r w:rsidR="00954BA0">
        <w:rPr>
          <w:rFonts w:ascii="Times New Roman" w:hAnsi="Times New Roman" w:cs="Times New Roman"/>
          <w:sz w:val="24"/>
          <w:szCs w:val="24"/>
        </w:rPr>
        <w:t xml:space="preserve"> to Appellant</w:t>
      </w:r>
      <w:r w:rsidR="00A85701">
        <w:rPr>
          <w:rFonts w:ascii="Times New Roman" w:hAnsi="Times New Roman" w:cs="Times New Roman"/>
          <w:sz w:val="24"/>
          <w:szCs w:val="24"/>
        </w:rPr>
        <w:t xml:space="preserve"> </w:t>
      </w:r>
      <w:r w:rsidR="002A23D0">
        <w:rPr>
          <w:rFonts w:ascii="Times New Roman" w:hAnsi="Times New Roman" w:cs="Times New Roman"/>
          <w:sz w:val="24"/>
          <w:szCs w:val="24"/>
        </w:rPr>
        <w:t>(</w:t>
      </w:r>
      <w:r w:rsidR="00A85701">
        <w:rPr>
          <w:rFonts w:ascii="Times New Roman" w:hAnsi="Times New Roman" w:cs="Times New Roman"/>
          <w:sz w:val="24"/>
          <w:szCs w:val="24"/>
        </w:rPr>
        <w:t xml:space="preserve">and construction work </w:t>
      </w:r>
      <w:r w:rsidR="002A23D0">
        <w:rPr>
          <w:rFonts w:ascii="Times New Roman" w:hAnsi="Times New Roman" w:cs="Times New Roman"/>
          <w:sz w:val="24"/>
          <w:szCs w:val="24"/>
        </w:rPr>
        <w:t>thereon)</w:t>
      </w:r>
      <w:r w:rsidR="00A85701">
        <w:rPr>
          <w:rFonts w:ascii="Times New Roman" w:hAnsi="Times New Roman" w:cs="Times New Roman"/>
          <w:sz w:val="24"/>
          <w:szCs w:val="24"/>
        </w:rPr>
        <w:t xml:space="preserve"> </w:t>
      </w:r>
      <w:r w:rsidR="002A23D0">
        <w:rPr>
          <w:rFonts w:ascii="Times New Roman" w:hAnsi="Times New Roman" w:cs="Times New Roman"/>
          <w:sz w:val="24"/>
          <w:szCs w:val="24"/>
        </w:rPr>
        <w:t>appears</w:t>
      </w:r>
      <w:r w:rsidR="0018760E">
        <w:rPr>
          <w:rFonts w:ascii="Times New Roman" w:hAnsi="Times New Roman" w:cs="Times New Roman"/>
          <w:sz w:val="24"/>
          <w:szCs w:val="24"/>
        </w:rPr>
        <w:t xml:space="preserve"> therefore</w:t>
      </w:r>
      <w:r w:rsidR="002A23D0">
        <w:rPr>
          <w:rFonts w:ascii="Times New Roman" w:hAnsi="Times New Roman" w:cs="Times New Roman"/>
          <w:sz w:val="24"/>
          <w:szCs w:val="24"/>
        </w:rPr>
        <w:t xml:space="preserve"> to be </w:t>
      </w:r>
      <w:r w:rsidR="00EE5CA1">
        <w:rPr>
          <w:rFonts w:ascii="Times New Roman" w:hAnsi="Times New Roman" w:cs="Times New Roman"/>
          <w:sz w:val="24"/>
          <w:szCs w:val="24"/>
        </w:rPr>
        <w:t>ba</w:t>
      </w:r>
      <w:r w:rsidR="002A23D0">
        <w:rPr>
          <w:rFonts w:ascii="Times New Roman" w:hAnsi="Times New Roman" w:cs="Times New Roman"/>
          <w:sz w:val="24"/>
          <w:szCs w:val="24"/>
        </w:rPr>
        <w:t>sed</w:t>
      </w:r>
      <w:r w:rsidR="00A85701">
        <w:rPr>
          <w:rFonts w:ascii="Times New Roman" w:hAnsi="Times New Roman" w:cs="Times New Roman"/>
          <w:sz w:val="24"/>
          <w:szCs w:val="24"/>
        </w:rPr>
        <w:t xml:space="preserve"> t</w:t>
      </w:r>
      <w:r w:rsidR="00954BA0">
        <w:rPr>
          <w:rFonts w:ascii="Times New Roman" w:hAnsi="Times New Roman" w:cs="Times New Roman"/>
          <w:sz w:val="24"/>
          <w:szCs w:val="24"/>
        </w:rPr>
        <w:t>w</w:t>
      </w:r>
      <w:r w:rsidR="00A85701">
        <w:rPr>
          <w:rFonts w:ascii="Times New Roman" w:hAnsi="Times New Roman" w:cs="Times New Roman"/>
          <w:sz w:val="24"/>
          <w:szCs w:val="24"/>
        </w:rPr>
        <w:t xml:space="preserve">o broad </w:t>
      </w:r>
      <w:r w:rsidR="00EE5CA1">
        <w:rPr>
          <w:rFonts w:ascii="Times New Roman" w:hAnsi="Times New Roman" w:cs="Times New Roman"/>
          <w:sz w:val="24"/>
          <w:szCs w:val="24"/>
        </w:rPr>
        <w:t>premises</w:t>
      </w:r>
      <w:r w:rsidR="002A23D0">
        <w:rPr>
          <w:rFonts w:ascii="Times New Roman" w:hAnsi="Times New Roman" w:cs="Times New Roman"/>
          <w:sz w:val="24"/>
          <w:szCs w:val="24"/>
        </w:rPr>
        <w:t>:</w:t>
      </w:r>
      <w:r w:rsidR="00A85701">
        <w:rPr>
          <w:rFonts w:ascii="Times New Roman" w:hAnsi="Times New Roman" w:cs="Times New Roman"/>
          <w:sz w:val="24"/>
          <w:szCs w:val="24"/>
        </w:rPr>
        <w:t xml:space="preserve"> </w:t>
      </w:r>
      <w:r w:rsidR="002A23D0">
        <w:rPr>
          <w:rFonts w:ascii="Times New Roman" w:hAnsi="Times New Roman" w:cs="Times New Roman"/>
          <w:sz w:val="24"/>
          <w:szCs w:val="24"/>
        </w:rPr>
        <w:t>firstly,</w:t>
      </w:r>
      <w:r w:rsidR="00A85701">
        <w:rPr>
          <w:rFonts w:ascii="Times New Roman" w:hAnsi="Times New Roman" w:cs="Times New Roman"/>
          <w:sz w:val="24"/>
          <w:szCs w:val="24"/>
        </w:rPr>
        <w:t xml:space="preserve"> that the 1</w:t>
      </w:r>
      <w:r w:rsidR="00A85701" w:rsidRPr="00A85701">
        <w:rPr>
          <w:rFonts w:ascii="Times New Roman" w:hAnsi="Times New Roman" w:cs="Times New Roman"/>
          <w:sz w:val="24"/>
          <w:szCs w:val="24"/>
          <w:vertAlign w:val="superscript"/>
        </w:rPr>
        <w:t>st</w:t>
      </w:r>
      <w:r w:rsidR="00A85701">
        <w:rPr>
          <w:rFonts w:ascii="Times New Roman" w:hAnsi="Times New Roman" w:cs="Times New Roman"/>
          <w:sz w:val="24"/>
          <w:szCs w:val="24"/>
        </w:rPr>
        <w:t xml:space="preserve"> </w:t>
      </w:r>
      <w:r w:rsidR="00810ED1">
        <w:rPr>
          <w:rFonts w:ascii="Times New Roman" w:hAnsi="Times New Roman" w:cs="Times New Roman"/>
          <w:sz w:val="24"/>
          <w:szCs w:val="24"/>
        </w:rPr>
        <w:t>respondent ha</w:t>
      </w:r>
      <w:r w:rsidR="002A23D0">
        <w:rPr>
          <w:rFonts w:ascii="Times New Roman" w:hAnsi="Times New Roman" w:cs="Times New Roman"/>
          <w:sz w:val="24"/>
          <w:szCs w:val="24"/>
        </w:rPr>
        <w:t>ving</w:t>
      </w:r>
      <w:r w:rsidR="00A85701">
        <w:rPr>
          <w:rFonts w:ascii="Times New Roman" w:hAnsi="Times New Roman" w:cs="Times New Roman"/>
          <w:sz w:val="24"/>
          <w:szCs w:val="24"/>
        </w:rPr>
        <w:t xml:space="preserve"> failed to </w:t>
      </w:r>
      <w:r w:rsidR="002A23D0">
        <w:rPr>
          <w:rFonts w:ascii="Times New Roman" w:hAnsi="Times New Roman" w:cs="Times New Roman"/>
          <w:sz w:val="24"/>
          <w:szCs w:val="24"/>
        </w:rPr>
        <w:t>pay for the stand</w:t>
      </w:r>
      <w:r w:rsidR="00A85701">
        <w:rPr>
          <w:rFonts w:ascii="Times New Roman" w:hAnsi="Times New Roman" w:cs="Times New Roman"/>
          <w:sz w:val="24"/>
          <w:szCs w:val="24"/>
        </w:rPr>
        <w:t xml:space="preserve"> </w:t>
      </w:r>
      <w:r w:rsidR="002A23D0">
        <w:rPr>
          <w:rFonts w:ascii="Times New Roman" w:hAnsi="Times New Roman" w:cs="Times New Roman"/>
          <w:sz w:val="24"/>
          <w:szCs w:val="24"/>
        </w:rPr>
        <w:t>was in</w:t>
      </w:r>
      <w:r w:rsidR="00A85701">
        <w:rPr>
          <w:rFonts w:ascii="Times New Roman" w:hAnsi="Times New Roman" w:cs="Times New Roman"/>
          <w:sz w:val="24"/>
          <w:szCs w:val="24"/>
        </w:rPr>
        <w:t xml:space="preserve"> breach of the </w:t>
      </w:r>
      <w:r w:rsidR="002A23D0">
        <w:rPr>
          <w:rFonts w:ascii="Times New Roman" w:hAnsi="Times New Roman" w:cs="Times New Roman"/>
          <w:sz w:val="24"/>
          <w:szCs w:val="24"/>
        </w:rPr>
        <w:t>agreement of sale</w:t>
      </w:r>
      <w:r w:rsidR="00A85701">
        <w:rPr>
          <w:rFonts w:ascii="Times New Roman" w:hAnsi="Times New Roman" w:cs="Times New Roman"/>
          <w:sz w:val="24"/>
          <w:szCs w:val="24"/>
        </w:rPr>
        <w:t xml:space="preserve"> </w:t>
      </w:r>
      <w:r w:rsidR="002A23D0">
        <w:rPr>
          <w:rFonts w:ascii="Times New Roman" w:hAnsi="Times New Roman" w:cs="Times New Roman"/>
          <w:sz w:val="24"/>
          <w:szCs w:val="24"/>
        </w:rPr>
        <w:t xml:space="preserve">justifying its cancellation </w:t>
      </w:r>
      <w:r w:rsidR="00A85701">
        <w:rPr>
          <w:rFonts w:ascii="Times New Roman" w:hAnsi="Times New Roman" w:cs="Times New Roman"/>
          <w:sz w:val="24"/>
          <w:szCs w:val="24"/>
        </w:rPr>
        <w:t xml:space="preserve">and secondly that </w:t>
      </w:r>
      <w:r w:rsidR="001A0B9A">
        <w:rPr>
          <w:rFonts w:ascii="Times New Roman" w:hAnsi="Times New Roman" w:cs="Times New Roman"/>
          <w:sz w:val="24"/>
          <w:szCs w:val="24"/>
        </w:rPr>
        <w:t xml:space="preserve">the </w:t>
      </w:r>
      <w:r w:rsidR="00A85701">
        <w:rPr>
          <w:rFonts w:ascii="Times New Roman" w:hAnsi="Times New Roman" w:cs="Times New Roman"/>
          <w:sz w:val="24"/>
          <w:szCs w:val="24"/>
        </w:rPr>
        <w:t>1</w:t>
      </w:r>
      <w:r w:rsidR="00A85701" w:rsidRPr="00A85701">
        <w:rPr>
          <w:rFonts w:ascii="Times New Roman" w:hAnsi="Times New Roman" w:cs="Times New Roman"/>
          <w:sz w:val="24"/>
          <w:szCs w:val="24"/>
          <w:vertAlign w:val="superscript"/>
        </w:rPr>
        <w:t>st</w:t>
      </w:r>
      <w:r w:rsidR="00A85701">
        <w:rPr>
          <w:rFonts w:ascii="Times New Roman" w:hAnsi="Times New Roman" w:cs="Times New Roman"/>
          <w:sz w:val="24"/>
          <w:szCs w:val="24"/>
        </w:rPr>
        <w:t xml:space="preserve"> respondent consented to both the sale to </w:t>
      </w:r>
      <w:r w:rsidR="002A23D0">
        <w:rPr>
          <w:rFonts w:ascii="Times New Roman" w:hAnsi="Times New Roman" w:cs="Times New Roman"/>
          <w:sz w:val="24"/>
          <w:szCs w:val="24"/>
        </w:rPr>
        <w:t>Appellant</w:t>
      </w:r>
      <w:r w:rsidR="00A85701">
        <w:rPr>
          <w:rFonts w:ascii="Times New Roman" w:hAnsi="Times New Roman" w:cs="Times New Roman"/>
          <w:sz w:val="24"/>
          <w:szCs w:val="24"/>
        </w:rPr>
        <w:t xml:space="preserve"> and to construction work being undertaken on the s</w:t>
      </w:r>
      <w:r w:rsidR="002A23D0">
        <w:rPr>
          <w:rFonts w:ascii="Times New Roman" w:hAnsi="Times New Roman" w:cs="Times New Roman"/>
          <w:sz w:val="24"/>
          <w:szCs w:val="24"/>
        </w:rPr>
        <w:t>tand</w:t>
      </w:r>
      <w:r w:rsidR="00A85701">
        <w:rPr>
          <w:rFonts w:ascii="Times New Roman" w:hAnsi="Times New Roman" w:cs="Times New Roman"/>
          <w:sz w:val="24"/>
          <w:szCs w:val="24"/>
        </w:rPr>
        <w:t xml:space="preserve"> by the </w:t>
      </w:r>
      <w:r w:rsidR="002A23D0">
        <w:rPr>
          <w:rFonts w:ascii="Times New Roman" w:hAnsi="Times New Roman" w:cs="Times New Roman"/>
          <w:sz w:val="24"/>
          <w:szCs w:val="24"/>
        </w:rPr>
        <w:t>l</w:t>
      </w:r>
      <w:r w:rsidR="00A85701">
        <w:rPr>
          <w:rFonts w:ascii="Times New Roman" w:hAnsi="Times New Roman" w:cs="Times New Roman"/>
          <w:sz w:val="24"/>
          <w:szCs w:val="24"/>
        </w:rPr>
        <w:t>atter.</w:t>
      </w:r>
    </w:p>
    <w:p w:rsidR="00B46670" w:rsidRDefault="00217FE6" w:rsidP="008F72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Unfortunately,</w:t>
      </w:r>
      <w:r w:rsidR="00A85701">
        <w:rPr>
          <w:rFonts w:ascii="Times New Roman" w:hAnsi="Times New Roman" w:cs="Times New Roman"/>
          <w:sz w:val="24"/>
          <w:szCs w:val="24"/>
        </w:rPr>
        <w:t xml:space="preserve"> </w:t>
      </w:r>
      <w:proofErr w:type="spellStart"/>
      <w:r w:rsidR="00A85701">
        <w:rPr>
          <w:rFonts w:ascii="Times New Roman" w:hAnsi="Times New Roman" w:cs="Times New Roman"/>
          <w:sz w:val="24"/>
          <w:szCs w:val="24"/>
        </w:rPr>
        <w:t>Mashonganyika</w:t>
      </w:r>
      <w:proofErr w:type="spellEnd"/>
      <w:r w:rsidR="00A85701">
        <w:rPr>
          <w:rFonts w:ascii="Times New Roman" w:hAnsi="Times New Roman" w:cs="Times New Roman"/>
          <w:sz w:val="24"/>
          <w:szCs w:val="24"/>
        </w:rPr>
        <w:t xml:space="preserve"> died before </w:t>
      </w:r>
      <w:r w:rsidR="002F4018">
        <w:rPr>
          <w:rFonts w:ascii="Times New Roman" w:hAnsi="Times New Roman" w:cs="Times New Roman"/>
          <w:sz w:val="24"/>
          <w:szCs w:val="24"/>
        </w:rPr>
        <w:t>the application was heard and the application was withdrawn as against him.</w:t>
      </w:r>
      <w:r>
        <w:rPr>
          <w:rFonts w:ascii="Times New Roman" w:hAnsi="Times New Roman" w:cs="Times New Roman"/>
          <w:sz w:val="24"/>
          <w:szCs w:val="24"/>
        </w:rPr>
        <w:t xml:space="preserve"> </w:t>
      </w:r>
      <w:r w:rsidR="00B46670">
        <w:rPr>
          <w:rFonts w:ascii="Times New Roman" w:hAnsi="Times New Roman" w:cs="Times New Roman"/>
          <w:sz w:val="24"/>
          <w:szCs w:val="24"/>
        </w:rPr>
        <w:t>It suffices to say that the application for interdict</w:t>
      </w:r>
      <w:r w:rsidR="003F69D4">
        <w:rPr>
          <w:rFonts w:ascii="Times New Roman" w:hAnsi="Times New Roman" w:cs="Times New Roman"/>
          <w:sz w:val="24"/>
          <w:szCs w:val="24"/>
        </w:rPr>
        <w:t xml:space="preserve"> (featuring only the 1</w:t>
      </w:r>
      <w:r w:rsidR="003F69D4" w:rsidRPr="00B46670">
        <w:rPr>
          <w:rFonts w:ascii="Times New Roman" w:hAnsi="Times New Roman" w:cs="Times New Roman"/>
          <w:sz w:val="24"/>
          <w:szCs w:val="24"/>
          <w:vertAlign w:val="superscript"/>
        </w:rPr>
        <w:t>st</w:t>
      </w:r>
      <w:r w:rsidR="003F69D4">
        <w:rPr>
          <w:rFonts w:ascii="Times New Roman" w:hAnsi="Times New Roman" w:cs="Times New Roman"/>
          <w:sz w:val="24"/>
          <w:szCs w:val="24"/>
        </w:rPr>
        <w:t xml:space="preserve"> respondent and appellant)</w:t>
      </w:r>
      <w:r w:rsidR="00B46670">
        <w:rPr>
          <w:rFonts w:ascii="Times New Roman" w:hAnsi="Times New Roman" w:cs="Times New Roman"/>
          <w:sz w:val="24"/>
          <w:szCs w:val="24"/>
        </w:rPr>
        <w:t xml:space="preserve"> </w:t>
      </w:r>
      <w:r w:rsidR="008F7261">
        <w:rPr>
          <w:rFonts w:ascii="Times New Roman" w:hAnsi="Times New Roman" w:cs="Times New Roman"/>
          <w:sz w:val="24"/>
          <w:szCs w:val="24"/>
        </w:rPr>
        <w:t>then proceeded</w:t>
      </w:r>
      <w:r w:rsidR="003F69D4">
        <w:rPr>
          <w:rFonts w:ascii="Times New Roman" w:hAnsi="Times New Roman" w:cs="Times New Roman"/>
          <w:sz w:val="24"/>
          <w:szCs w:val="24"/>
        </w:rPr>
        <w:t xml:space="preserve"> </w:t>
      </w:r>
      <w:r w:rsidR="00B46670">
        <w:rPr>
          <w:rFonts w:ascii="Times New Roman" w:hAnsi="Times New Roman" w:cs="Times New Roman"/>
          <w:sz w:val="24"/>
          <w:szCs w:val="24"/>
        </w:rPr>
        <w:t xml:space="preserve">at the conclusion of </w:t>
      </w:r>
      <w:r w:rsidR="008F7261">
        <w:rPr>
          <w:rFonts w:ascii="Times New Roman" w:hAnsi="Times New Roman" w:cs="Times New Roman"/>
          <w:sz w:val="24"/>
          <w:szCs w:val="24"/>
        </w:rPr>
        <w:t>which</w:t>
      </w:r>
      <w:r w:rsidR="00B46670">
        <w:rPr>
          <w:rFonts w:ascii="Times New Roman" w:hAnsi="Times New Roman" w:cs="Times New Roman"/>
          <w:sz w:val="24"/>
          <w:szCs w:val="24"/>
        </w:rPr>
        <w:t xml:space="preserve"> the court found for the </w:t>
      </w:r>
      <w:r w:rsidR="006B7669">
        <w:rPr>
          <w:rFonts w:ascii="Times New Roman" w:hAnsi="Times New Roman" w:cs="Times New Roman"/>
          <w:sz w:val="24"/>
          <w:szCs w:val="24"/>
        </w:rPr>
        <w:t>latter</w:t>
      </w:r>
      <w:r w:rsidR="008F7261">
        <w:rPr>
          <w:rFonts w:ascii="Times New Roman" w:hAnsi="Times New Roman" w:cs="Times New Roman"/>
          <w:sz w:val="24"/>
          <w:szCs w:val="24"/>
        </w:rPr>
        <w:t xml:space="preserve"> as aforementioned</w:t>
      </w:r>
      <w:r w:rsidR="00B46670">
        <w:rPr>
          <w:rFonts w:ascii="Times New Roman" w:hAnsi="Times New Roman" w:cs="Times New Roman"/>
          <w:sz w:val="24"/>
          <w:szCs w:val="24"/>
        </w:rPr>
        <w:t>. The main reason informing that decision is</w:t>
      </w:r>
      <w:r w:rsidR="008F7261">
        <w:rPr>
          <w:rFonts w:ascii="Times New Roman" w:hAnsi="Times New Roman" w:cs="Times New Roman"/>
          <w:sz w:val="24"/>
          <w:szCs w:val="24"/>
        </w:rPr>
        <w:t xml:space="preserve"> </w:t>
      </w:r>
      <w:r w:rsidR="001A0B9A">
        <w:rPr>
          <w:rFonts w:ascii="Times New Roman" w:hAnsi="Times New Roman" w:cs="Times New Roman"/>
          <w:sz w:val="24"/>
          <w:szCs w:val="24"/>
        </w:rPr>
        <w:t>located</w:t>
      </w:r>
      <w:r w:rsidR="00B46670">
        <w:rPr>
          <w:rFonts w:ascii="Times New Roman" w:hAnsi="Times New Roman" w:cs="Times New Roman"/>
          <w:sz w:val="24"/>
          <w:szCs w:val="24"/>
        </w:rPr>
        <w:t xml:space="preserve"> in the last two paragraphs of the ruling</w:t>
      </w:r>
      <w:r w:rsidR="008F7261">
        <w:rPr>
          <w:rFonts w:ascii="Times New Roman" w:hAnsi="Times New Roman" w:cs="Times New Roman"/>
          <w:sz w:val="24"/>
          <w:szCs w:val="24"/>
        </w:rPr>
        <w:t xml:space="preserve"> w</w:t>
      </w:r>
      <w:r w:rsidR="00B46670">
        <w:rPr>
          <w:rFonts w:ascii="Times New Roman" w:hAnsi="Times New Roman" w:cs="Times New Roman"/>
          <w:sz w:val="24"/>
          <w:szCs w:val="24"/>
        </w:rPr>
        <w:t xml:space="preserve">herein </w:t>
      </w:r>
      <w:r w:rsidR="008F7261">
        <w:rPr>
          <w:rFonts w:ascii="Times New Roman" w:hAnsi="Times New Roman" w:cs="Times New Roman"/>
          <w:sz w:val="24"/>
          <w:szCs w:val="24"/>
        </w:rPr>
        <w:t>t</w:t>
      </w:r>
      <w:r w:rsidR="00B46670">
        <w:rPr>
          <w:rFonts w:ascii="Times New Roman" w:hAnsi="Times New Roman" w:cs="Times New Roman"/>
          <w:sz w:val="24"/>
          <w:szCs w:val="24"/>
        </w:rPr>
        <w:t>he</w:t>
      </w:r>
      <w:r w:rsidR="008F7261">
        <w:rPr>
          <w:rFonts w:ascii="Times New Roman" w:hAnsi="Times New Roman" w:cs="Times New Roman"/>
          <w:sz w:val="24"/>
          <w:szCs w:val="24"/>
        </w:rPr>
        <w:t xml:space="preserve"> court</w:t>
      </w:r>
      <w:r w:rsidR="00B46670">
        <w:rPr>
          <w:rFonts w:ascii="Times New Roman" w:hAnsi="Times New Roman" w:cs="Times New Roman"/>
          <w:sz w:val="24"/>
          <w:szCs w:val="24"/>
        </w:rPr>
        <w:t xml:space="preserve"> reason</w:t>
      </w:r>
      <w:r w:rsidR="008F7261">
        <w:rPr>
          <w:rFonts w:ascii="Times New Roman" w:hAnsi="Times New Roman" w:cs="Times New Roman"/>
          <w:sz w:val="24"/>
          <w:szCs w:val="24"/>
        </w:rPr>
        <w:t>ed</w:t>
      </w:r>
      <w:r w:rsidR="00B46670">
        <w:rPr>
          <w:rFonts w:ascii="Times New Roman" w:hAnsi="Times New Roman" w:cs="Times New Roman"/>
          <w:sz w:val="24"/>
          <w:szCs w:val="24"/>
        </w:rPr>
        <w:t xml:space="preserve"> that the 1</w:t>
      </w:r>
      <w:r w:rsidR="00B46670" w:rsidRPr="00B46670">
        <w:rPr>
          <w:rFonts w:ascii="Times New Roman" w:hAnsi="Times New Roman" w:cs="Times New Roman"/>
          <w:sz w:val="24"/>
          <w:szCs w:val="24"/>
          <w:vertAlign w:val="superscript"/>
        </w:rPr>
        <w:t>st</w:t>
      </w:r>
      <w:r w:rsidR="00B46670">
        <w:rPr>
          <w:rFonts w:ascii="Times New Roman" w:hAnsi="Times New Roman" w:cs="Times New Roman"/>
          <w:sz w:val="24"/>
          <w:szCs w:val="24"/>
        </w:rPr>
        <w:t xml:space="preserve"> respondent </w:t>
      </w:r>
      <w:r w:rsidR="001A0B9A">
        <w:rPr>
          <w:rFonts w:ascii="Times New Roman" w:hAnsi="Times New Roman" w:cs="Times New Roman"/>
          <w:sz w:val="24"/>
          <w:szCs w:val="24"/>
        </w:rPr>
        <w:t>being</w:t>
      </w:r>
      <w:r w:rsidR="00B46670">
        <w:rPr>
          <w:rFonts w:ascii="Times New Roman" w:hAnsi="Times New Roman" w:cs="Times New Roman"/>
          <w:sz w:val="24"/>
          <w:szCs w:val="24"/>
        </w:rPr>
        <w:t xml:space="preserve"> the registered owner of the property enjoyed an unassailable right</w:t>
      </w:r>
      <w:r w:rsidR="008F7261">
        <w:rPr>
          <w:rFonts w:ascii="Times New Roman" w:hAnsi="Times New Roman" w:cs="Times New Roman"/>
          <w:sz w:val="24"/>
          <w:szCs w:val="24"/>
        </w:rPr>
        <w:t xml:space="preserve"> in respect of</w:t>
      </w:r>
      <w:r w:rsidR="00B46670">
        <w:rPr>
          <w:rFonts w:ascii="Times New Roman" w:hAnsi="Times New Roman" w:cs="Times New Roman"/>
          <w:sz w:val="24"/>
          <w:szCs w:val="24"/>
        </w:rPr>
        <w:t xml:space="preserve"> the same</w:t>
      </w:r>
      <w:r w:rsidR="006B7669">
        <w:rPr>
          <w:rFonts w:ascii="Times New Roman" w:hAnsi="Times New Roman" w:cs="Times New Roman"/>
          <w:sz w:val="24"/>
          <w:szCs w:val="24"/>
        </w:rPr>
        <w:t>.</w:t>
      </w:r>
      <w:r w:rsidR="008F7261">
        <w:rPr>
          <w:rFonts w:ascii="Times New Roman" w:hAnsi="Times New Roman" w:cs="Times New Roman"/>
          <w:sz w:val="24"/>
          <w:szCs w:val="24"/>
        </w:rPr>
        <w:t xml:space="preserve"> </w:t>
      </w:r>
      <w:r w:rsidR="006B7669">
        <w:rPr>
          <w:rFonts w:ascii="Times New Roman" w:hAnsi="Times New Roman" w:cs="Times New Roman"/>
          <w:sz w:val="24"/>
          <w:szCs w:val="24"/>
        </w:rPr>
        <w:t>F</w:t>
      </w:r>
      <w:r w:rsidR="00B46670">
        <w:rPr>
          <w:rFonts w:ascii="Times New Roman" w:hAnsi="Times New Roman" w:cs="Times New Roman"/>
          <w:sz w:val="24"/>
          <w:szCs w:val="24"/>
        </w:rPr>
        <w:t>urther</w:t>
      </w:r>
      <w:r w:rsidR="006B7669">
        <w:rPr>
          <w:rFonts w:ascii="Times New Roman" w:hAnsi="Times New Roman" w:cs="Times New Roman"/>
          <w:sz w:val="24"/>
          <w:szCs w:val="24"/>
        </w:rPr>
        <w:t>, the court a quo found</w:t>
      </w:r>
      <w:r w:rsidR="00B46670">
        <w:rPr>
          <w:rFonts w:ascii="Times New Roman" w:hAnsi="Times New Roman" w:cs="Times New Roman"/>
          <w:sz w:val="24"/>
          <w:szCs w:val="24"/>
        </w:rPr>
        <w:t xml:space="preserve"> that although the appellant appeared to have bought</w:t>
      </w:r>
      <w:r w:rsidR="006B7669">
        <w:rPr>
          <w:rFonts w:ascii="Times New Roman" w:hAnsi="Times New Roman" w:cs="Times New Roman"/>
          <w:sz w:val="24"/>
          <w:szCs w:val="24"/>
        </w:rPr>
        <w:t xml:space="preserve"> the</w:t>
      </w:r>
      <w:r w:rsidR="00B46670">
        <w:rPr>
          <w:rFonts w:ascii="Times New Roman" w:hAnsi="Times New Roman" w:cs="Times New Roman"/>
          <w:sz w:val="24"/>
          <w:szCs w:val="24"/>
        </w:rPr>
        <w:t xml:space="preserve"> stand from </w:t>
      </w:r>
      <w:proofErr w:type="spellStart"/>
      <w:r w:rsidR="00B46670">
        <w:rPr>
          <w:rFonts w:ascii="Times New Roman" w:hAnsi="Times New Roman" w:cs="Times New Roman"/>
          <w:sz w:val="24"/>
          <w:szCs w:val="24"/>
        </w:rPr>
        <w:t>Mashonganyika</w:t>
      </w:r>
      <w:proofErr w:type="spellEnd"/>
      <w:r w:rsidR="00B46670">
        <w:rPr>
          <w:rFonts w:ascii="Times New Roman" w:hAnsi="Times New Roman" w:cs="Times New Roman"/>
          <w:sz w:val="24"/>
          <w:szCs w:val="24"/>
        </w:rPr>
        <w:t xml:space="preserve"> and had commenced construction there</w:t>
      </w:r>
      <w:r w:rsidR="006B7669">
        <w:rPr>
          <w:rFonts w:ascii="Times New Roman" w:hAnsi="Times New Roman" w:cs="Times New Roman"/>
          <w:sz w:val="24"/>
          <w:szCs w:val="24"/>
        </w:rPr>
        <w:t>o</w:t>
      </w:r>
      <w:r w:rsidR="00B46670">
        <w:rPr>
          <w:rFonts w:ascii="Times New Roman" w:hAnsi="Times New Roman" w:cs="Times New Roman"/>
          <w:sz w:val="24"/>
          <w:szCs w:val="24"/>
        </w:rPr>
        <w:t>n in good faith, h</w:t>
      </w:r>
      <w:r w:rsidR="006B7669">
        <w:rPr>
          <w:rFonts w:ascii="Times New Roman" w:hAnsi="Times New Roman" w:cs="Times New Roman"/>
          <w:sz w:val="24"/>
          <w:szCs w:val="24"/>
        </w:rPr>
        <w:t>er</w:t>
      </w:r>
      <w:r w:rsidR="00B46670">
        <w:rPr>
          <w:rFonts w:ascii="Times New Roman" w:hAnsi="Times New Roman" w:cs="Times New Roman"/>
          <w:sz w:val="24"/>
          <w:szCs w:val="24"/>
        </w:rPr>
        <w:t xml:space="preserve"> rights at law could not </w:t>
      </w:r>
      <w:r w:rsidR="006B7669">
        <w:rPr>
          <w:rFonts w:ascii="Times New Roman" w:hAnsi="Times New Roman" w:cs="Times New Roman"/>
          <w:sz w:val="24"/>
          <w:szCs w:val="24"/>
        </w:rPr>
        <w:t>supersede</w:t>
      </w:r>
      <w:r w:rsidR="00B46670">
        <w:rPr>
          <w:rFonts w:ascii="Times New Roman" w:hAnsi="Times New Roman" w:cs="Times New Roman"/>
          <w:sz w:val="24"/>
          <w:szCs w:val="24"/>
        </w:rPr>
        <w:t xml:space="preserve"> those of the 1</w:t>
      </w:r>
      <w:r w:rsidR="00B46670" w:rsidRPr="00B46670">
        <w:rPr>
          <w:rFonts w:ascii="Times New Roman" w:hAnsi="Times New Roman" w:cs="Times New Roman"/>
          <w:sz w:val="24"/>
          <w:szCs w:val="24"/>
          <w:vertAlign w:val="superscript"/>
        </w:rPr>
        <w:t>st</w:t>
      </w:r>
      <w:r w:rsidR="00B46670">
        <w:rPr>
          <w:rFonts w:ascii="Times New Roman" w:hAnsi="Times New Roman" w:cs="Times New Roman"/>
          <w:sz w:val="24"/>
          <w:szCs w:val="24"/>
        </w:rPr>
        <w:t xml:space="preserve"> respondent.</w:t>
      </w:r>
    </w:p>
    <w:p w:rsidR="00B46670" w:rsidRDefault="00B46670" w:rsidP="00B46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Disgruntled by that outcome the appellant approached this court to have </w:t>
      </w:r>
      <w:r w:rsidR="003F69D4">
        <w:rPr>
          <w:rFonts w:ascii="Times New Roman" w:hAnsi="Times New Roman" w:cs="Times New Roman"/>
          <w:sz w:val="24"/>
          <w:szCs w:val="24"/>
        </w:rPr>
        <w:t>it</w:t>
      </w:r>
      <w:r>
        <w:rPr>
          <w:rFonts w:ascii="Times New Roman" w:hAnsi="Times New Roman" w:cs="Times New Roman"/>
          <w:sz w:val="24"/>
          <w:szCs w:val="24"/>
        </w:rPr>
        <w:t xml:space="preserve"> overturned and substi</w:t>
      </w:r>
      <w:r w:rsidR="00E26506">
        <w:rPr>
          <w:rFonts w:ascii="Times New Roman" w:hAnsi="Times New Roman" w:cs="Times New Roman"/>
          <w:sz w:val="24"/>
          <w:szCs w:val="24"/>
        </w:rPr>
        <w:t>tuted with one dismiss</w:t>
      </w:r>
      <w:r w:rsidR="003F69D4">
        <w:rPr>
          <w:rFonts w:ascii="Times New Roman" w:hAnsi="Times New Roman" w:cs="Times New Roman"/>
          <w:sz w:val="24"/>
          <w:szCs w:val="24"/>
        </w:rPr>
        <w:t>ing</w:t>
      </w:r>
      <w:r w:rsidR="00E26506">
        <w:rPr>
          <w:rFonts w:ascii="Times New Roman" w:hAnsi="Times New Roman" w:cs="Times New Roman"/>
          <w:sz w:val="24"/>
          <w:szCs w:val="24"/>
        </w:rPr>
        <w:t xml:space="preserve"> that application</w:t>
      </w:r>
      <w:r w:rsidR="003F69D4">
        <w:rPr>
          <w:rFonts w:ascii="Times New Roman" w:hAnsi="Times New Roman" w:cs="Times New Roman"/>
          <w:sz w:val="24"/>
          <w:szCs w:val="24"/>
        </w:rPr>
        <w:t xml:space="preserve"> for an interdict</w:t>
      </w:r>
      <w:r w:rsidR="00E26506">
        <w:rPr>
          <w:rFonts w:ascii="Times New Roman" w:hAnsi="Times New Roman" w:cs="Times New Roman"/>
          <w:sz w:val="24"/>
          <w:szCs w:val="24"/>
        </w:rPr>
        <w:t>. Her grounds of appeal are couched in the following terms;</w:t>
      </w:r>
    </w:p>
    <w:p w:rsidR="00E26506" w:rsidRPr="003F69D4" w:rsidRDefault="00E26506" w:rsidP="00E26506">
      <w:pPr>
        <w:pStyle w:val="ListParagraph"/>
        <w:numPr>
          <w:ilvl w:val="0"/>
          <w:numId w:val="2"/>
        </w:numPr>
        <w:spacing w:after="0" w:line="360" w:lineRule="auto"/>
        <w:jc w:val="both"/>
        <w:rPr>
          <w:rFonts w:ascii="Times New Roman" w:hAnsi="Times New Roman" w:cs="Times New Roman"/>
          <w:i/>
          <w:sz w:val="24"/>
          <w:szCs w:val="24"/>
        </w:rPr>
      </w:pPr>
      <w:r w:rsidRPr="003F69D4">
        <w:rPr>
          <w:rFonts w:ascii="Times New Roman" w:hAnsi="Times New Roman" w:cs="Times New Roman"/>
          <w:i/>
          <w:sz w:val="24"/>
          <w:szCs w:val="24"/>
        </w:rPr>
        <w:t>The court a quo erred and misdirected itself in hearing and determining the matter which is in excess of its’ monetary jurisdiction.</w:t>
      </w:r>
    </w:p>
    <w:p w:rsidR="00E26506" w:rsidRPr="003F69D4" w:rsidRDefault="00E26506" w:rsidP="00E26506">
      <w:pPr>
        <w:pStyle w:val="ListParagraph"/>
        <w:numPr>
          <w:ilvl w:val="0"/>
          <w:numId w:val="2"/>
        </w:numPr>
        <w:spacing w:after="0" w:line="360" w:lineRule="auto"/>
        <w:jc w:val="both"/>
        <w:rPr>
          <w:rFonts w:ascii="Times New Roman" w:hAnsi="Times New Roman" w:cs="Times New Roman"/>
          <w:i/>
          <w:sz w:val="24"/>
          <w:szCs w:val="24"/>
        </w:rPr>
      </w:pPr>
      <w:r w:rsidRPr="003F69D4">
        <w:rPr>
          <w:rFonts w:ascii="Times New Roman" w:hAnsi="Times New Roman" w:cs="Times New Roman"/>
          <w:i/>
          <w:sz w:val="24"/>
          <w:szCs w:val="24"/>
        </w:rPr>
        <w:t>The court erred and misdirected itself in allowing the withdrawal of the application before it against the 2</w:t>
      </w:r>
      <w:r w:rsidRPr="003F69D4">
        <w:rPr>
          <w:rFonts w:ascii="Times New Roman" w:hAnsi="Times New Roman" w:cs="Times New Roman"/>
          <w:i/>
          <w:sz w:val="24"/>
          <w:szCs w:val="24"/>
          <w:vertAlign w:val="superscript"/>
        </w:rPr>
        <w:t>nd</w:t>
      </w:r>
      <w:r w:rsidRPr="003F69D4">
        <w:rPr>
          <w:rFonts w:ascii="Times New Roman" w:hAnsi="Times New Roman" w:cs="Times New Roman"/>
          <w:i/>
          <w:sz w:val="24"/>
          <w:szCs w:val="24"/>
        </w:rPr>
        <w:t xml:space="preserve"> respondent.</w:t>
      </w:r>
    </w:p>
    <w:p w:rsidR="00E26506" w:rsidRPr="003F69D4" w:rsidRDefault="00E26506" w:rsidP="00E26506">
      <w:pPr>
        <w:pStyle w:val="ListParagraph"/>
        <w:numPr>
          <w:ilvl w:val="0"/>
          <w:numId w:val="2"/>
        </w:numPr>
        <w:spacing w:after="0" w:line="360" w:lineRule="auto"/>
        <w:jc w:val="both"/>
        <w:rPr>
          <w:rFonts w:ascii="Times New Roman" w:hAnsi="Times New Roman" w:cs="Times New Roman"/>
          <w:i/>
          <w:sz w:val="24"/>
          <w:szCs w:val="24"/>
        </w:rPr>
      </w:pPr>
      <w:r w:rsidRPr="003F69D4">
        <w:rPr>
          <w:rFonts w:ascii="Times New Roman" w:hAnsi="Times New Roman" w:cs="Times New Roman"/>
          <w:i/>
          <w:sz w:val="24"/>
          <w:szCs w:val="24"/>
        </w:rPr>
        <w:lastRenderedPageBreak/>
        <w:t>The trial court erred and misdirected itself in finding that the 1</w:t>
      </w:r>
      <w:r w:rsidRPr="003F69D4">
        <w:rPr>
          <w:rFonts w:ascii="Times New Roman" w:hAnsi="Times New Roman" w:cs="Times New Roman"/>
          <w:i/>
          <w:sz w:val="24"/>
          <w:szCs w:val="24"/>
          <w:vertAlign w:val="superscript"/>
        </w:rPr>
        <w:t>st</w:t>
      </w:r>
      <w:r w:rsidRPr="003F69D4">
        <w:rPr>
          <w:rFonts w:ascii="Times New Roman" w:hAnsi="Times New Roman" w:cs="Times New Roman"/>
          <w:i/>
          <w:sz w:val="24"/>
          <w:szCs w:val="24"/>
        </w:rPr>
        <w:t xml:space="preserve"> respondent had a clear right in respect of the propriety in question contrary to the facts of the matter and its own pronouncement that appellant had an agreement with respondents in good faith.</w:t>
      </w:r>
    </w:p>
    <w:p w:rsidR="00E26506" w:rsidRPr="003F69D4" w:rsidRDefault="00E26506" w:rsidP="00E26506">
      <w:pPr>
        <w:pStyle w:val="ListParagraph"/>
        <w:numPr>
          <w:ilvl w:val="0"/>
          <w:numId w:val="2"/>
        </w:numPr>
        <w:spacing w:after="0" w:line="360" w:lineRule="auto"/>
        <w:jc w:val="both"/>
        <w:rPr>
          <w:rFonts w:ascii="Times New Roman" w:hAnsi="Times New Roman" w:cs="Times New Roman"/>
          <w:i/>
          <w:sz w:val="24"/>
          <w:szCs w:val="24"/>
        </w:rPr>
      </w:pPr>
      <w:r w:rsidRPr="003F69D4">
        <w:rPr>
          <w:rFonts w:ascii="Times New Roman" w:hAnsi="Times New Roman" w:cs="Times New Roman"/>
          <w:i/>
          <w:sz w:val="24"/>
          <w:szCs w:val="24"/>
        </w:rPr>
        <w:t>The court a quo erred in finding that all the requirements for the granting of an interdict had been met.</w:t>
      </w:r>
    </w:p>
    <w:p w:rsidR="00E26506" w:rsidRDefault="00E26506" w:rsidP="00E26506">
      <w:pPr>
        <w:pStyle w:val="ListParagraph"/>
        <w:numPr>
          <w:ilvl w:val="0"/>
          <w:numId w:val="2"/>
        </w:numPr>
        <w:spacing w:after="0" w:line="360" w:lineRule="auto"/>
        <w:jc w:val="both"/>
        <w:rPr>
          <w:rFonts w:ascii="Times New Roman" w:hAnsi="Times New Roman" w:cs="Times New Roman"/>
          <w:sz w:val="24"/>
          <w:szCs w:val="24"/>
        </w:rPr>
      </w:pPr>
      <w:r w:rsidRPr="003F69D4">
        <w:rPr>
          <w:rFonts w:ascii="Times New Roman" w:hAnsi="Times New Roman" w:cs="Times New Roman"/>
          <w:i/>
          <w:sz w:val="24"/>
          <w:szCs w:val="24"/>
        </w:rPr>
        <w:t>In the circumstances, the court erred and misdirected itself in granting the relief sought by the 1</w:t>
      </w:r>
      <w:r w:rsidRPr="003F69D4">
        <w:rPr>
          <w:rFonts w:ascii="Times New Roman" w:hAnsi="Times New Roman" w:cs="Times New Roman"/>
          <w:i/>
          <w:sz w:val="24"/>
          <w:szCs w:val="24"/>
          <w:vertAlign w:val="superscript"/>
        </w:rPr>
        <w:t>st</w:t>
      </w:r>
      <w:r w:rsidRPr="003F69D4">
        <w:rPr>
          <w:rFonts w:ascii="Times New Roman" w:hAnsi="Times New Roman" w:cs="Times New Roman"/>
          <w:i/>
          <w:sz w:val="24"/>
          <w:szCs w:val="24"/>
        </w:rPr>
        <w:t xml:space="preserve"> respondent</w:t>
      </w:r>
      <w:r>
        <w:rPr>
          <w:rFonts w:ascii="Times New Roman" w:hAnsi="Times New Roman" w:cs="Times New Roman"/>
          <w:sz w:val="24"/>
          <w:szCs w:val="24"/>
        </w:rPr>
        <w:t>.</w:t>
      </w:r>
    </w:p>
    <w:p w:rsidR="00E26506" w:rsidRDefault="00E26506" w:rsidP="00E265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appeal is resisted by the 1</w:t>
      </w:r>
      <w:r w:rsidRPr="00E2650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who insists that there was no misdirection on the part of the court </w:t>
      </w:r>
      <w:r w:rsidRPr="00E26506">
        <w:rPr>
          <w:rFonts w:ascii="Times New Roman" w:hAnsi="Times New Roman" w:cs="Times New Roman"/>
          <w:i/>
          <w:sz w:val="24"/>
          <w:szCs w:val="24"/>
        </w:rPr>
        <w:t>a quo</w:t>
      </w:r>
      <w:r>
        <w:rPr>
          <w:rFonts w:ascii="Times New Roman" w:hAnsi="Times New Roman" w:cs="Times New Roman"/>
          <w:sz w:val="24"/>
          <w:szCs w:val="24"/>
        </w:rPr>
        <w:t xml:space="preserve"> in granting the application for an interdict given that the uncontroverted facts are that he is the registered owner of the stand and that the appellant had no right to wrest </w:t>
      </w:r>
      <w:r w:rsidR="006B7669">
        <w:rPr>
          <w:rFonts w:ascii="Times New Roman" w:hAnsi="Times New Roman" w:cs="Times New Roman"/>
          <w:sz w:val="24"/>
          <w:szCs w:val="24"/>
        </w:rPr>
        <w:t>it</w:t>
      </w:r>
      <w:r>
        <w:rPr>
          <w:rFonts w:ascii="Times New Roman" w:hAnsi="Times New Roman" w:cs="Times New Roman"/>
          <w:sz w:val="24"/>
          <w:szCs w:val="24"/>
        </w:rPr>
        <w:t xml:space="preserve"> from her.</w:t>
      </w:r>
    </w:p>
    <w:p w:rsidR="006B7669" w:rsidRDefault="006B7669" w:rsidP="00E265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grounds of appeal will be dealt with seriatim. </w:t>
      </w:r>
    </w:p>
    <w:p w:rsidR="006B7669" w:rsidRPr="00C4606C" w:rsidRDefault="00C42659" w:rsidP="006B7669">
      <w:pPr>
        <w:pStyle w:val="ListParagraph"/>
        <w:numPr>
          <w:ilvl w:val="0"/>
          <w:numId w:val="5"/>
        </w:numPr>
        <w:spacing w:after="0" w:line="360" w:lineRule="auto"/>
        <w:jc w:val="both"/>
        <w:rPr>
          <w:rFonts w:ascii="Times New Roman" w:hAnsi="Times New Roman" w:cs="Times New Roman"/>
          <w:b/>
          <w:sz w:val="24"/>
          <w:szCs w:val="24"/>
        </w:rPr>
      </w:pPr>
      <w:r w:rsidRPr="00C4606C">
        <w:rPr>
          <w:rFonts w:ascii="Times New Roman" w:hAnsi="Times New Roman" w:cs="Times New Roman"/>
          <w:b/>
          <w:sz w:val="24"/>
          <w:szCs w:val="24"/>
        </w:rPr>
        <w:t>Regarding the alleged absence of jurisdiction.</w:t>
      </w:r>
    </w:p>
    <w:p w:rsidR="00C42659" w:rsidRDefault="00C42659" w:rsidP="00C426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heads of argument, the appellant contends that the court </w:t>
      </w:r>
      <w:r w:rsidRPr="003F69D4">
        <w:rPr>
          <w:rFonts w:ascii="Times New Roman" w:hAnsi="Times New Roman" w:cs="Times New Roman"/>
          <w:i/>
          <w:sz w:val="24"/>
          <w:szCs w:val="24"/>
        </w:rPr>
        <w:t>a quo</w:t>
      </w:r>
      <w:r>
        <w:rPr>
          <w:rFonts w:ascii="Times New Roman" w:hAnsi="Times New Roman" w:cs="Times New Roman"/>
          <w:sz w:val="24"/>
          <w:szCs w:val="24"/>
        </w:rPr>
        <w:t xml:space="preserve"> should have declined to entertain the application for the interdict given that the value of the subject matter of contestation, namely the stand</w:t>
      </w:r>
      <w:r w:rsidR="00EE5CA1">
        <w:rPr>
          <w:rFonts w:ascii="Times New Roman" w:hAnsi="Times New Roman" w:cs="Times New Roman"/>
          <w:sz w:val="24"/>
          <w:szCs w:val="24"/>
        </w:rPr>
        <w:t>,</w:t>
      </w:r>
      <w:r>
        <w:rPr>
          <w:rFonts w:ascii="Times New Roman" w:hAnsi="Times New Roman" w:cs="Times New Roman"/>
          <w:sz w:val="24"/>
          <w:szCs w:val="24"/>
        </w:rPr>
        <w:t xml:space="preserve"> exceeded the court’s monetary jurisdiction. </w:t>
      </w:r>
    </w:p>
    <w:p w:rsidR="003F69D4" w:rsidRDefault="006340A0" w:rsidP="00C426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34E6">
        <w:rPr>
          <w:rFonts w:ascii="Times New Roman" w:hAnsi="Times New Roman" w:cs="Times New Roman"/>
          <w:sz w:val="24"/>
          <w:szCs w:val="24"/>
        </w:rPr>
        <w:tab/>
      </w:r>
      <w:r w:rsidR="005C08CF">
        <w:rPr>
          <w:rFonts w:ascii="Times New Roman" w:hAnsi="Times New Roman" w:cs="Times New Roman"/>
          <w:sz w:val="24"/>
          <w:szCs w:val="24"/>
        </w:rPr>
        <w:t>S</w:t>
      </w:r>
      <w:r>
        <w:rPr>
          <w:rFonts w:ascii="Times New Roman" w:hAnsi="Times New Roman" w:cs="Times New Roman"/>
          <w:sz w:val="24"/>
          <w:szCs w:val="24"/>
        </w:rPr>
        <w:t>ection 12</w:t>
      </w:r>
      <w:r w:rsidR="00E234E6">
        <w:rPr>
          <w:rFonts w:ascii="Times New Roman" w:hAnsi="Times New Roman" w:cs="Times New Roman"/>
          <w:sz w:val="24"/>
          <w:szCs w:val="24"/>
        </w:rPr>
        <w:t>(1) as read with the section 11</w:t>
      </w:r>
      <w:r>
        <w:rPr>
          <w:rFonts w:ascii="Times New Roman" w:hAnsi="Times New Roman" w:cs="Times New Roman"/>
          <w:sz w:val="24"/>
          <w:szCs w:val="24"/>
        </w:rPr>
        <w:t xml:space="preserve"> of the </w:t>
      </w:r>
      <w:r w:rsidR="00E234E6">
        <w:rPr>
          <w:rFonts w:ascii="Times New Roman" w:hAnsi="Times New Roman" w:cs="Times New Roman"/>
          <w:sz w:val="24"/>
          <w:szCs w:val="24"/>
        </w:rPr>
        <w:t>Magistrates Court Act, [Chapter 7:10]</w:t>
      </w:r>
      <w:r w:rsidR="005C08CF">
        <w:rPr>
          <w:rFonts w:ascii="Times New Roman" w:hAnsi="Times New Roman" w:cs="Times New Roman"/>
          <w:sz w:val="24"/>
          <w:szCs w:val="24"/>
        </w:rPr>
        <w:t xml:space="preserve"> circumscribes the jurisdiction of </w:t>
      </w:r>
      <w:r w:rsidR="00EE5CA1">
        <w:rPr>
          <w:rFonts w:ascii="Times New Roman" w:hAnsi="Times New Roman" w:cs="Times New Roman"/>
          <w:sz w:val="24"/>
          <w:szCs w:val="24"/>
        </w:rPr>
        <w:t>magistrates’</w:t>
      </w:r>
      <w:r w:rsidR="005C08CF">
        <w:rPr>
          <w:rFonts w:ascii="Times New Roman" w:hAnsi="Times New Roman" w:cs="Times New Roman"/>
          <w:sz w:val="24"/>
          <w:szCs w:val="24"/>
        </w:rPr>
        <w:t xml:space="preserve"> court</w:t>
      </w:r>
      <w:r w:rsidR="00EE5CA1">
        <w:rPr>
          <w:rFonts w:ascii="Times New Roman" w:hAnsi="Times New Roman" w:cs="Times New Roman"/>
          <w:sz w:val="24"/>
          <w:szCs w:val="24"/>
        </w:rPr>
        <w:t>s</w:t>
      </w:r>
      <w:r w:rsidR="005C08CF">
        <w:rPr>
          <w:rFonts w:ascii="Times New Roman" w:hAnsi="Times New Roman" w:cs="Times New Roman"/>
          <w:sz w:val="24"/>
          <w:szCs w:val="24"/>
        </w:rPr>
        <w:t xml:space="preserve"> in respect of interdicts.</w:t>
      </w:r>
      <w:r w:rsidR="00E234E6">
        <w:rPr>
          <w:rFonts w:ascii="Times New Roman" w:hAnsi="Times New Roman" w:cs="Times New Roman"/>
          <w:sz w:val="24"/>
          <w:szCs w:val="24"/>
        </w:rPr>
        <w:t xml:space="preserve"> </w:t>
      </w:r>
      <w:r w:rsidR="005C08CF">
        <w:rPr>
          <w:rFonts w:ascii="Times New Roman" w:hAnsi="Times New Roman" w:cs="Times New Roman"/>
          <w:sz w:val="24"/>
          <w:szCs w:val="24"/>
        </w:rPr>
        <w:t xml:space="preserve">It </w:t>
      </w:r>
      <w:r w:rsidR="00E234E6">
        <w:rPr>
          <w:rFonts w:ascii="Times New Roman" w:hAnsi="Times New Roman" w:cs="Times New Roman"/>
          <w:sz w:val="24"/>
          <w:szCs w:val="24"/>
        </w:rPr>
        <w:t>provide</w:t>
      </w:r>
      <w:r w:rsidR="005C08CF">
        <w:rPr>
          <w:rFonts w:ascii="Times New Roman" w:hAnsi="Times New Roman" w:cs="Times New Roman"/>
          <w:sz w:val="24"/>
          <w:szCs w:val="24"/>
        </w:rPr>
        <w:t>s</w:t>
      </w:r>
      <w:r w:rsidR="00E234E6">
        <w:rPr>
          <w:rFonts w:ascii="Times New Roman" w:hAnsi="Times New Roman" w:cs="Times New Roman"/>
          <w:sz w:val="24"/>
          <w:szCs w:val="24"/>
        </w:rPr>
        <w:t>:</w:t>
      </w:r>
    </w:p>
    <w:p w:rsidR="00E234E6" w:rsidRDefault="00E234E6" w:rsidP="00C42659">
      <w:pPr>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E7755A">
        <w:rPr>
          <w:rFonts w:ascii="Times New Roman" w:hAnsi="Times New Roman" w:cs="Times New Roman"/>
          <w:sz w:val="24"/>
          <w:szCs w:val="24"/>
        </w:rPr>
        <w:t xml:space="preserve">        </w:t>
      </w:r>
      <w:r w:rsidRPr="00E7755A">
        <w:rPr>
          <w:rFonts w:ascii="Times New Roman" w:hAnsi="Times New Roman" w:cs="Times New Roman"/>
          <w:b/>
          <w:i/>
          <w:sz w:val="24"/>
          <w:szCs w:val="24"/>
        </w:rPr>
        <w:t>11. Juri</w:t>
      </w:r>
      <w:r w:rsidR="00E7755A" w:rsidRPr="00E7755A">
        <w:rPr>
          <w:rFonts w:ascii="Times New Roman" w:hAnsi="Times New Roman" w:cs="Times New Roman"/>
          <w:b/>
          <w:i/>
          <w:sz w:val="24"/>
          <w:szCs w:val="24"/>
        </w:rPr>
        <w:t>s</w:t>
      </w:r>
      <w:r w:rsidRPr="00E7755A">
        <w:rPr>
          <w:rFonts w:ascii="Times New Roman" w:hAnsi="Times New Roman" w:cs="Times New Roman"/>
          <w:b/>
          <w:i/>
          <w:sz w:val="24"/>
          <w:szCs w:val="24"/>
        </w:rPr>
        <w:t>diction in civil cases</w:t>
      </w:r>
    </w:p>
    <w:p w:rsidR="00E7755A" w:rsidRDefault="00E7755A" w:rsidP="00437FA2">
      <w:pPr>
        <w:spacing w:after="0" w:line="360" w:lineRule="auto"/>
        <w:ind w:left="720"/>
        <w:jc w:val="both"/>
        <w:rPr>
          <w:rFonts w:ascii="Times New Roman" w:hAnsi="Times New Roman" w:cs="Times New Roman"/>
          <w:i/>
          <w:sz w:val="24"/>
          <w:szCs w:val="24"/>
        </w:rPr>
      </w:pPr>
      <w:r>
        <w:rPr>
          <w:rFonts w:ascii="Times New Roman" w:hAnsi="Times New Roman" w:cs="Times New Roman"/>
          <w:b/>
          <w:i/>
          <w:sz w:val="24"/>
          <w:szCs w:val="24"/>
        </w:rPr>
        <w:t xml:space="preserve">          </w:t>
      </w:r>
      <w:r w:rsidRPr="00E7755A">
        <w:rPr>
          <w:rFonts w:ascii="Times New Roman" w:hAnsi="Times New Roman" w:cs="Times New Roman"/>
          <w:i/>
          <w:sz w:val="24"/>
          <w:szCs w:val="24"/>
        </w:rPr>
        <w:t xml:space="preserve">     </w:t>
      </w:r>
      <w:r w:rsidR="0030087C">
        <w:rPr>
          <w:rFonts w:ascii="Times New Roman" w:hAnsi="Times New Roman" w:cs="Times New Roman"/>
          <w:i/>
          <w:sz w:val="24"/>
          <w:szCs w:val="24"/>
        </w:rPr>
        <w:t>(</w:t>
      </w:r>
      <w:r w:rsidRPr="00E7755A">
        <w:rPr>
          <w:rFonts w:ascii="Times New Roman" w:hAnsi="Times New Roman" w:cs="Times New Roman"/>
          <w:i/>
          <w:sz w:val="24"/>
          <w:szCs w:val="24"/>
        </w:rPr>
        <w:t>1</w:t>
      </w:r>
      <w:r w:rsidR="0030087C">
        <w:rPr>
          <w:rFonts w:ascii="Times New Roman" w:hAnsi="Times New Roman" w:cs="Times New Roman"/>
          <w:i/>
          <w:sz w:val="24"/>
          <w:szCs w:val="24"/>
        </w:rPr>
        <w:t>)</w:t>
      </w:r>
      <w:r w:rsidRPr="00E7755A">
        <w:rPr>
          <w:rFonts w:ascii="Times New Roman" w:hAnsi="Times New Roman" w:cs="Times New Roman"/>
          <w:i/>
          <w:sz w:val="24"/>
          <w:szCs w:val="24"/>
        </w:rPr>
        <w:t xml:space="preserve"> Every</w:t>
      </w:r>
      <w:r>
        <w:rPr>
          <w:rFonts w:ascii="Times New Roman" w:hAnsi="Times New Roman" w:cs="Times New Roman"/>
          <w:i/>
          <w:sz w:val="24"/>
          <w:szCs w:val="24"/>
        </w:rPr>
        <w:t xml:space="preserve"> court shall have in all civil cases, whether determinable by the general law of Zimbabwe</w:t>
      </w:r>
      <w:r w:rsidR="00437FA2">
        <w:rPr>
          <w:rFonts w:ascii="Times New Roman" w:hAnsi="Times New Roman" w:cs="Times New Roman"/>
          <w:i/>
          <w:sz w:val="24"/>
          <w:szCs w:val="24"/>
        </w:rPr>
        <w:t xml:space="preserve"> or by customary law, the following jurisdiction-</w:t>
      </w:r>
    </w:p>
    <w:p w:rsidR="00437FA2" w:rsidRDefault="00437FA2" w:rsidP="00437FA2">
      <w:pPr>
        <w:spacing w:after="0" w:line="36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  (a) …</w:t>
      </w:r>
    </w:p>
    <w:p w:rsidR="00437FA2" w:rsidRDefault="00437FA2" w:rsidP="00437FA2">
      <w:pPr>
        <w:spacing w:after="0" w:line="360" w:lineRule="auto"/>
        <w:ind w:left="720"/>
        <w:jc w:val="both"/>
        <w:rPr>
          <w:rFonts w:ascii="Times New Roman" w:hAnsi="Times New Roman" w:cs="Times New Roman"/>
          <w:i/>
          <w:sz w:val="24"/>
          <w:szCs w:val="24"/>
        </w:rPr>
      </w:pPr>
      <w:r>
        <w:rPr>
          <w:rFonts w:ascii="Times New Roman" w:hAnsi="Times New Roman" w:cs="Times New Roman"/>
          <w:i/>
          <w:sz w:val="24"/>
          <w:szCs w:val="24"/>
        </w:rPr>
        <w:t>(b) (</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 (vi) [irrelevant]</w:t>
      </w:r>
    </w:p>
    <w:p w:rsidR="00437FA2" w:rsidRDefault="00437FA2" w:rsidP="00437FA2">
      <w:pPr>
        <w:spacing w:after="0" w:line="36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      (vii) in all cases other than those already specified in this paragraph, where the claim or the value of the matter in dispute does not exceed such amount as may be prescribed in the rules…”</w:t>
      </w:r>
    </w:p>
    <w:p w:rsidR="00437FA2" w:rsidRDefault="00437FA2" w:rsidP="00C42659">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437FA2">
        <w:rPr>
          <w:rFonts w:ascii="Times New Roman" w:hAnsi="Times New Roman" w:cs="Times New Roman"/>
          <w:sz w:val="24"/>
          <w:szCs w:val="24"/>
        </w:rPr>
        <w:t>Sec</w:t>
      </w:r>
      <w:r>
        <w:rPr>
          <w:rFonts w:ascii="Times New Roman" w:hAnsi="Times New Roman" w:cs="Times New Roman"/>
          <w:sz w:val="24"/>
          <w:szCs w:val="24"/>
        </w:rPr>
        <w:t>tion 12 on the other hand provides as follows:</w:t>
      </w:r>
    </w:p>
    <w:p w:rsidR="00437FA2" w:rsidRDefault="00437FA2" w:rsidP="00C42659">
      <w:pPr>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Pr="00437FA2">
        <w:rPr>
          <w:rFonts w:ascii="Times New Roman" w:hAnsi="Times New Roman" w:cs="Times New Roman"/>
          <w:b/>
          <w:i/>
          <w:sz w:val="24"/>
          <w:szCs w:val="24"/>
        </w:rPr>
        <w:t>12. Arrests and interdicts</w:t>
      </w:r>
    </w:p>
    <w:p w:rsidR="00437FA2" w:rsidRDefault="00437FA2" w:rsidP="0030087C">
      <w:pPr>
        <w:spacing w:after="0" w:line="360" w:lineRule="auto"/>
        <w:ind w:left="720"/>
        <w:jc w:val="both"/>
        <w:rPr>
          <w:rFonts w:ascii="Times New Roman" w:hAnsi="Times New Roman" w:cs="Times New Roman"/>
          <w:i/>
          <w:sz w:val="24"/>
          <w:szCs w:val="24"/>
        </w:rPr>
      </w:pPr>
      <w:r>
        <w:rPr>
          <w:rFonts w:ascii="Times New Roman" w:hAnsi="Times New Roman" w:cs="Times New Roman"/>
          <w:b/>
          <w:i/>
          <w:sz w:val="24"/>
          <w:szCs w:val="24"/>
        </w:rPr>
        <w:lastRenderedPageBreak/>
        <w:t xml:space="preserve">           </w:t>
      </w:r>
      <w:r w:rsidRPr="00437FA2">
        <w:rPr>
          <w:rFonts w:ascii="Times New Roman" w:hAnsi="Times New Roman" w:cs="Times New Roman"/>
          <w:i/>
          <w:sz w:val="24"/>
          <w:szCs w:val="24"/>
        </w:rPr>
        <w:t>(1)</w:t>
      </w:r>
      <w:r>
        <w:rPr>
          <w:rFonts w:ascii="Times New Roman" w:hAnsi="Times New Roman" w:cs="Times New Roman"/>
          <w:i/>
          <w:sz w:val="24"/>
          <w:szCs w:val="24"/>
        </w:rPr>
        <w:t xml:space="preserve"> Subject to the limits of jurisdiction prescribed by this Act, the Court may grant against persons and things orders for arrest </w:t>
      </w:r>
      <w:proofErr w:type="spellStart"/>
      <w:r>
        <w:rPr>
          <w:rFonts w:ascii="Times New Roman" w:hAnsi="Times New Roman" w:cs="Times New Roman"/>
          <w:i/>
          <w:sz w:val="24"/>
          <w:szCs w:val="24"/>
        </w:rPr>
        <w:t>tamquam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suspectus</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fuga</w:t>
      </w:r>
      <w:proofErr w:type="spellEnd"/>
      <w:r>
        <w:rPr>
          <w:rFonts w:ascii="Times New Roman" w:hAnsi="Times New Roman" w:cs="Times New Roman"/>
          <w:i/>
          <w:sz w:val="24"/>
          <w:szCs w:val="24"/>
        </w:rPr>
        <w:t xml:space="preserve">, attachments, interdicts and </w:t>
      </w:r>
      <w:proofErr w:type="spellStart"/>
      <w:r>
        <w:rPr>
          <w:rFonts w:ascii="Times New Roman" w:hAnsi="Times New Roman" w:cs="Times New Roman"/>
          <w:i/>
          <w:sz w:val="24"/>
          <w:szCs w:val="24"/>
        </w:rPr>
        <w:t>madamenten</w:t>
      </w:r>
      <w:proofErr w:type="spellEnd"/>
      <w:r>
        <w:rPr>
          <w:rFonts w:ascii="Times New Roman" w:hAnsi="Times New Roman" w:cs="Times New Roman"/>
          <w:i/>
          <w:sz w:val="24"/>
          <w:szCs w:val="24"/>
        </w:rPr>
        <w:t xml:space="preserve"> van </w:t>
      </w:r>
      <w:proofErr w:type="spellStart"/>
      <w:r>
        <w:rPr>
          <w:rFonts w:ascii="Times New Roman" w:hAnsi="Times New Roman" w:cs="Times New Roman"/>
          <w:i/>
          <w:sz w:val="24"/>
          <w:szCs w:val="24"/>
        </w:rPr>
        <w:t>spolie</w:t>
      </w:r>
      <w:proofErr w:type="spellEnd"/>
      <w:r w:rsidR="00FB4943">
        <w:rPr>
          <w:rFonts w:ascii="Times New Roman" w:hAnsi="Times New Roman" w:cs="Times New Roman"/>
          <w:i/>
          <w:sz w:val="24"/>
          <w:szCs w:val="24"/>
        </w:rPr>
        <w:t>.</w:t>
      </w:r>
    </w:p>
    <w:p w:rsidR="00FB4943" w:rsidRDefault="00FB4943" w:rsidP="0030087C">
      <w:pPr>
        <w:spacing w:after="0" w:line="360" w:lineRule="auto"/>
        <w:ind w:left="720"/>
        <w:jc w:val="both"/>
        <w:rPr>
          <w:rFonts w:ascii="Times New Roman" w:hAnsi="Times New Roman" w:cs="Times New Roman"/>
          <w:i/>
          <w:sz w:val="24"/>
          <w:szCs w:val="24"/>
        </w:rPr>
      </w:pPr>
    </w:p>
    <w:p w:rsidR="00FB4943" w:rsidRDefault="00FB4943" w:rsidP="0030087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magistrate in his written response the grounds of appeal, expresses the view on this subject as follows:</w:t>
      </w:r>
    </w:p>
    <w:p w:rsidR="00FB4943" w:rsidRPr="00E85763" w:rsidRDefault="00FB4943" w:rsidP="00E85763">
      <w:pPr>
        <w:spacing w:after="0" w:line="360" w:lineRule="auto"/>
        <w:ind w:left="1440"/>
        <w:jc w:val="both"/>
        <w:rPr>
          <w:rFonts w:ascii="Times New Roman" w:hAnsi="Times New Roman" w:cs="Times New Roman"/>
          <w:i/>
          <w:sz w:val="24"/>
          <w:szCs w:val="24"/>
        </w:rPr>
      </w:pPr>
      <w:r w:rsidRPr="00E85763">
        <w:rPr>
          <w:rFonts w:ascii="Times New Roman" w:hAnsi="Times New Roman" w:cs="Times New Roman"/>
          <w:i/>
          <w:sz w:val="24"/>
          <w:szCs w:val="24"/>
        </w:rPr>
        <w:t>“The magistrate</w:t>
      </w:r>
      <w:r w:rsidR="00E85763" w:rsidRPr="00E85763">
        <w:rPr>
          <w:rFonts w:ascii="Times New Roman" w:hAnsi="Times New Roman" w:cs="Times New Roman"/>
          <w:i/>
          <w:sz w:val="24"/>
          <w:szCs w:val="24"/>
        </w:rPr>
        <w:t>s Court Act [Chapter 7:10] does not oust the Court’s jurisdiction in an application wherein an interdict is sought. The relief sought by the applicant had absolutely no bearing on the value of the property in question therefore the issue of monetary jurisdiction is absolutely misplaced”</w:t>
      </w:r>
    </w:p>
    <w:p w:rsidR="00FB4943" w:rsidRDefault="00FB4943" w:rsidP="00FB4943">
      <w:pPr>
        <w:spacing w:after="0" w:line="360" w:lineRule="auto"/>
        <w:ind w:left="720" w:firstLine="720"/>
        <w:jc w:val="both"/>
        <w:rPr>
          <w:rFonts w:ascii="Times New Roman" w:hAnsi="Times New Roman" w:cs="Times New Roman"/>
          <w:sz w:val="24"/>
          <w:szCs w:val="24"/>
        </w:rPr>
      </w:pPr>
    </w:p>
    <w:p w:rsidR="009048A8" w:rsidRDefault="00E85763" w:rsidP="009048A8">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That view is incorrect</w:t>
      </w:r>
      <w:r w:rsidR="009048A8">
        <w:rPr>
          <w:rFonts w:ascii="Times New Roman" w:hAnsi="Times New Roman" w:cs="Times New Roman"/>
          <w:sz w:val="24"/>
          <w:szCs w:val="24"/>
        </w:rPr>
        <w:t>. This issue is explored in some detail in the</w:t>
      </w:r>
      <w:r w:rsidR="000B0D0C">
        <w:rPr>
          <w:rFonts w:ascii="Times New Roman" w:hAnsi="Times New Roman" w:cs="Times New Roman"/>
          <w:i/>
          <w:sz w:val="24"/>
          <w:szCs w:val="24"/>
        </w:rPr>
        <w:t xml:space="preserve"> </w:t>
      </w:r>
      <w:r w:rsidR="009048A8">
        <w:rPr>
          <w:rFonts w:ascii="Times New Roman" w:hAnsi="Times New Roman" w:cs="Times New Roman"/>
          <w:sz w:val="24"/>
          <w:szCs w:val="24"/>
          <w:lang w:val="en-US"/>
        </w:rPr>
        <w:t xml:space="preserve">South African Supreme Court of Appeal Case of </w:t>
      </w:r>
      <w:r w:rsidR="009048A8" w:rsidRPr="00ED3C17">
        <w:rPr>
          <w:rFonts w:ascii="Times New Roman" w:hAnsi="Times New Roman" w:cs="Times New Roman"/>
          <w:i/>
          <w:sz w:val="24"/>
          <w:szCs w:val="24"/>
          <w:lang w:val="en-US"/>
        </w:rPr>
        <w:t>Botha</w:t>
      </w:r>
      <w:r w:rsidR="009048A8">
        <w:rPr>
          <w:rFonts w:ascii="Times New Roman" w:hAnsi="Times New Roman" w:cs="Times New Roman"/>
          <w:sz w:val="24"/>
          <w:szCs w:val="24"/>
          <w:lang w:val="en-US"/>
        </w:rPr>
        <w:t xml:space="preserve"> v </w:t>
      </w:r>
      <w:r w:rsidR="009048A8" w:rsidRPr="00ED3C17">
        <w:rPr>
          <w:rFonts w:ascii="Times New Roman" w:hAnsi="Times New Roman" w:cs="Times New Roman"/>
          <w:i/>
          <w:sz w:val="24"/>
          <w:szCs w:val="24"/>
          <w:lang w:val="en-US"/>
        </w:rPr>
        <w:t>Andrade</w:t>
      </w:r>
      <w:r w:rsidR="009048A8">
        <w:rPr>
          <w:rFonts w:ascii="Times New Roman" w:hAnsi="Times New Roman" w:cs="Times New Roman"/>
          <w:sz w:val="24"/>
          <w:szCs w:val="24"/>
          <w:lang w:val="en-US"/>
        </w:rPr>
        <w:t xml:space="preserve"> 2009 (1) SA 259 (SCA). The question for determination in that appeal was the extent to which the jurisdiction of the Magistrates Court to grant an interdict under s 30(1) of the</w:t>
      </w:r>
      <w:r w:rsidR="00EE5CA1">
        <w:rPr>
          <w:rFonts w:ascii="Times New Roman" w:hAnsi="Times New Roman" w:cs="Times New Roman"/>
          <w:sz w:val="24"/>
          <w:szCs w:val="24"/>
          <w:lang w:val="en-US"/>
        </w:rPr>
        <w:t xml:space="preserve"> South African</w:t>
      </w:r>
      <w:r w:rsidR="009048A8">
        <w:rPr>
          <w:rFonts w:ascii="Times New Roman" w:hAnsi="Times New Roman" w:cs="Times New Roman"/>
          <w:sz w:val="24"/>
          <w:szCs w:val="24"/>
          <w:lang w:val="en-US"/>
        </w:rPr>
        <w:t xml:space="preserve"> Magistrates Court Act 32 of 1944 (equivalent to our section 12) is limited by s 29(1)(g) of the Act (which is equivalent to our Section 11) which sets a monetary limit on the value of the subject in dispute. The court had this to say in this regard</w:t>
      </w:r>
      <w:r w:rsidR="00EE5CA1">
        <w:rPr>
          <w:rFonts w:ascii="Times New Roman" w:hAnsi="Times New Roman" w:cs="Times New Roman"/>
          <w:sz w:val="24"/>
          <w:szCs w:val="24"/>
          <w:lang w:val="en-US"/>
        </w:rPr>
        <w:t>:</w:t>
      </w:r>
    </w:p>
    <w:p w:rsidR="009048A8" w:rsidRDefault="009048A8" w:rsidP="009048A8">
      <w:pPr>
        <w:autoSpaceDE w:val="0"/>
        <w:autoSpaceDN w:val="0"/>
        <w:adjustRightInd w:val="0"/>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ED3C17">
        <w:rPr>
          <w:rFonts w:ascii="Times New Roman" w:hAnsi="Times New Roman" w:cs="Times New Roman"/>
          <w:i/>
          <w:sz w:val="24"/>
          <w:szCs w:val="24"/>
          <w:lang w:val="en-US"/>
        </w:rPr>
        <w:t xml:space="preserve">The approach adopted by GOOSEN AJ in the court below, where he discusses the interrelationship between ss 28, 29 and 30 cannot be faulted. The Magistrate’s conclusion that s 29 was </w:t>
      </w:r>
      <w:r>
        <w:rPr>
          <w:rFonts w:ascii="Times New Roman" w:hAnsi="Times New Roman" w:cs="Times New Roman"/>
          <w:i/>
          <w:sz w:val="24"/>
          <w:szCs w:val="24"/>
          <w:lang w:val="en-US"/>
        </w:rPr>
        <w:t>inapplicable to the granted of a</w:t>
      </w:r>
      <w:r w:rsidRPr="00ED3C17">
        <w:rPr>
          <w:rFonts w:ascii="Times New Roman" w:hAnsi="Times New Roman" w:cs="Times New Roman"/>
          <w:i/>
          <w:sz w:val="24"/>
          <w:szCs w:val="24"/>
          <w:lang w:val="en-US"/>
        </w:rPr>
        <w:t>n interdict under s 30(1) is clearly incorrect. It seems to me that the two sections complement each other and where the limit of the Magistrates jurisdiction are required to be determined in interdict proceedings, in so far as the value of the matter in dispute in concerned, the two sections ought to be read together. Section 29 speaks to the value of the matter in dispute and s 30 limits the jurisdiction of the court to the limit in s 29, which at the present moment is fixed at R100 000. In my view this accords with the limitation placed on jurisdiction as a creature of statute. To follow the approach adopted by the Magistrate, which in effect places no jurisdictional limit at all on interdict orders granted in that court, cannot be correct, and would re</w:t>
      </w:r>
      <w:r>
        <w:rPr>
          <w:rFonts w:ascii="Times New Roman" w:hAnsi="Times New Roman" w:cs="Times New Roman"/>
          <w:i/>
          <w:sz w:val="24"/>
          <w:szCs w:val="24"/>
          <w:lang w:val="en-US"/>
        </w:rPr>
        <w:t>sul</w:t>
      </w:r>
      <w:r w:rsidRPr="00ED3C17">
        <w:rPr>
          <w:rFonts w:ascii="Times New Roman" w:hAnsi="Times New Roman" w:cs="Times New Roman"/>
          <w:i/>
          <w:sz w:val="24"/>
          <w:szCs w:val="24"/>
          <w:lang w:val="en-US"/>
        </w:rPr>
        <w:t>t in the court exercising parallel jurisdiction with the High Court, a consequence which could never have been contemplated by the legislature</w:t>
      </w:r>
      <w:r>
        <w:rPr>
          <w:rFonts w:ascii="Times New Roman" w:hAnsi="Times New Roman" w:cs="Times New Roman"/>
          <w:sz w:val="24"/>
          <w:szCs w:val="24"/>
          <w:lang w:val="en-US"/>
        </w:rPr>
        <w:t>”</w:t>
      </w:r>
    </w:p>
    <w:p w:rsidR="009048A8" w:rsidRDefault="009048A8" w:rsidP="009048A8">
      <w:pPr>
        <w:autoSpaceDE w:val="0"/>
        <w:autoSpaceDN w:val="0"/>
        <w:adjustRightInd w:val="0"/>
        <w:spacing w:after="0" w:line="240" w:lineRule="auto"/>
        <w:ind w:left="720"/>
        <w:jc w:val="both"/>
        <w:rPr>
          <w:rFonts w:ascii="Times New Roman" w:hAnsi="Times New Roman" w:cs="Times New Roman"/>
          <w:sz w:val="24"/>
          <w:szCs w:val="24"/>
          <w:lang w:val="en-US"/>
        </w:rPr>
      </w:pPr>
    </w:p>
    <w:p w:rsidR="009048A8" w:rsidRDefault="009048A8" w:rsidP="009048A8">
      <w:pPr>
        <w:autoSpaceDE w:val="0"/>
        <w:autoSpaceDN w:val="0"/>
        <w:adjustRightInd w:val="0"/>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The court continued as follows:</w:t>
      </w:r>
    </w:p>
    <w:p w:rsidR="009048A8" w:rsidRDefault="009048A8" w:rsidP="009048A8">
      <w:pPr>
        <w:autoSpaceDE w:val="0"/>
        <w:autoSpaceDN w:val="0"/>
        <w:adjustRightInd w:val="0"/>
        <w:spacing w:after="0" w:line="240" w:lineRule="auto"/>
        <w:ind w:left="720"/>
        <w:jc w:val="both"/>
        <w:rPr>
          <w:rFonts w:ascii="Times New Roman" w:hAnsi="Times New Roman" w:cs="Times New Roman"/>
          <w:sz w:val="24"/>
          <w:szCs w:val="24"/>
          <w:lang w:val="en-US"/>
        </w:rPr>
      </w:pPr>
    </w:p>
    <w:p w:rsidR="009048A8" w:rsidRPr="00B90DCA" w:rsidRDefault="009048A8" w:rsidP="009048A8">
      <w:pPr>
        <w:autoSpaceDE w:val="0"/>
        <w:autoSpaceDN w:val="0"/>
        <w:adjustRightInd w:val="0"/>
        <w:spacing w:after="0" w:line="240" w:lineRule="auto"/>
        <w:ind w:left="720"/>
        <w:jc w:val="both"/>
        <w:rPr>
          <w:rFonts w:ascii="Times New Roman" w:hAnsi="Times New Roman" w:cs="Times New Roman"/>
          <w:i/>
          <w:sz w:val="24"/>
          <w:szCs w:val="24"/>
          <w:lang w:val="en-US"/>
        </w:rPr>
      </w:pPr>
      <w:r>
        <w:rPr>
          <w:rFonts w:ascii="Times New Roman" w:hAnsi="Times New Roman" w:cs="Times New Roman"/>
          <w:sz w:val="24"/>
          <w:szCs w:val="24"/>
          <w:lang w:val="en-US"/>
        </w:rPr>
        <w:t>“</w:t>
      </w:r>
      <w:r w:rsidRPr="00B90DCA">
        <w:rPr>
          <w:rFonts w:ascii="Times New Roman" w:hAnsi="Times New Roman" w:cs="Times New Roman"/>
          <w:i/>
          <w:sz w:val="24"/>
          <w:szCs w:val="24"/>
          <w:lang w:val="en-US"/>
        </w:rPr>
        <w:t>To hold, as the Magistrate did in this case, that s 29 of the Act is not applicable displays a lack of appreciation of the interplay between the two sections (i.e. 29 and 30). In Mans v Marais 1932 CP</w:t>
      </w:r>
      <w:r>
        <w:rPr>
          <w:rFonts w:ascii="Times New Roman" w:hAnsi="Times New Roman" w:cs="Times New Roman"/>
          <w:i/>
          <w:sz w:val="24"/>
          <w:szCs w:val="24"/>
          <w:lang w:val="en-US"/>
        </w:rPr>
        <w:t>D</w:t>
      </w:r>
      <w:r w:rsidRPr="00B90DCA">
        <w:rPr>
          <w:rFonts w:ascii="Times New Roman" w:hAnsi="Times New Roman" w:cs="Times New Roman"/>
          <w:i/>
          <w:sz w:val="24"/>
          <w:szCs w:val="24"/>
          <w:lang w:val="en-US"/>
        </w:rPr>
        <w:t xml:space="preserve"> 352 the interplay between the two sections and how they complement each other was neatly illustrated by GARDINER JP, where he rejected a contention similar </w:t>
      </w:r>
      <w:r w:rsidRPr="00B90DCA">
        <w:rPr>
          <w:rFonts w:ascii="Times New Roman" w:hAnsi="Times New Roman" w:cs="Times New Roman"/>
          <w:i/>
          <w:sz w:val="24"/>
          <w:szCs w:val="24"/>
          <w:lang w:val="en-US"/>
        </w:rPr>
        <w:lastRenderedPageBreak/>
        <w:t xml:space="preserve">to the approach adopted to the effect that s 29 applied to actions only. The learned judge said at </w:t>
      </w:r>
      <w:r>
        <w:rPr>
          <w:rFonts w:ascii="Times New Roman" w:hAnsi="Times New Roman" w:cs="Times New Roman"/>
          <w:i/>
          <w:sz w:val="24"/>
          <w:szCs w:val="24"/>
          <w:lang w:val="en-US"/>
        </w:rPr>
        <w:t>3</w:t>
      </w:r>
      <w:r w:rsidRPr="00B90DCA">
        <w:rPr>
          <w:rFonts w:ascii="Times New Roman" w:hAnsi="Times New Roman" w:cs="Times New Roman"/>
          <w:i/>
          <w:sz w:val="24"/>
          <w:szCs w:val="24"/>
          <w:lang w:val="en-US"/>
        </w:rPr>
        <w:t>57):</w:t>
      </w:r>
    </w:p>
    <w:p w:rsidR="009048A8" w:rsidRDefault="009048A8" w:rsidP="009048A8">
      <w:pPr>
        <w:autoSpaceDE w:val="0"/>
        <w:autoSpaceDN w:val="0"/>
        <w:adjustRightInd w:val="0"/>
        <w:spacing w:after="0" w:line="240" w:lineRule="auto"/>
        <w:ind w:left="720"/>
        <w:jc w:val="both"/>
        <w:rPr>
          <w:rFonts w:ascii="Times New Roman" w:hAnsi="Times New Roman" w:cs="Times New Roman"/>
          <w:sz w:val="24"/>
          <w:szCs w:val="24"/>
          <w:lang w:val="en-US"/>
        </w:rPr>
      </w:pPr>
    </w:p>
    <w:p w:rsidR="009048A8" w:rsidRDefault="009048A8" w:rsidP="009048A8">
      <w:pPr>
        <w:autoSpaceDE w:val="0"/>
        <w:autoSpaceDN w:val="0"/>
        <w:adjustRightInd w:val="0"/>
        <w:spacing w:after="0"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B90DCA">
        <w:rPr>
          <w:rFonts w:ascii="Times New Roman" w:hAnsi="Times New Roman" w:cs="Times New Roman"/>
          <w:i/>
          <w:sz w:val="24"/>
          <w:szCs w:val="24"/>
          <w:lang w:val="en-US"/>
        </w:rPr>
        <w:t xml:space="preserve">it is contended that as this section refers throughout to actions, one of the limits upon the Magistrates jurisdiction is that he can try only actions, or matters connected with actions. But it seems to me a fair construction to apply it to say that the “limits” provided by section 29 are limits of amount. Actions are not limits. But are the things to which the limits are to be applied. By section 29 the limits are applied as actions; by section 30 they are applied to arrests, attachments, interdicts and </w:t>
      </w:r>
      <w:proofErr w:type="spellStart"/>
      <w:r w:rsidRPr="00B90DCA">
        <w:rPr>
          <w:rFonts w:ascii="Times New Roman" w:hAnsi="Times New Roman" w:cs="Times New Roman"/>
          <w:i/>
          <w:sz w:val="24"/>
          <w:szCs w:val="24"/>
          <w:lang w:val="en-US"/>
        </w:rPr>
        <w:t>mandamenten</w:t>
      </w:r>
      <w:proofErr w:type="spellEnd"/>
      <w:r w:rsidRPr="00B90DCA">
        <w:rPr>
          <w:rFonts w:ascii="Times New Roman" w:hAnsi="Times New Roman" w:cs="Times New Roman"/>
          <w:i/>
          <w:sz w:val="24"/>
          <w:szCs w:val="24"/>
          <w:lang w:val="en-US"/>
        </w:rPr>
        <w:t xml:space="preserve"> van </w:t>
      </w:r>
      <w:proofErr w:type="spellStart"/>
      <w:r w:rsidRPr="00B90DCA">
        <w:rPr>
          <w:rFonts w:ascii="Times New Roman" w:hAnsi="Times New Roman" w:cs="Times New Roman"/>
          <w:i/>
          <w:sz w:val="24"/>
          <w:szCs w:val="24"/>
          <w:lang w:val="en-US"/>
        </w:rPr>
        <w:t>spolie</w:t>
      </w:r>
      <w:proofErr w:type="spellEnd"/>
      <w:r w:rsidRPr="00B90DCA">
        <w:rPr>
          <w:rFonts w:ascii="Times New Roman" w:hAnsi="Times New Roman" w:cs="Times New Roman"/>
          <w:i/>
          <w:sz w:val="24"/>
          <w:szCs w:val="24"/>
          <w:lang w:val="en-US"/>
        </w:rPr>
        <w:t>. A writ of spoliation cannot be granted by a Magistrates Court where the value of the property seized exceeds £200; that in the limit by which the Magistrates jurisdiction is confined, whether he is hearing an application for a spoliation, or he is trying an action</w:t>
      </w:r>
      <w:r>
        <w:rPr>
          <w:rFonts w:ascii="Times New Roman" w:hAnsi="Times New Roman" w:cs="Times New Roman"/>
          <w:sz w:val="24"/>
          <w:szCs w:val="24"/>
          <w:lang w:val="en-US"/>
        </w:rPr>
        <w:t>.”</w:t>
      </w:r>
    </w:p>
    <w:p w:rsidR="009048A8" w:rsidRDefault="009048A8" w:rsidP="009048A8">
      <w:pPr>
        <w:autoSpaceDE w:val="0"/>
        <w:autoSpaceDN w:val="0"/>
        <w:adjustRightInd w:val="0"/>
        <w:spacing w:after="0" w:line="240" w:lineRule="auto"/>
        <w:jc w:val="both"/>
        <w:rPr>
          <w:rFonts w:ascii="Times New Roman" w:hAnsi="Times New Roman" w:cs="Times New Roman"/>
          <w:sz w:val="24"/>
          <w:szCs w:val="24"/>
          <w:lang w:val="en-US"/>
        </w:rPr>
      </w:pPr>
    </w:p>
    <w:p w:rsidR="009048A8" w:rsidRDefault="009048A8" w:rsidP="009048A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court concluded as follows:</w:t>
      </w:r>
    </w:p>
    <w:p w:rsidR="009048A8" w:rsidRDefault="009048A8" w:rsidP="009048A8">
      <w:pPr>
        <w:autoSpaceDE w:val="0"/>
        <w:autoSpaceDN w:val="0"/>
        <w:adjustRightInd w:val="0"/>
        <w:spacing w:after="0" w:line="240" w:lineRule="auto"/>
        <w:jc w:val="both"/>
        <w:rPr>
          <w:rFonts w:ascii="Times New Roman" w:hAnsi="Times New Roman" w:cs="Times New Roman"/>
          <w:sz w:val="24"/>
          <w:szCs w:val="24"/>
          <w:lang w:val="en-US"/>
        </w:rPr>
      </w:pPr>
    </w:p>
    <w:p w:rsidR="00FB4943" w:rsidRDefault="009048A8" w:rsidP="000B0D0C">
      <w:pPr>
        <w:autoSpaceDE w:val="0"/>
        <w:autoSpaceDN w:val="0"/>
        <w:adjustRightInd w:val="0"/>
        <w:spacing w:after="0" w:line="240" w:lineRule="auto"/>
        <w:ind w:left="720"/>
        <w:jc w:val="both"/>
        <w:rPr>
          <w:rFonts w:ascii="Times New Roman" w:hAnsi="Times New Roman" w:cs="Times New Roman"/>
          <w:sz w:val="24"/>
          <w:szCs w:val="24"/>
        </w:rPr>
      </w:pPr>
      <w:r w:rsidRPr="00B90DCA">
        <w:rPr>
          <w:rFonts w:ascii="Times New Roman" w:hAnsi="Times New Roman" w:cs="Times New Roman"/>
          <w:i/>
          <w:sz w:val="24"/>
          <w:szCs w:val="24"/>
          <w:lang w:val="en-US"/>
        </w:rPr>
        <w:t>“It follows that s 29(1)(g) is applicable to interdicts granted by the Magistrates under s 30 an</w:t>
      </w:r>
      <w:r>
        <w:rPr>
          <w:rFonts w:ascii="Times New Roman" w:hAnsi="Times New Roman" w:cs="Times New Roman"/>
          <w:i/>
          <w:sz w:val="24"/>
          <w:szCs w:val="24"/>
          <w:lang w:val="en-US"/>
        </w:rPr>
        <w:t>d</w:t>
      </w:r>
      <w:r w:rsidRPr="00B90DCA">
        <w:rPr>
          <w:rFonts w:ascii="Times New Roman" w:hAnsi="Times New Roman" w:cs="Times New Roman"/>
          <w:i/>
          <w:sz w:val="24"/>
          <w:szCs w:val="24"/>
          <w:lang w:val="en-US"/>
        </w:rPr>
        <w:t xml:space="preserve"> the section operates to set the jurisdictional limit of the value of the subject matter in dispute and other specific matters referred to in s 20</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9D1FA2" w:rsidRDefault="009D1FA2" w:rsidP="000B0D0C">
      <w:pPr>
        <w:autoSpaceDE w:val="0"/>
        <w:autoSpaceDN w:val="0"/>
        <w:adjustRightInd w:val="0"/>
        <w:spacing w:after="0" w:line="240" w:lineRule="auto"/>
        <w:ind w:left="720"/>
        <w:jc w:val="both"/>
        <w:rPr>
          <w:rFonts w:ascii="Times New Roman" w:hAnsi="Times New Roman" w:cs="Times New Roman"/>
          <w:sz w:val="24"/>
          <w:szCs w:val="24"/>
          <w:lang w:val="en-US"/>
        </w:rPr>
      </w:pPr>
    </w:p>
    <w:p w:rsidR="009D1FA2" w:rsidRPr="000B0D0C" w:rsidRDefault="009D1FA2" w:rsidP="000B0D0C">
      <w:pPr>
        <w:autoSpaceDE w:val="0"/>
        <w:autoSpaceDN w:val="0"/>
        <w:adjustRightInd w:val="0"/>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I respectfully agree with that view.</w:t>
      </w:r>
    </w:p>
    <w:p w:rsidR="0030087C" w:rsidRDefault="0030087C" w:rsidP="0030087C">
      <w:pPr>
        <w:spacing w:after="0" w:line="360" w:lineRule="auto"/>
        <w:ind w:left="720"/>
        <w:jc w:val="both"/>
        <w:rPr>
          <w:rFonts w:ascii="Times New Roman" w:hAnsi="Times New Roman" w:cs="Times New Roman"/>
          <w:i/>
          <w:sz w:val="24"/>
          <w:szCs w:val="24"/>
        </w:rPr>
      </w:pPr>
    </w:p>
    <w:p w:rsidR="0030087C" w:rsidRDefault="000E3BE2" w:rsidP="000E3BE2">
      <w:pPr>
        <w:spacing w:after="0" w:line="360" w:lineRule="auto"/>
        <w:ind w:firstLine="720"/>
        <w:jc w:val="both"/>
        <w:rPr>
          <w:rFonts w:ascii="Times New Roman" w:hAnsi="Times New Roman" w:cs="Times New Roman"/>
          <w:sz w:val="24"/>
          <w:szCs w:val="24"/>
        </w:rPr>
      </w:pPr>
      <w:r w:rsidRPr="000E3BE2">
        <w:rPr>
          <w:rFonts w:ascii="Times New Roman" w:hAnsi="Times New Roman" w:cs="Times New Roman"/>
          <w:sz w:val="24"/>
          <w:szCs w:val="24"/>
        </w:rPr>
        <w:t>SI 126 of 2019 which came into operation on 7 June 2019 set</w:t>
      </w:r>
      <w:r w:rsidR="009D1FA2">
        <w:rPr>
          <w:rFonts w:ascii="Times New Roman" w:hAnsi="Times New Roman" w:cs="Times New Roman"/>
          <w:sz w:val="24"/>
          <w:szCs w:val="24"/>
        </w:rPr>
        <w:t>s</w:t>
      </w:r>
      <w:r w:rsidRPr="000E3BE2">
        <w:rPr>
          <w:rFonts w:ascii="Times New Roman" w:hAnsi="Times New Roman" w:cs="Times New Roman"/>
          <w:sz w:val="24"/>
          <w:szCs w:val="24"/>
        </w:rPr>
        <w:t xml:space="preserve"> the monetary value in respect of the “other actions” as contemplated under Section 11 (1) (b) (vii) of the Act</w:t>
      </w:r>
      <w:r>
        <w:rPr>
          <w:rFonts w:ascii="Times New Roman" w:hAnsi="Times New Roman" w:cs="Times New Roman"/>
          <w:sz w:val="24"/>
          <w:szCs w:val="24"/>
        </w:rPr>
        <w:t xml:space="preserve"> (the category to which interdicts belong)</w:t>
      </w:r>
      <w:r w:rsidRPr="000E3BE2">
        <w:rPr>
          <w:rFonts w:ascii="Times New Roman" w:hAnsi="Times New Roman" w:cs="Times New Roman"/>
          <w:sz w:val="24"/>
          <w:szCs w:val="24"/>
        </w:rPr>
        <w:t xml:space="preserve"> at RTGS$300 000</w:t>
      </w:r>
      <w:r>
        <w:rPr>
          <w:rFonts w:ascii="Times New Roman" w:hAnsi="Times New Roman" w:cs="Times New Roman"/>
          <w:sz w:val="24"/>
          <w:szCs w:val="24"/>
        </w:rPr>
        <w:t>.</w:t>
      </w:r>
    </w:p>
    <w:p w:rsidR="000E3BE2" w:rsidRPr="000E3BE2" w:rsidRDefault="000E3BE2" w:rsidP="000E3B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cause of action arose </w:t>
      </w:r>
      <w:r w:rsidR="00F64419">
        <w:rPr>
          <w:rFonts w:ascii="Times New Roman" w:hAnsi="Times New Roman" w:cs="Times New Roman"/>
          <w:sz w:val="24"/>
          <w:szCs w:val="24"/>
        </w:rPr>
        <w:t>either in November 2019 (when 1</w:t>
      </w:r>
      <w:r w:rsidR="00F64419" w:rsidRPr="00F64419">
        <w:rPr>
          <w:rFonts w:ascii="Times New Roman" w:hAnsi="Times New Roman" w:cs="Times New Roman"/>
          <w:sz w:val="24"/>
          <w:szCs w:val="24"/>
          <w:vertAlign w:val="superscript"/>
        </w:rPr>
        <w:t>st</w:t>
      </w:r>
      <w:r w:rsidR="00F64419">
        <w:rPr>
          <w:rFonts w:ascii="Times New Roman" w:hAnsi="Times New Roman" w:cs="Times New Roman"/>
          <w:sz w:val="24"/>
          <w:szCs w:val="24"/>
        </w:rPr>
        <w:t xml:space="preserve"> respondent first found construction work taking place on the stand) or February 2020 (when he later discovered construction work continuing). In either instance, the cause of action arose after the promulgation of SI 126 of 2019.</w:t>
      </w:r>
    </w:p>
    <w:p w:rsidR="000B0D0C" w:rsidRDefault="00C4606C" w:rsidP="000B0D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The purchase price of the stand</w:t>
      </w:r>
      <w:r w:rsidR="000B0D0C">
        <w:rPr>
          <w:rFonts w:ascii="Times New Roman" w:hAnsi="Times New Roman" w:cs="Times New Roman"/>
          <w:sz w:val="24"/>
          <w:szCs w:val="24"/>
        </w:rPr>
        <w:t xml:space="preserve"> (which in my view is the determining factor)</w:t>
      </w:r>
      <w:r>
        <w:rPr>
          <w:rFonts w:ascii="Times New Roman" w:hAnsi="Times New Roman" w:cs="Times New Roman"/>
          <w:sz w:val="24"/>
          <w:szCs w:val="24"/>
        </w:rPr>
        <w:t xml:space="preserve"> was given in the agreement of sale between 1</w:t>
      </w:r>
      <w:r w:rsidRPr="00C4606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w:t>
      </w:r>
      <w:proofErr w:type="spellStart"/>
      <w:r w:rsidR="003F69D4">
        <w:rPr>
          <w:rFonts w:ascii="Times New Roman" w:hAnsi="Times New Roman" w:cs="Times New Roman"/>
          <w:sz w:val="24"/>
          <w:szCs w:val="24"/>
        </w:rPr>
        <w:t>S</w:t>
      </w:r>
      <w:r>
        <w:rPr>
          <w:rFonts w:ascii="Times New Roman" w:hAnsi="Times New Roman" w:cs="Times New Roman"/>
          <w:sz w:val="24"/>
          <w:szCs w:val="24"/>
        </w:rPr>
        <w:t>hineplus</w:t>
      </w:r>
      <w:proofErr w:type="spellEnd"/>
      <w:r>
        <w:rPr>
          <w:rFonts w:ascii="Times New Roman" w:hAnsi="Times New Roman" w:cs="Times New Roman"/>
          <w:sz w:val="24"/>
          <w:szCs w:val="24"/>
        </w:rPr>
        <w:t xml:space="preserve"> was given as USD$ 8211.00, which is below the </w:t>
      </w:r>
      <w:r w:rsidR="00F64419">
        <w:rPr>
          <w:rFonts w:ascii="Times New Roman" w:hAnsi="Times New Roman" w:cs="Times New Roman"/>
          <w:sz w:val="24"/>
          <w:szCs w:val="24"/>
        </w:rPr>
        <w:t>aforementioned</w:t>
      </w:r>
      <w:r>
        <w:rPr>
          <w:rFonts w:ascii="Times New Roman" w:hAnsi="Times New Roman" w:cs="Times New Roman"/>
          <w:sz w:val="24"/>
          <w:szCs w:val="24"/>
        </w:rPr>
        <w:t xml:space="preserve"> monetary threshold</w:t>
      </w:r>
      <w:r w:rsidR="000B0D0C">
        <w:rPr>
          <w:rFonts w:ascii="Times New Roman" w:hAnsi="Times New Roman" w:cs="Times New Roman"/>
          <w:sz w:val="24"/>
          <w:szCs w:val="24"/>
        </w:rPr>
        <w:t xml:space="preserve"> (even after considering that value in the local currency at the official rate)</w:t>
      </w:r>
      <w:r w:rsidR="00F64419">
        <w:rPr>
          <w:rFonts w:ascii="Times New Roman" w:hAnsi="Times New Roman" w:cs="Times New Roman"/>
          <w:sz w:val="24"/>
          <w:szCs w:val="24"/>
        </w:rPr>
        <w:t xml:space="preserve"> hence this </w:t>
      </w:r>
      <w:r w:rsidR="00AB68FF">
        <w:rPr>
          <w:rFonts w:ascii="Times New Roman" w:hAnsi="Times New Roman" w:cs="Times New Roman"/>
          <w:sz w:val="24"/>
          <w:szCs w:val="24"/>
        </w:rPr>
        <w:t>g</w:t>
      </w:r>
      <w:r w:rsidR="00F64419">
        <w:rPr>
          <w:rFonts w:ascii="Times New Roman" w:hAnsi="Times New Roman" w:cs="Times New Roman"/>
          <w:sz w:val="24"/>
          <w:szCs w:val="24"/>
        </w:rPr>
        <w:t>round of appeal cannot carry the day for the appellant</w:t>
      </w:r>
      <w:r w:rsidR="000B0D0C">
        <w:rPr>
          <w:rFonts w:ascii="Times New Roman" w:hAnsi="Times New Roman" w:cs="Times New Roman"/>
          <w:sz w:val="24"/>
          <w:szCs w:val="24"/>
        </w:rPr>
        <w:t>. The appellant apart from some oblique reference in her answering affidavit (which document the 1</w:t>
      </w:r>
      <w:r w:rsidR="000B0D0C" w:rsidRPr="00DF2A3A">
        <w:rPr>
          <w:rFonts w:ascii="Times New Roman" w:hAnsi="Times New Roman" w:cs="Times New Roman"/>
          <w:sz w:val="24"/>
          <w:szCs w:val="24"/>
          <w:vertAlign w:val="superscript"/>
        </w:rPr>
        <w:t>st</w:t>
      </w:r>
      <w:r w:rsidR="000B0D0C">
        <w:rPr>
          <w:rFonts w:ascii="Times New Roman" w:hAnsi="Times New Roman" w:cs="Times New Roman"/>
          <w:sz w:val="24"/>
          <w:szCs w:val="24"/>
        </w:rPr>
        <w:t xml:space="preserve"> respondent claims was irregularly introduced into the record) to having expended “over $300 000’ on developments at the stand, did precious little to raise in the proceedings </w:t>
      </w:r>
      <w:r w:rsidR="000B0D0C" w:rsidRPr="00AB68FF">
        <w:rPr>
          <w:rFonts w:ascii="Times New Roman" w:hAnsi="Times New Roman" w:cs="Times New Roman"/>
          <w:i/>
          <w:sz w:val="24"/>
          <w:szCs w:val="24"/>
        </w:rPr>
        <w:t>a quo</w:t>
      </w:r>
      <w:r w:rsidR="000B0D0C">
        <w:rPr>
          <w:rFonts w:ascii="Times New Roman" w:hAnsi="Times New Roman" w:cs="Times New Roman"/>
          <w:sz w:val="24"/>
          <w:szCs w:val="24"/>
        </w:rPr>
        <w:t xml:space="preserve">, </w:t>
      </w:r>
      <w:r w:rsidR="000B0D0C">
        <w:rPr>
          <w:rFonts w:ascii="Times New Roman" w:hAnsi="Times New Roman" w:cs="Times New Roman"/>
          <w:sz w:val="24"/>
          <w:szCs w:val="24"/>
        </w:rPr>
        <w:lastRenderedPageBreak/>
        <w:t>let alone establish that the court did not have jurisdiction. This ground of appeal is therefore dismissed.</w:t>
      </w:r>
    </w:p>
    <w:p w:rsidR="00C4606C" w:rsidRDefault="00C4606C" w:rsidP="00C42659">
      <w:pPr>
        <w:spacing w:after="0" w:line="360" w:lineRule="auto"/>
        <w:jc w:val="both"/>
        <w:rPr>
          <w:rFonts w:ascii="Times New Roman" w:hAnsi="Times New Roman" w:cs="Times New Roman"/>
          <w:sz w:val="24"/>
          <w:szCs w:val="24"/>
        </w:rPr>
      </w:pPr>
    </w:p>
    <w:p w:rsidR="00E26506" w:rsidRPr="009D1FA2" w:rsidRDefault="00E26506" w:rsidP="009D1FA2">
      <w:pPr>
        <w:pStyle w:val="ListParagraph"/>
        <w:numPr>
          <w:ilvl w:val="0"/>
          <w:numId w:val="5"/>
        </w:numPr>
        <w:spacing w:after="0" w:line="360" w:lineRule="auto"/>
        <w:jc w:val="both"/>
        <w:rPr>
          <w:rFonts w:ascii="Times New Roman" w:hAnsi="Times New Roman" w:cs="Times New Roman"/>
          <w:sz w:val="24"/>
          <w:szCs w:val="24"/>
        </w:rPr>
      </w:pPr>
      <w:r w:rsidRPr="009D1FA2">
        <w:rPr>
          <w:rFonts w:ascii="Times New Roman" w:hAnsi="Times New Roman" w:cs="Times New Roman"/>
          <w:b/>
          <w:sz w:val="24"/>
          <w:szCs w:val="24"/>
        </w:rPr>
        <w:t xml:space="preserve">The withdrawal of the application against </w:t>
      </w:r>
      <w:proofErr w:type="spellStart"/>
      <w:r w:rsidRPr="009D1FA2">
        <w:rPr>
          <w:rFonts w:ascii="Times New Roman" w:hAnsi="Times New Roman" w:cs="Times New Roman"/>
          <w:b/>
          <w:sz w:val="24"/>
          <w:szCs w:val="24"/>
        </w:rPr>
        <w:t>Mashonganyika</w:t>
      </w:r>
      <w:proofErr w:type="spellEnd"/>
      <w:r w:rsidRPr="009D1FA2">
        <w:rPr>
          <w:rFonts w:ascii="Times New Roman" w:hAnsi="Times New Roman" w:cs="Times New Roman"/>
          <w:b/>
          <w:sz w:val="24"/>
          <w:szCs w:val="24"/>
        </w:rPr>
        <w:t>.</w:t>
      </w:r>
    </w:p>
    <w:p w:rsidR="00E26506" w:rsidRDefault="00E26506" w:rsidP="00E265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w:t>
      </w:r>
      <w:r w:rsidR="000B0D0C">
        <w:rPr>
          <w:rFonts w:ascii="Times New Roman" w:hAnsi="Times New Roman" w:cs="Times New Roman"/>
          <w:sz w:val="24"/>
          <w:szCs w:val="24"/>
        </w:rPr>
        <w:t>ground</w:t>
      </w:r>
      <w:r>
        <w:rPr>
          <w:rFonts w:ascii="Times New Roman" w:hAnsi="Times New Roman" w:cs="Times New Roman"/>
          <w:sz w:val="24"/>
          <w:szCs w:val="24"/>
        </w:rPr>
        <w:t xml:space="preserve"> the appellant challenges the propriety of the said withdrawal without due observance to Order 4 Rule 3 of the Magistrates Court (Civil) Rules, 2018 which provides as </w:t>
      </w:r>
      <w:r w:rsidR="00261C76">
        <w:rPr>
          <w:rFonts w:ascii="Times New Roman" w:hAnsi="Times New Roman" w:cs="Times New Roman"/>
          <w:sz w:val="24"/>
          <w:szCs w:val="24"/>
        </w:rPr>
        <w:t>follows: -</w:t>
      </w:r>
    </w:p>
    <w:p w:rsidR="009D5CF1" w:rsidRPr="009D5CF1" w:rsidRDefault="009D5CF1" w:rsidP="009D5CF1">
      <w:pPr>
        <w:pStyle w:val="Default"/>
        <w:ind w:firstLine="720"/>
        <w:jc w:val="both"/>
        <w:rPr>
          <w:b/>
          <w:bCs/>
          <w:i/>
          <w:iCs/>
        </w:rPr>
      </w:pPr>
      <w:r>
        <w:rPr>
          <w:b/>
          <w:bCs/>
          <w:i/>
          <w:iCs/>
        </w:rPr>
        <w:t>“</w:t>
      </w:r>
      <w:r w:rsidR="00B93A45" w:rsidRPr="009D5CF1">
        <w:rPr>
          <w:b/>
          <w:bCs/>
          <w:i/>
          <w:iCs/>
        </w:rPr>
        <w:t>Death or incapacity of party</w:t>
      </w:r>
    </w:p>
    <w:p w:rsidR="00B93A45" w:rsidRPr="009D5CF1" w:rsidRDefault="00B93A45" w:rsidP="009D5CF1">
      <w:pPr>
        <w:pStyle w:val="Default"/>
        <w:ind w:left="1080"/>
        <w:jc w:val="both"/>
        <w:rPr>
          <w:i/>
        </w:rPr>
      </w:pPr>
      <w:r w:rsidRPr="009D5CF1">
        <w:rPr>
          <w:b/>
          <w:bCs/>
          <w:i/>
          <w:iCs/>
        </w:rPr>
        <w:t xml:space="preserve"> </w:t>
      </w:r>
    </w:p>
    <w:p w:rsidR="00B93A45" w:rsidRPr="009D5CF1" w:rsidRDefault="00B93A45" w:rsidP="009D5CF1">
      <w:pPr>
        <w:pStyle w:val="Default"/>
        <w:numPr>
          <w:ilvl w:val="0"/>
          <w:numId w:val="1"/>
        </w:numPr>
        <w:jc w:val="both"/>
        <w:rPr>
          <w:i/>
        </w:rPr>
      </w:pPr>
      <w:r w:rsidRPr="009D5CF1">
        <w:rPr>
          <w:i/>
        </w:rPr>
        <w:t xml:space="preserve">If a party dies or becomes incompetent or incapacitated to continue an action or application, the action or application shall thereby be stayed until— </w:t>
      </w:r>
    </w:p>
    <w:p w:rsidR="009D5CF1" w:rsidRPr="009D5CF1" w:rsidRDefault="009D5CF1" w:rsidP="009D5CF1">
      <w:pPr>
        <w:pStyle w:val="Default"/>
        <w:ind w:left="1080"/>
        <w:jc w:val="both"/>
        <w:rPr>
          <w:i/>
        </w:rPr>
      </w:pPr>
    </w:p>
    <w:p w:rsidR="00B93A45" w:rsidRPr="009D5CF1" w:rsidRDefault="00B93A45" w:rsidP="009D5CF1">
      <w:pPr>
        <w:pStyle w:val="Default"/>
        <w:numPr>
          <w:ilvl w:val="0"/>
          <w:numId w:val="3"/>
        </w:numPr>
        <w:jc w:val="both"/>
        <w:rPr>
          <w:i/>
        </w:rPr>
      </w:pPr>
      <w:r w:rsidRPr="009D5CF1">
        <w:rPr>
          <w:i/>
        </w:rPr>
        <w:t xml:space="preserve">such time as an executor, trustee, guardian or other competent person has been appointed in his or her place; or </w:t>
      </w:r>
    </w:p>
    <w:p w:rsidR="009D5CF1" w:rsidRPr="009D5CF1" w:rsidRDefault="009D5CF1" w:rsidP="009D5CF1">
      <w:pPr>
        <w:pStyle w:val="Default"/>
        <w:ind w:left="2160"/>
        <w:jc w:val="both"/>
        <w:rPr>
          <w:i/>
        </w:rPr>
      </w:pPr>
    </w:p>
    <w:p w:rsidR="00B93A45" w:rsidRPr="009D5CF1" w:rsidRDefault="00B93A45" w:rsidP="009D5CF1">
      <w:pPr>
        <w:pStyle w:val="Default"/>
        <w:numPr>
          <w:ilvl w:val="0"/>
          <w:numId w:val="3"/>
        </w:numPr>
        <w:jc w:val="both"/>
        <w:rPr>
          <w:i/>
        </w:rPr>
      </w:pPr>
      <w:r w:rsidRPr="009D5CF1">
        <w:rPr>
          <w:i/>
        </w:rPr>
        <w:t xml:space="preserve">such incompetence or incapacity ceases to exist. </w:t>
      </w:r>
    </w:p>
    <w:p w:rsidR="009D5CF1" w:rsidRPr="009D5CF1" w:rsidRDefault="009D5CF1" w:rsidP="009D5CF1">
      <w:pPr>
        <w:pStyle w:val="Default"/>
        <w:jc w:val="both"/>
        <w:rPr>
          <w:i/>
        </w:rPr>
      </w:pPr>
    </w:p>
    <w:p w:rsidR="00B93A45" w:rsidRDefault="00B93A45" w:rsidP="009D5CF1">
      <w:pPr>
        <w:pStyle w:val="Default"/>
        <w:numPr>
          <w:ilvl w:val="0"/>
          <w:numId w:val="1"/>
        </w:numPr>
        <w:jc w:val="both"/>
        <w:rPr>
          <w:sz w:val="21"/>
          <w:szCs w:val="21"/>
        </w:rPr>
      </w:pPr>
      <w:r w:rsidRPr="009D5CF1">
        <w:rPr>
          <w:i/>
        </w:rPr>
        <w:t>Where an executor, trustee, guardian or other competent person has been so appointed, the court may, on application, order that he or she be substituted in the place of the party who has so died or become in-competent or incapacitated</w:t>
      </w:r>
      <w:r w:rsidR="009D5CF1">
        <w:rPr>
          <w:sz w:val="21"/>
          <w:szCs w:val="21"/>
        </w:rPr>
        <w:t>.”</w:t>
      </w:r>
    </w:p>
    <w:p w:rsidR="009D5CF1" w:rsidRDefault="009D5CF1" w:rsidP="009D5CF1">
      <w:pPr>
        <w:pStyle w:val="Default"/>
        <w:jc w:val="both"/>
        <w:rPr>
          <w:sz w:val="21"/>
          <w:szCs w:val="21"/>
        </w:rPr>
      </w:pPr>
    </w:p>
    <w:p w:rsidR="009D5CF1" w:rsidRDefault="009D5CF1" w:rsidP="009D5CF1">
      <w:pPr>
        <w:pStyle w:val="Default"/>
        <w:jc w:val="both"/>
        <w:rPr>
          <w:sz w:val="21"/>
          <w:szCs w:val="21"/>
        </w:rPr>
      </w:pPr>
    </w:p>
    <w:p w:rsidR="00017A7D" w:rsidRDefault="00261C76" w:rsidP="009D5CF1">
      <w:pPr>
        <w:pStyle w:val="Default"/>
        <w:spacing w:line="360" w:lineRule="auto"/>
        <w:ind w:firstLine="720"/>
        <w:jc w:val="both"/>
        <w:rPr>
          <w:color w:val="auto"/>
        </w:rPr>
      </w:pPr>
      <w:r>
        <w:rPr>
          <w:color w:val="auto"/>
        </w:rPr>
        <w:t>A perusal of t</w:t>
      </w:r>
      <w:r w:rsidR="009D5CF1">
        <w:rPr>
          <w:color w:val="auto"/>
        </w:rPr>
        <w:t xml:space="preserve">he record of proceedings </w:t>
      </w:r>
      <w:r>
        <w:rPr>
          <w:color w:val="auto"/>
        </w:rPr>
        <w:t>reveals</w:t>
      </w:r>
      <w:r w:rsidR="009D5CF1">
        <w:rPr>
          <w:color w:val="auto"/>
        </w:rPr>
        <w:t xml:space="preserve"> that at some point the application stalled in the wake of </w:t>
      </w:r>
      <w:proofErr w:type="spellStart"/>
      <w:r w:rsidR="009D5CF1">
        <w:rPr>
          <w:color w:val="auto"/>
        </w:rPr>
        <w:t>Mashonganyika</w:t>
      </w:r>
      <w:r w:rsidR="00C4606C">
        <w:rPr>
          <w:color w:val="auto"/>
        </w:rPr>
        <w:t>’s</w:t>
      </w:r>
      <w:proofErr w:type="spellEnd"/>
      <w:r w:rsidR="00C4606C">
        <w:rPr>
          <w:color w:val="auto"/>
        </w:rPr>
        <w:t xml:space="preserve"> demise</w:t>
      </w:r>
      <w:r w:rsidR="009D5CF1">
        <w:rPr>
          <w:color w:val="auto"/>
        </w:rPr>
        <w:t xml:space="preserve"> and upon</w:t>
      </w:r>
      <w:r w:rsidR="00C4606C">
        <w:rPr>
          <w:color w:val="auto"/>
        </w:rPr>
        <w:t xml:space="preserve"> its</w:t>
      </w:r>
      <w:r w:rsidR="009D5CF1">
        <w:rPr>
          <w:color w:val="auto"/>
        </w:rPr>
        <w:t xml:space="preserve"> resumption, </w:t>
      </w:r>
      <w:proofErr w:type="spellStart"/>
      <w:r w:rsidR="009D5CF1" w:rsidRPr="009D5CF1">
        <w:rPr>
          <w:i/>
          <w:color w:val="auto"/>
        </w:rPr>
        <w:t>Ms</w:t>
      </w:r>
      <w:proofErr w:type="spellEnd"/>
      <w:r w:rsidR="009D5CF1" w:rsidRPr="009D5CF1">
        <w:rPr>
          <w:i/>
          <w:color w:val="auto"/>
        </w:rPr>
        <w:t xml:space="preserve"> </w:t>
      </w:r>
      <w:proofErr w:type="spellStart"/>
      <w:r w:rsidR="009D5CF1" w:rsidRPr="009D5CF1">
        <w:rPr>
          <w:i/>
          <w:color w:val="auto"/>
        </w:rPr>
        <w:t>Chakauya</w:t>
      </w:r>
      <w:proofErr w:type="spellEnd"/>
      <w:r w:rsidR="009D5CF1">
        <w:rPr>
          <w:color w:val="auto"/>
        </w:rPr>
        <w:t xml:space="preserve"> </w:t>
      </w:r>
      <w:r w:rsidR="00C4606C">
        <w:rPr>
          <w:color w:val="auto"/>
        </w:rPr>
        <w:t xml:space="preserve">purportedly </w:t>
      </w:r>
      <w:r w:rsidR="009D5CF1">
        <w:rPr>
          <w:color w:val="auto"/>
        </w:rPr>
        <w:t xml:space="preserve">on behalf of </w:t>
      </w:r>
      <w:proofErr w:type="spellStart"/>
      <w:r w:rsidR="009D5CF1">
        <w:rPr>
          <w:color w:val="auto"/>
        </w:rPr>
        <w:t>Mashonganyika</w:t>
      </w:r>
      <w:proofErr w:type="spellEnd"/>
      <w:r w:rsidR="009D5CF1">
        <w:rPr>
          <w:color w:val="auto"/>
        </w:rPr>
        <w:t xml:space="preserve"> made the following submissions to court.</w:t>
      </w:r>
    </w:p>
    <w:p w:rsidR="009D5CF1" w:rsidRPr="00EE2593" w:rsidRDefault="009D5CF1" w:rsidP="000B24FD">
      <w:pPr>
        <w:pStyle w:val="Default"/>
        <w:ind w:left="720"/>
        <w:jc w:val="both"/>
        <w:rPr>
          <w:i/>
          <w:color w:val="auto"/>
        </w:rPr>
      </w:pPr>
      <w:r>
        <w:rPr>
          <w:color w:val="auto"/>
        </w:rPr>
        <w:t>“</w:t>
      </w:r>
      <w:r w:rsidRPr="00EE2593">
        <w:rPr>
          <w:i/>
          <w:color w:val="auto"/>
        </w:rPr>
        <w:t>The respondent (she was referring to Mashonganyika) is late and the applicant is still serving us with court process. The only option which was there was to withdraw the application against the 1</w:t>
      </w:r>
      <w:r w:rsidRPr="00EE2593">
        <w:rPr>
          <w:i/>
          <w:color w:val="auto"/>
          <w:vertAlign w:val="superscript"/>
        </w:rPr>
        <w:t>st</w:t>
      </w:r>
      <w:r w:rsidRPr="00EE2593">
        <w:rPr>
          <w:i/>
          <w:color w:val="auto"/>
        </w:rPr>
        <w:t xml:space="preserve"> respondent, that withdrawal has not yet been made.</w:t>
      </w:r>
    </w:p>
    <w:p w:rsidR="000B24FD" w:rsidRPr="00EE2593" w:rsidRDefault="000B24FD" w:rsidP="000B24FD">
      <w:pPr>
        <w:pStyle w:val="Default"/>
        <w:ind w:left="720"/>
        <w:jc w:val="both"/>
        <w:rPr>
          <w:i/>
          <w:color w:val="auto"/>
        </w:rPr>
      </w:pPr>
    </w:p>
    <w:p w:rsidR="000B24FD" w:rsidRDefault="000B24FD" w:rsidP="000B24FD">
      <w:pPr>
        <w:pStyle w:val="Default"/>
        <w:ind w:left="720"/>
        <w:jc w:val="both"/>
        <w:rPr>
          <w:color w:val="auto"/>
        </w:rPr>
      </w:pPr>
      <w:r w:rsidRPr="00EE2593">
        <w:rPr>
          <w:i/>
          <w:color w:val="auto"/>
        </w:rPr>
        <w:t>If the applicant sees that he has a claim against the 1</w:t>
      </w:r>
      <w:r w:rsidRPr="00EE2593">
        <w:rPr>
          <w:i/>
          <w:color w:val="auto"/>
          <w:vertAlign w:val="superscript"/>
        </w:rPr>
        <w:t>st</w:t>
      </w:r>
      <w:r w:rsidRPr="00EE2593">
        <w:rPr>
          <w:i/>
          <w:color w:val="auto"/>
        </w:rPr>
        <w:t xml:space="preserve"> respondent, he should withdraw and institute a new application suing the Estate of the late Samuel Mashonganyika</w:t>
      </w:r>
      <w:r>
        <w:rPr>
          <w:color w:val="auto"/>
        </w:rPr>
        <w:t>.</w:t>
      </w:r>
    </w:p>
    <w:p w:rsidR="000B24FD" w:rsidRDefault="000B24FD" w:rsidP="000B24FD">
      <w:pPr>
        <w:pStyle w:val="Default"/>
        <w:jc w:val="both"/>
        <w:rPr>
          <w:color w:val="auto"/>
        </w:rPr>
      </w:pPr>
    </w:p>
    <w:p w:rsidR="000B24FD" w:rsidRDefault="000B24FD" w:rsidP="000B24FD">
      <w:pPr>
        <w:pStyle w:val="Default"/>
        <w:ind w:left="720"/>
        <w:jc w:val="both"/>
        <w:rPr>
          <w:color w:val="auto"/>
        </w:rPr>
      </w:pPr>
      <w:r w:rsidRPr="00EE2593">
        <w:rPr>
          <w:i/>
          <w:color w:val="auto"/>
        </w:rPr>
        <w:t>Therefore as there is no such application we cannot proceed with 1</w:t>
      </w:r>
      <w:r w:rsidRPr="00EE2593">
        <w:rPr>
          <w:i/>
          <w:color w:val="auto"/>
          <w:vertAlign w:val="superscript"/>
        </w:rPr>
        <w:t>st</w:t>
      </w:r>
      <w:r w:rsidRPr="00EE2593">
        <w:rPr>
          <w:i/>
          <w:color w:val="auto"/>
        </w:rPr>
        <w:t xml:space="preserve"> respondent who cannot be cited</w:t>
      </w:r>
      <w:r>
        <w:rPr>
          <w:color w:val="auto"/>
        </w:rPr>
        <w:t>.”</w:t>
      </w:r>
    </w:p>
    <w:p w:rsidR="000B24FD" w:rsidRDefault="000B24FD" w:rsidP="000B24FD">
      <w:pPr>
        <w:pStyle w:val="Default"/>
        <w:spacing w:line="360" w:lineRule="auto"/>
        <w:jc w:val="both"/>
        <w:rPr>
          <w:color w:val="auto"/>
        </w:rPr>
      </w:pPr>
    </w:p>
    <w:p w:rsidR="000B24FD" w:rsidRDefault="000B24FD" w:rsidP="008F5B0A">
      <w:pPr>
        <w:pStyle w:val="Default"/>
        <w:spacing w:line="360" w:lineRule="auto"/>
        <w:ind w:firstLine="720"/>
        <w:jc w:val="both"/>
        <w:rPr>
          <w:color w:val="auto"/>
        </w:rPr>
      </w:pPr>
      <w:r w:rsidRPr="008F5B0A">
        <w:rPr>
          <w:i/>
          <w:color w:val="auto"/>
        </w:rPr>
        <w:t>Mr P.C. Ganyani</w:t>
      </w:r>
      <w:r>
        <w:rPr>
          <w:color w:val="auto"/>
        </w:rPr>
        <w:t xml:space="preserve"> who acted on behalf of the 1</w:t>
      </w:r>
      <w:r w:rsidRPr="000B24FD">
        <w:rPr>
          <w:color w:val="auto"/>
          <w:vertAlign w:val="superscript"/>
        </w:rPr>
        <w:t>st</w:t>
      </w:r>
      <w:r>
        <w:rPr>
          <w:color w:val="auto"/>
        </w:rPr>
        <w:t xml:space="preserve"> respondent reacte</w:t>
      </w:r>
      <w:r w:rsidR="008F5B0A">
        <w:rPr>
          <w:color w:val="auto"/>
        </w:rPr>
        <w:t>d</w:t>
      </w:r>
      <w:r>
        <w:rPr>
          <w:color w:val="auto"/>
        </w:rPr>
        <w:t xml:space="preserve"> to those submissions </w:t>
      </w:r>
      <w:r w:rsidR="008F5B0A">
        <w:rPr>
          <w:color w:val="auto"/>
        </w:rPr>
        <w:t>in the following fashion</w:t>
      </w:r>
      <w:r w:rsidR="00AB68FF">
        <w:rPr>
          <w:color w:val="auto"/>
        </w:rPr>
        <w:t>:</w:t>
      </w:r>
    </w:p>
    <w:p w:rsidR="00EE2593" w:rsidRPr="00EE2593" w:rsidRDefault="00EE2593" w:rsidP="00EE2593">
      <w:pPr>
        <w:pStyle w:val="Default"/>
        <w:ind w:left="720"/>
        <w:jc w:val="both"/>
        <w:rPr>
          <w:i/>
          <w:color w:val="auto"/>
        </w:rPr>
      </w:pPr>
      <w:r>
        <w:rPr>
          <w:color w:val="auto"/>
        </w:rPr>
        <w:lastRenderedPageBreak/>
        <w:t>“</w:t>
      </w:r>
      <w:r w:rsidRPr="00C4606C">
        <w:rPr>
          <w:i/>
          <w:color w:val="auto"/>
        </w:rPr>
        <w:t>The 1</w:t>
      </w:r>
      <w:r w:rsidRPr="00C4606C">
        <w:rPr>
          <w:i/>
          <w:color w:val="auto"/>
          <w:vertAlign w:val="superscript"/>
        </w:rPr>
        <w:t>st</w:t>
      </w:r>
      <w:r w:rsidRPr="00C4606C">
        <w:rPr>
          <w:i/>
          <w:color w:val="auto"/>
        </w:rPr>
        <w:t xml:space="preserve"> respondent’s lawyers filed an assumption of agency which is in the record. Where</w:t>
      </w:r>
      <w:r>
        <w:rPr>
          <w:color w:val="auto"/>
        </w:rPr>
        <w:t xml:space="preserve"> </w:t>
      </w:r>
      <w:r w:rsidRPr="00EE2593">
        <w:rPr>
          <w:i/>
          <w:color w:val="auto"/>
        </w:rPr>
        <w:t>1</w:t>
      </w:r>
      <w:r w:rsidRPr="00EE2593">
        <w:rPr>
          <w:i/>
          <w:color w:val="auto"/>
          <w:vertAlign w:val="superscript"/>
        </w:rPr>
        <w:t>st</w:t>
      </w:r>
      <w:r w:rsidRPr="00EE2593">
        <w:rPr>
          <w:i/>
          <w:color w:val="auto"/>
        </w:rPr>
        <w:t xml:space="preserve"> respondent passed on, my colleague controverted acting on behalf of him (the deceased) and they continued making applications for postponement.</w:t>
      </w:r>
    </w:p>
    <w:p w:rsidR="00EE2593" w:rsidRPr="00EE2593" w:rsidRDefault="00EE2593" w:rsidP="00EE2593">
      <w:pPr>
        <w:pStyle w:val="Default"/>
        <w:ind w:left="720"/>
        <w:jc w:val="both"/>
        <w:rPr>
          <w:i/>
          <w:color w:val="auto"/>
        </w:rPr>
      </w:pPr>
    </w:p>
    <w:p w:rsidR="00EE2593" w:rsidRPr="00EE2593" w:rsidRDefault="00EE2593" w:rsidP="00EE2593">
      <w:pPr>
        <w:pStyle w:val="Default"/>
        <w:ind w:left="720"/>
        <w:jc w:val="both"/>
        <w:rPr>
          <w:i/>
          <w:color w:val="auto"/>
        </w:rPr>
      </w:pPr>
      <w:r w:rsidRPr="00EE2593">
        <w:rPr>
          <w:i/>
          <w:color w:val="auto"/>
        </w:rPr>
        <w:t>We advised them that there was no point in continuing to act on behalf of the deceased. Our informal discussion led my colleague to file a letter date 16 June, 2020.</w:t>
      </w:r>
    </w:p>
    <w:p w:rsidR="00EE2593" w:rsidRPr="00EE2593" w:rsidRDefault="00EE2593" w:rsidP="00EE2593">
      <w:pPr>
        <w:pStyle w:val="Default"/>
        <w:ind w:left="720"/>
        <w:jc w:val="both"/>
        <w:rPr>
          <w:i/>
          <w:color w:val="auto"/>
        </w:rPr>
      </w:pPr>
    </w:p>
    <w:p w:rsidR="00EE2593" w:rsidRDefault="00EE2593" w:rsidP="00EE2593">
      <w:pPr>
        <w:pStyle w:val="Default"/>
        <w:ind w:left="720"/>
        <w:jc w:val="both"/>
        <w:rPr>
          <w:color w:val="auto"/>
        </w:rPr>
      </w:pPr>
      <w:r w:rsidRPr="00EE2593">
        <w:rPr>
          <w:i/>
          <w:color w:val="auto"/>
        </w:rPr>
        <w:t>Because of the demise of the 1</w:t>
      </w:r>
      <w:r w:rsidRPr="00EE2593">
        <w:rPr>
          <w:i/>
          <w:color w:val="auto"/>
          <w:vertAlign w:val="superscript"/>
        </w:rPr>
        <w:t>st</w:t>
      </w:r>
      <w:r w:rsidRPr="00EE2593">
        <w:rPr>
          <w:i/>
          <w:color w:val="auto"/>
        </w:rPr>
        <w:t xml:space="preserve"> respondent we will not proceed against him, we will withdraw.</w:t>
      </w:r>
      <w:r>
        <w:rPr>
          <w:color w:val="auto"/>
        </w:rPr>
        <w:t>”</w:t>
      </w:r>
    </w:p>
    <w:p w:rsidR="007F4018" w:rsidRDefault="007F4018" w:rsidP="007F4018">
      <w:pPr>
        <w:pStyle w:val="Default"/>
        <w:jc w:val="both"/>
      </w:pPr>
    </w:p>
    <w:p w:rsidR="007F4018" w:rsidRDefault="007F4018" w:rsidP="007F4018">
      <w:pPr>
        <w:pStyle w:val="Default"/>
        <w:spacing w:line="360" w:lineRule="auto"/>
        <w:ind w:firstLine="720"/>
        <w:jc w:val="both"/>
      </w:pPr>
      <w:r>
        <w:t>What is apparent therefor</w:t>
      </w:r>
      <w:r w:rsidR="00C4606C">
        <w:t>e</w:t>
      </w:r>
      <w:r>
        <w:t xml:space="preserve"> is that the parties were oblivious of the aforementioned peremptory provisions. They appeared to be in a self-inflicted quandary on how to proceed in the wake of the demise of Mashonganyika.</w:t>
      </w:r>
    </w:p>
    <w:p w:rsidR="00AB68FF" w:rsidRDefault="007F4018" w:rsidP="00AB68FF">
      <w:pPr>
        <w:pStyle w:val="Default"/>
        <w:spacing w:line="360" w:lineRule="auto"/>
        <w:ind w:firstLine="720"/>
        <w:jc w:val="both"/>
      </w:pPr>
      <w:r>
        <w:t xml:space="preserve">Be that as it may, I am of the view that </w:t>
      </w:r>
      <w:r w:rsidRPr="007F4018">
        <w:rPr>
          <w:i/>
        </w:rPr>
        <w:t>Ms Chakauya’s</w:t>
      </w:r>
      <w:r>
        <w:t xml:space="preserve"> mandate to represent Mashonganyika terminated with the death of the latter. She could not purport to continue acting on his behalf and make representations to the court as she did, which representations regrettably did not accord with the rules of court.</w:t>
      </w:r>
      <w:r w:rsidR="00AB68FF" w:rsidRPr="00AB68FF">
        <w:rPr>
          <w:i/>
        </w:rPr>
        <w:t xml:space="preserve"> </w:t>
      </w:r>
      <w:proofErr w:type="spellStart"/>
      <w:r w:rsidR="00AB68FF" w:rsidRPr="0033596E">
        <w:rPr>
          <w:i/>
        </w:rPr>
        <w:t>Ms</w:t>
      </w:r>
      <w:proofErr w:type="spellEnd"/>
      <w:r w:rsidR="00AB68FF" w:rsidRPr="0033596E">
        <w:rPr>
          <w:i/>
        </w:rPr>
        <w:t xml:space="preserve"> </w:t>
      </w:r>
      <w:proofErr w:type="spellStart"/>
      <w:r w:rsidR="00AB68FF" w:rsidRPr="0033596E">
        <w:rPr>
          <w:i/>
        </w:rPr>
        <w:t>Chakauya</w:t>
      </w:r>
      <w:proofErr w:type="spellEnd"/>
      <w:r w:rsidR="00AB68FF">
        <w:t xml:space="preserve"> was clearly alive to the fact of the termination of her mandate upon the death of </w:t>
      </w:r>
      <w:proofErr w:type="spellStart"/>
      <w:r w:rsidR="00AB68FF">
        <w:t>Mashonganyika</w:t>
      </w:r>
      <w:proofErr w:type="spellEnd"/>
      <w:r w:rsidR="00AB68FF">
        <w:t xml:space="preserve"> as evidenced by her protestation against the continued referral of court process</w:t>
      </w:r>
      <w:r w:rsidR="009D1FA2">
        <w:t xml:space="preserve"> in the matter</w:t>
      </w:r>
      <w:r w:rsidR="00AB68FF">
        <w:t xml:space="preserve"> to her office. She however somewhat confused issues by continuing to appear in court and make representations purportedly on behalf of </w:t>
      </w:r>
      <w:proofErr w:type="spellStart"/>
      <w:r w:rsidR="00AB68FF">
        <w:t>Mashonganyika</w:t>
      </w:r>
      <w:proofErr w:type="spellEnd"/>
      <w:r w:rsidR="00AB68FF">
        <w:t xml:space="preserve">. However, whatever representations she made wherein she moved for the withdrawal of the application against </w:t>
      </w:r>
      <w:proofErr w:type="spellStart"/>
      <w:r w:rsidR="00AB68FF">
        <w:t>Mashonganyika</w:t>
      </w:r>
      <w:proofErr w:type="spellEnd"/>
      <w:r w:rsidR="00AB68FF">
        <w:t xml:space="preserve"> could not bind </w:t>
      </w:r>
      <w:proofErr w:type="spellStart"/>
      <w:r w:rsidR="00AB68FF">
        <w:t>Mashonganyika’s</w:t>
      </w:r>
      <w:proofErr w:type="spellEnd"/>
      <w:r w:rsidR="00AB68FF">
        <w:t xml:space="preserve"> estate, the latter which assumed a separate legal personality. </w:t>
      </w:r>
    </w:p>
    <w:p w:rsidR="007F4018" w:rsidRDefault="006155B1" w:rsidP="007F4018">
      <w:pPr>
        <w:pStyle w:val="Default"/>
        <w:spacing w:line="360" w:lineRule="auto"/>
        <w:ind w:firstLine="720"/>
        <w:jc w:val="both"/>
      </w:pPr>
      <w:r>
        <w:t xml:space="preserve"> In the case of </w:t>
      </w:r>
      <w:r w:rsidRPr="006207D6">
        <w:rPr>
          <w:i/>
        </w:rPr>
        <w:t>Du Toit</w:t>
      </w:r>
      <w:r>
        <w:t xml:space="preserve"> v </w:t>
      </w:r>
      <w:r w:rsidRPr="006207D6">
        <w:rPr>
          <w:i/>
        </w:rPr>
        <w:t>Borman and Another</w:t>
      </w:r>
      <w:r>
        <w:t xml:space="preserve"> 1992 (4) SA 257(C) the following was stated:</w:t>
      </w:r>
    </w:p>
    <w:p w:rsidR="006155B1" w:rsidRDefault="006155B1" w:rsidP="006155B1">
      <w:pPr>
        <w:pStyle w:val="Default"/>
        <w:spacing w:line="360" w:lineRule="auto"/>
        <w:ind w:left="720" w:firstLine="720"/>
        <w:jc w:val="both"/>
        <w:rPr>
          <w:i/>
        </w:rPr>
      </w:pPr>
      <w:r w:rsidRPr="006155B1">
        <w:rPr>
          <w:i/>
        </w:rPr>
        <w:t xml:space="preserve">“In our common law and quite apart from the rules of court, the mandate of an agent is generally terminated on the death of the principal. (See </w:t>
      </w:r>
      <w:proofErr w:type="spellStart"/>
      <w:r w:rsidRPr="006155B1">
        <w:rPr>
          <w:i/>
        </w:rPr>
        <w:t>Heartley</w:t>
      </w:r>
      <w:proofErr w:type="spellEnd"/>
      <w:r w:rsidRPr="006155B1">
        <w:rPr>
          <w:i/>
        </w:rPr>
        <w:t xml:space="preserve"> v </w:t>
      </w:r>
      <w:proofErr w:type="spellStart"/>
      <w:r w:rsidRPr="006155B1">
        <w:rPr>
          <w:i/>
        </w:rPr>
        <w:t>Poupart</w:t>
      </w:r>
      <w:proofErr w:type="spellEnd"/>
      <w:r w:rsidRPr="006155B1">
        <w:rPr>
          <w:i/>
        </w:rPr>
        <w:t xml:space="preserve">, Attorney of McCoy 1 </w:t>
      </w:r>
      <w:proofErr w:type="spellStart"/>
      <w:r w:rsidRPr="006155B1">
        <w:rPr>
          <w:i/>
        </w:rPr>
        <w:t>Menz</w:t>
      </w:r>
      <w:proofErr w:type="spellEnd"/>
      <w:r w:rsidRPr="006155B1">
        <w:rPr>
          <w:i/>
        </w:rPr>
        <w:t xml:space="preserve"> 400….) There are exceptions to this rule. </w:t>
      </w:r>
      <w:proofErr w:type="spellStart"/>
      <w:r w:rsidRPr="006155B1">
        <w:rPr>
          <w:i/>
        </w:rPr>
        <w:t>Voet</w:t>
      </w:r>
      <w:proofErr w:type="spellEnd"/>
      <w:r w:rsidRPr="006155B1">
        <w:rPr>
          <w:i/>
        </w:rPr>
        <w:t xml:space="preserve"> 17.1.15 confirms the general rule and refers to certain exceptions which include the situation where the agent has in good faith carried on the business of his principal in ignorance of his death”</w:t>
      </w:r>
    </w:p>
    <w:p w:rsidR="006155B1" w:rsidRPr="006155B1" w:rsidRDefault="006155B1" w:rsidP="006155B1">
      <w:pPr>
        <w:pStyle w:val="Default"/>
        <w:spacing w:line="360" w:lineRule="auto"/>
        <w:ind w:left="720" w:firstLine="720"/>
        <w:jc w:val="both"/>
        <w:rPr>
          <w:i/>
        </w:rPr>
      </w:pPr>
    </w:p>
    <w:p w:rsidR="007F4018" w:rsidRDefault="007F4018" w:rsidP="007F4018">
      <w:pPr>
        <w:pStyle w:val="Default"/>
        <w:spacing w:line="360" w:lineRule="auto"/>
        <w:ind w:firstLine="720"/>
        <w:jc w:val="both"/>
      </w:pPr>
      <w:r>
        <w:t xml:space="preserve">Counsel’s </w:t>
      </w:r>
      <w:r w:rsidR="006155B1">
        <w:t xml:space="preserve">ethical </w:t>
      </w:r>
      <w:r>
        <w:t xml:space="preserve">role was </w:t>
      </w:r>
      <w:r w:rsidR="006155B1">
        <w:t xml:space="preserve">perhaps </w:t>
      </w:r>
      <w:r>
        <w:t xml:space="preserve">to correctly </w:t>
      </w:r>
      <w:r w:rsidR="00CA1539">
        <w:t xml:space="preserve">advise </w:t>
      </w:r>
      <w:proofErr w:type="spellStart"/>
      <w:r w:rsidR="00CA1539">
        <w:t>Mashonganyika’s</w:t>
      </w:r>
      <w:proofErr w:type="spellEnd"/>
      <w:r>
        <w:t xml:space="preserve"> family of their rights in terms of the Order 4 Rule 3</w:t>
      </w:r>
      <w:r w:rsidR="00CA1539">
        <w:t xml:space="preserve"> and </w:t>
      </w:r>
      <w:r>
        <w:t xml:space="preserve">4 of the Magistrates Court </w:t>
      </w:r>
      <w:r w:rsidR="00CA1539">
        <w:t>(</w:t>
      </w:r>
      <w:r>
        <w:t>Civil</w:t>
      </w:r>
      <w:r w:rsidR="00CA1539">
        <w:t>)</w:t>
      </w:r>
      <w:r>
        <w:t xml:space="preserve"> Rules.</w:t>
      </w:r>
    </w:p>
    <w:p w:rsidR="00915E93" w:rsidRDefault="00915E93" w:rsidP="007F4018">
      <w:pPr>
        <w:pStyle w:val="Default"/>
        <w:spacing w:line="360" w:lineRule="auto"/>
        <w:ind w:firstLine="720"/>
        <w:jc w:val="both"/>
      </w:pPr>
    </w:p>
    <w:p w:rsidR="00C34066" w:rsidRDefault="00915E93" w:rsidP="0052068A">
      <w:pPr>
        <w:pStyle w:val="Default"/>
        <w:spacing w:line="360" w:lineRule="auto"/>
        <w:ind w:firstLine="720"/>
        <w:jc w:val="both"/>
      </w:pPr>
      <w:r>
        <w:lastRenderedPageBreak/>
        <w:t>I now revert to the question of stay in terms of Order 4 rule 3 of the rules.</w:t>
      </w:r>
      <w:r w:rsidR="006155B1">
        <w:t xml:space="preserve"> </w:t>
      </w:r>
      <w:r w:rsidR="003F7AF0">
        <w:t>Commenting on an identical provision in the South African Magistrates court civil rule</w:t>
      </w:r>
      <w:r w:rsidR="00AB68FF">
        <w:t>s</w:t>
      </w:r>
      <w:r w:rsidR="003F7AF0">
        <w:t>, the learned authors</w:t>
      </w:r>
      <w:r w:rsidR="00C34066">
        <w:t xml:space="preserve"> Jones and Buckle, </w:t>
      </w:r>
      <w:r w:rsidR="003F7AF0">
        <w:t xml:space="preserve">in </w:t>
      </w:r>
      <w:r w:rsidR="003F7AF0" w:rsidRPr="003F7AF0">
        <w:rPr>
          <w:i/>
        </w:rPr>
        <w:t>“T</w:t>
      </w:r>
      <w:r w:rsidR="00C34066" w:rsidRPr="003F7AF0">
        <w:rPr>
          <w:i/>
        </w:rPr>
        <w:t>he Civil Practice of the Magistrates’ Courts in South Africa 10</w:t>
      </w:r>
      <w:r w:rsidR="00C34066" w:rsidRPr="003F7AF0">
        <w:rPr>
          <w:i/>
          <w:vertAlign w:val="superscript"/>
        </w:rPr>
        <w:t>th</w:t>
      </w:r>
      <w:r w:rsidR="00C34066" w:rsidRPr="003F7AF0">
        <w:rPr>
          <w:i/>
        </w:rPr>
        <w:t xml:space="preserve"> edition</w:t>
      </w:r>
      <w:r w:rsidR="003F7AF0" w:rsidRPr="003F7AF0">
        <w:rPr>
          <w:i/>
        </w:rPr>
        <w:t>’</w:t>
      </w:r>
      <w:r w:rsidR="00C34066">
        <w:t>, explain</w:t>
      </w:r>
      <w:r w:rsidR="003F7AF0">
        <w:t xml:space="preserve"> the rule</w:t>
      </w:r>
      <w:r w:rsidR="00C34066">
        <w:t xml:space="preserve"> in the following terms</w:t>
      </w:r>
      <w:r>
        <w:t>:</w:t>
      </w:r>
    </w:p>
    <w:p w:rsidR="00C34066" w:rsidRDefault="00C34066" w:rsidP="00C34066">
      <w:pPr>
        <w:pStyle w:val="Default"/>
        <w:ind w:left="720"/>
        <w:jc w:val="both"/>
      </w:pPr>
      <w:r>
        <w:t>“</w:t>
      </w:r>
      <w:r w:rsidRPr="00C34066">
        <w:rPr>
          <w:i/>
        </w:rPr>
        <w:t>The effect of action in terms of this subrule is that nothing can be done to advance the action beyond the stage which it had reached when the party died become incompetent</w:t>
      </w:r>
      <w:r>
        <w:t>”</w:t>
      </w:r>
    </w:p>
    <w:p w:rsidR="00CA1539" w:rsidRDefault="00CA1539" w:rsidP="00C34066">
      <w:pPr>
        <w:pStyle w:val="Default"/>
        <w:ind w:left="720"/>
        <w:jc w:val="both"/>
      </w:pPr>
    </w:p>
    <w:p w:rsidR="00CA1539" w:rsidRDefault="00CA1539" w:rsidP="00CA1539">
      <w:pPr>
        <w:pStyle w:val="Default"/>
        <w:spacing w:line="360" w:lineRule="auto"/>
        <w:ind w:firstLine="720"/>
        <w:jc w:val="both"/>
      </w:pPr>
      <w:r>
        <w:t xml:space="preserve">The case of </w:t>
      </w:r>
      <w:r w:rsidRPr="006207D6">
        <w:rPr>
          <w:i/>
        </w:rPr>
        <w:t>Du Toit</w:t>
      </w:r>
      <w:r>
        <w:t xml:space="preserve"> v </w:t>
      </w:r>
      <w:r w:rsidRPr="006207D6">
        <w:rPr>
          <w:i/>
        </w:rPr>
        <w:t>Borman and Another</w:t>
      </w:r>
      <w:r w:rsidR="006155B1">
        <w:rPr>
          <w:i/>
        </w:rPr>
        <w:t xml:space="preserve"> (supra) </w:t>
      </w:r>
      <w:r>
        <w:t>is perhaps the leading authority on this subject</w:t>
      </w:r>
      <w:r w:rsidR="003F7AF0">
        <w:t xml:space="preserve"> and t</w:t>
      </w:r>
      <w:r>
        <w:t xml:space="preserve">he following was said </w:t>
      </w:r>
      <w:r w:rsidR="003F7AF0">
        <w:t>in relation to</w:t>
      </w:r>
      <w:r>
        <w:t xml:space="preserve"> a situation as the present.</w:t>
      </w:r>
    </w:p>
    <w:p w:rsidR="00CA1539" w:rsidRDefault="00CA1539" w:rsidP="00CA1539">
      <w:pPr>
        <w:pStyle w:val="Default"/>
        <w:ind w:left="720"/>
        <w:jc w:val="both"/>
        <w:rPr>
          <w:i/>
        </w:rPr>
      </w:pPr>
      <w:r>
        <w:t>“</w:t>
      </w:r>
      <w:r w:rsidRPr="0052068A">
        <w:rPr>
          <w:i/>
        </w:rPr>
        <w:t>In my view the effect of the death of the second plaintiff on 26 January, 1982 was to stay the action in terms of Rule 52(3). The action was stayed until the appointment of the executor on 6 February, 1986.</w:t>
      </w:r>
      <w:r w:rsidRPr="003F7AF0">
        <w:rPr>
          <w:b/>
          <w:i/>
        </w:rPr>
        <w:t xml:space="preserve"> The effect of the st</w:t>
      </w:r>
      <w:r w:rsidR="00261C76">
        <w:rPr>
          <w:b/>
          <w:i/>
        </w:rPr>
        <w:t>a</w:t>
      </w:r>
      <w:r w:rsidRPr="003F7AF0">
        <w:rPr>
          <w:b/>
          <w:i/>
        </w:rPr>
        <w:t>y was that nothing could be done to advance the action beyond the stage which it had reached when the second plaintiff died</w:t>
      </w:r>
      <w:r w:rsidRPr="0052068A">
        <w:rPr>
          <w:i/>
        </w:rPr>
        <w:t>. To permit either party to advance his case or to take any step which has the effect of promoting the furtherance of the case, in my view, negates they stay. All proceedings were suspended by the death of the second plaintiff. The proceedings came to a complete halt. They were</w:t>
      </w:r>
      <w:r>
        <w:rPr>
          <w:i/>
        </w:rPr>
        <w:t xml:space="preserve"> revived when the executor was appointed and from that moment continued from the stage where the stay had become effective</w:t>
      </w:r>
      <w:r w:rsidR="003F7AF0">
        <w:rPr>
          <w:i/>
        </w:rPr>
        <w:t>.” {</w:t>
      </w:r>
      <w:r w:rsidR="003F7AF0" w:rsidRPr="003F7AF0">
        <w:t>emphasis added</w:t>
      </w:r>
      <w:r w:rsidR="003F7AF0">
        <w:rPr>
          <w:i/>
        </w:rPr>
        <w:t>}</w:t>
      </w:r>
    </w:p>
    <w:p w:rsidR="00CA1539" w:rsidRDefault="00CA1539" w:rsidP="00CA1539">
      <w:pPr>
        <w:pStyle w:val="Default"/>
        <w:ind w:left="720"/>
        <w:jc w:val="both"/>
        <w:rPr>
          <w:i/>
        </w:rPr>
      </w:pPr>
    </w:p>
    <w:p w:rsidR="003F7AF0" w:rsidRDefault="003F7AF0" w:rsidP="00261C76">
      <w:pPr>
        <w:pStyle w:val="Default"/>
        <w:spacing w:line="360" w:lineRule="auto"/>
        <w:ind w:firstLine="720"/>
        <w:jc w:val="both"/>
      </w:pPr>
      <w:r>
        <w:t xml:space="preserve">Therefore, the rule requiring that upon the death (or incapacity) of a party the proceedings be stopped and held in abeyance pending the appointment of an executor (or other such representative) is couched in peremptory terms.        </w:t>
      </w:r>
    </w:p>
    <w:p w:rsidR="003F7AF0" w:rsidRDefault="009F1582" w:rsidP="00E54CEA">
      <w:pPr>
        <w:pStyle w:val="Default"/>
        <w:spacing w:line="360" w:lineRule="auto"/>
        <w:ind w:firstLine="720"/>
        <w:jc w:val="both"/>
      </w:pPr>
      <w:r>
        <w:t>Further</w:t>
      </w:r>
      <w:r w:rsidR="00AB68FF">
        <w:t>,</w:t>
      </w:r>
      <w:r>
        <w:t xml:space="preserve"> in my view</w:t>
      </w:r>
      <w:r w:rsidR="00AB68FF">
        <w:t>,</w:t>
      </w:r>
      <w:r>
        <w:t xml:space="preserve"> i</w:t>
      </w:r>
      <w:r w:rsidR="003F7AF0">
        <w:t xml:space="preserve">t matters little that appellant did not oppose the withdrawal despite her fate being inextricably tied to that of </w:t>
      </w:r>
      <w:proofErr w:type="spellStart"/>
      <w:r w:rsidR="003F7AF0">
        <w:t>Mashonganyika</w:t>
      </w:r>
      <w:proofErr w:type="spellEnd"/>
      <w:r w:rsidR="003F7AF0">
        <w:t xml:space="preserve"> (or more accurately to that of his estate). </w:t>
      </w:r>
      <w:r>
        <w:t xml:space="preserve">The </w:t>
      </w:r>
      <w:r w:rsidR="0016476E">
        <w:t>error lies</w:t>
      </w:r>
      <w:r>
        <w:t xml:space="preserve"> not so much on the withdrawal </w:t>
      </w:r>
      <w:r w:rsidRPr="009F1582">
        <w:rPr>
          <w:i/>
        </w:rPr>
        <w:t>per se</w:t>
      </w:r>
      <w:r>
        <w:t>, but rather the act of proceeding with the application when what was required was t</w:t>
      </w:r>
      <w:r w:rsidR="0016476E">
        <w:t>o</w:t>
      </w:r>
      <w:r>
        <w:t xml:space="preserve"> stay of the proceedings pending the appointment of the executor of</w:t>
      </w:r>
      <w:r w:rsidR="0016476E">
        <w:t xml:space="preserve"> </w:t>
      </w:r>
      <w:proofErr w:type="spellStart"/>
      <w:r>
        <w:t>Mshonganyika’s</w:t>
      </w:r>
      <w:proofErr w:type="spellEnd"/>
      <w:r>
        <w:t xml:space="preserve"> estate.</w:t>
      </w:r>
      <w:r w:rsidR="003F7AF0">
        <w:t xml:space="preserve"> </w:t>
      </w:r>
      <w:r w:rsidR="00C227ED">
        <w:t xml:space="preserve">The magistrate in his response to this particular ground of appeal attempts to justify the withdrawal of the application against the now deceased </w:t>
      </w:r>
      <w:proofErr w:type="spellStart"/>
      <w:r w:rsidR="00C227ED">
        <w:t>Mashonganyika</w:t>
      </w:r>
      <w:proofErr w:type="spellEnd"/>
      <w:r w:rsidR="00C227ED">
        <w:t xml:space="preserve"> on the basis that it was the sole prerogative of the 1</w:t>
      </w:r>
      <w:r w:rsidR="00C227ED" w:rsidRPr="00C227ED">
        <w:rPr>
          <w:vertAlign w:val="superscript"/>
        </w:rPr>
        <w:t>st</w:t>
      </w:r>
      <w:r w:rsidR="00C227ED">
        <w:t xml:space="preserve"> respondent (then as appellant) to continue or withdraw the application against a party. That view cannot be sustained against the backdrop of the peremptory provisions o</w:t>
      </w:r>
      <w:r w:rsidR="001F025D">
        <w:t>f Order 4 Rule 3. In short</w:t>
      </w:r>
      <w:r w:rsidR="002D62A5">
        <w:t>,</w:t>
      </w:r>
      <w:r w:rsidR="001F025D">
        <w:t xml:space="preserve"> the death of </w:t>
      </w:r>
      <w:proofErr w:type="spellStart"/>
      <w:r w:rsidR="001F025D">
        <w:t>Mashonganyika</w:t>
      </w:r>
      <w:proofErr w:type="spellEnd"/>
      <w:r w:rsidR="001F025D">
        <w:t xml:space="preserve"> froze the application at that stage and nothing further could be done (in my view this includes any purported withdrawal of the case against a party) in furtherance of the same. As matters stand the </w:t>
      </w:r>
      <w:r w:rsidR="002D62A5">
        <w:t xml:space="preserve">supposed withdrawal was not insignificant in view of the common position adopted by </w:t>
      </w:r>
      <w:proofErr w:type="spellStart"/>
      <w:r w:rsidR="002D62A5">
        <w:t>Mashonganyika</w:t>
      </w:r>
      <w:proofErr w:type="spellEnd"/>
      <w:r w:rsidR="002D62A5">
        <w:t xml:space="preserve"> and the appellant.</w:t>
      </w:r>
    </w:p>
    <w:p w:rsidR="00E54CEA" w:rsidRDefault="00E54CEA" w:rsidP="009F1582">
      <w:pPr>
        <w:pStyle w:val="Default"/>
        <w:spacing w:line="360" w:lineRule="auto"/>
        <w:ind w:firstLine="720"/>
        <w:jc w:val="both"/>
      </w:pPr>
      <w:r>
        <w:lastRenderedPageBreak/>
        <w:t>T</w:t>
      </w:r>
      <w:r w:rsidR="009F1582">
        <w:t>he parties spar on the chronology of events</w:t>
      </w:r>
      <w:r w:rsidR="00A724C8">
        <w:t xml:space="preserve"> surrounding the appointment of executor </w:t>
      </w:r>
      <w:r w:rsidR="00A724C8" w:rsidRPr="00655FAF">
        <w:rPr>
          <w:i/>
        </w:rPr>
        <w:t>vis a vis</w:t>
      </w:r>
      <w:r w:rsidR="00A724C8">
        <w:t xml:space="preserve"> the hearing of arguments in the application.</w:t>
      </w:r>
      <w:r w:rsidR="009F1582">
        <w:t xml:space="preserve"> </w:t>
      </w:r>
      <w:r w:rsidR="00A724C8">
        <w:t>T</w:t>
      </w:r>
      <w:r w:rsidR="009F1582">
        <w:t>he 1</w:t>
      </w:r>
      <w:r w:rsidR="00BE6FBF">
        <w:rPr>
          <w:vertAlign w:val="superscript"/>
        </w:rPr>
        <w:t>st</w:t>
      </w:r>
      <w:r w:rsidR="009F1582">
        <w:t xml:space="preserve"> respondent contend</w:t>
      </w:r>
      <w:r w:rsidR="00A724C8">
        <w:t>s</w:t>
      </w:r>
      <w:r w:rsidR="009F1582">
        <w:t xml:space="preserve"> that the matter was only argued </w:t>
      </w:r>
      <w:r w:rsidR="009F1582" w:rsidRPr="00A724C8">
        <w:rPr>
          <w:i/>
        </w:rPr>
        <w:t>afte</w:t>
      </w:r>
      <w:r w:rsidR="009F1582">
        <w:t>r the appointment of</w:t>
      </w:r>
      <w:r w:rsidR="00A724C8">
        <w:t xml:space="preserve"> the executor of</w:t>
      </w:r>
      <w:r w:rsidR="009F1582">
        <w:t xml:space="preserve"> </w:t>
      </w:r>
      <w:proofErr w:type="spellStart"/>
      <w:r w:rsidR="009F1582">
        <w:t>Mashonganyika’s</w:t>
      </w:r>
      <w:proofErr w:type="spellEnd"/>
      <w:r w:rsidR="009F1582">
        <w:t xml:space="preserve"> estate</w:t>
      </w:r>
      <w:r w:rsidR="00BE6FBF">
        <w:t xml:space="preserve"> rendering such </w:t>
      </w:r>
      <w:r w:rsidR="00655FAF">
        <w:t>hearing</w:t>
      </w:r>
      <w:r w:rsidR="00BE6FBF">
        <w:t xml:space="preserve"> compliant</w:t>
      </w:r>
      <w:r w:rsidR="00655FAF">
        <w:t xml:space="preserve"> with Order 4 rule 3</w:t>
      </w:r>
      <w:r w:rsidR="00BE6FBF">
        <w:t>.</w:t>
      </w:r>
      <w:r w:rsidR="009F1582">
        <w:t xml:space="preserve"> </w:t>
      </w:r>
      <w:r w:rsidR="00BE6FBF">
        <w:t>T</w:t>
      </w:r>
      <w:r w:rsidR="009F1582">
        <w:t>he appellant</w:t>
      </w:r>
      <w:r w:rsidR="00BE6FBF">
        <w:t xml:space="preserve"> however</w:t>
      </w:r>
      <w:r w:rsidR="009F1582">
        <w:t xml:space="preserve"> contend</w:t>
      </w:r>
      <w:r w:rsidR="00BE6FBF">
        <w:t>s</w:t>
      </w:r>
      <w:r w:rsidR="009F1582">
        <w:t xml:space="preserve"> to the contrary</w:t>
      </w:r>
      <w:r w:rsidR="00BE6FBF">
        <w:t>,</w:t>
      </w:r>
      <w:r w:rsidR="009F1582">
        <w:t xml:space="preserve"> </w:t>
      </w:r>
      <w:r w:rsidR="00BE6FBF">
        <w:t>s</w:t>
      </w:r>
      <w:r w:rsidR="009F1582">
        <w:t xml:space="preserve">he avers in her heads of argument that the </w:t>
      </w:r>
      <w:r w:rsidR="00BE6FBF">
        <w:t xml:space="preserve">matter was heard </w:t>
      </w:r>
      <w:r w:rsidR="00BE6FBF" w:rsidRPr="00655FAF">
        <w:rPr>
          <w:i/>
        </w:rPr>
        <w:t>before</w:t>
      </w:r>
      <w:r w:rsidR="00BE6FBF">
        <w:t xml:space="preserve"> the appointment of the said executor</w:t>
      </w:r>
      <w:r w:rsidR="00AE5724">
        <w:t xml:space="preserve"> thus violating the said rule</w:t>
      </w:r>
      <w:r w:rsidR="00BE6FBF">
        <w:t xml:space="preserve">. </w:t>
      </w:r>
      <w:r w:rsidR="00AE5724">
        <w:t xml:space="preserve"> The 1</w:t>
      </w:r>
      <w:r w:rsidR="00AE5724" w:rsidRPr="00AE5724">
        <w:rPr>
          <w:vertAlign w:val="superscript"/>
        </w:rPr>
        <w:t>st</w:t>
      </w:r>
      <w:r w:rsidR="00AE5724">
        <w:t xml:space="preserve"> respondent appears to </w:t>
      </w:r>
      <w:proofErr w:type="spellStart"/>
      <w:r w:rsidR="00AE5724">
        <w:t>labour</w:t>
      </w:r>
      <w:proofErr w:type="spellEnd"/>
      <w:r w:rsidR="00AE5724">
        <w:t xml:space="preserve"> under the misapprehension that the registration of the estate is synonymous with the appointment of the executor. This is because in paragraph 8 of his heads of argument he states the registration of the estate was conducted on the 7</w:t>
      </w:r>
      <w:r w:rsidR="00AE5724" w:rsidRPr="00AE5724">
        <w:rPr>
          <w:vertAlign w:val="superscript"/>
        </w:rPr>
        <w:t>th</w:t>
      </w:r>
      <w:r w:rsidR="00AE5724">
        <w:t xml:space="preserve"> of July 2020. Although in paragraph 11 of the same heads of argument, </w:t>
      </w:r>
      <w:r>
        <w:t>it is contended</w:t>
      </w:r>
      <w:r w:rsidR="00AE5724">
        <w:t xml:space="preserve"> that by the time the application for interdict was </w:t>
      </w:r>
      <w:r w:rsidR="00A724C8">
        <w:t>heard (which he claims was on the 13</w:t>
      </w:r>
      <w:r w:rsidR="00A724C8" w:rsidRPr="00A724C8">
        <w:rPr>
          <w:vertAlign w:val="superscript"/>
        </w:rPr>
        <w:t>th</w:t>
      </w:r>
      <w:r w:rsidR="00A724C8">
        <w:t xml:space="preserve"> of July 2020) the executor had since been appointed, he did not present before the court proof thereof.</w:t>
      </w:r>
    </w:p>
    <w:p w:rsidR="00CA1539" w:rsidRDefault="00A724C8" w:rsidP="009F1582">
      <w:pPr>
        <w:pStyle w:val="Default"/>
        <w:spacing w:line="360" w:lineRule="auto"/>
        <w:ind w:firstLine="720"/>
        <w:jc w:val="both"/>
      </w:pPr>
      <w:r>
        <w:t xml:space="preserve"> In my view i</w:t>
      </w:r>
      <w:r w:rsidR="00AE5724">
        <w:t>t was incumbent upon the 1</w:t>
      </w:r>
      <w:r w:rsidR="00AE5724" w:rsidRPr="00AE5724">
        <w:rPr>
          <w:vertAlign w:val="superscript"/>
        </w:rPr>
        <w:t>st</w:t>
      </w:r>
      <w:r w:rsidR="00AE5724">
        <w:t xml:space="preserve"> respondent to establish in the court below that the executor </w:t>
      </w:r>
      <w:r>
        <w:t xml:space="preserve">for </w:t>
      </w:r>
      <w:proofErr w:type="spellStart"/>
      <w:r>
        <w:t>Mashonganyika</w:t>
      </w:r>
      <w:proofErr w:type="spellEnd"/>
      <w:r>
        <w:t xml:space="preserve"> had </w:t>
      </w:r>
      <w:r w:rsidR="00E54CEA">
        <w:t>since</w:t>
      </w:r>
      <w:r>
        <w:t xml:space="preserve"> been appointed and that the matter could then move forward. To the contrary through counsel he moved for the withdrawal of the application against </w:t>
      </w:r>
      <w:proofErr w:type="spellStart"/>
      <w:r>
        <w:t>Mashonganyika</w:t>
      </w:r>
      <w:proofErr w:type="spellEnd"/>
      <w:r>
        <w:t>.</w:t>
      </w:r>
    </w:p>
    <w:p w:rsidR="00655FAF" w:rsidRDefault="00655FAF" w:rsidP="009F1582">
      <w:pPr>
        <w:pStyle w:val="Default"/>
        <w:spacing w:line="360" w:lineRule="auto"/>
        <w:ind w:firstLine="720"/>
        <w:jc w:val="both"/>
      </w:pPr>
      <w:r>
        <w:t xml:space="preserve">I am constrained to comment </w:t>
      </w:r>
      <w:r w:rsidRPr="00655FAF">
        <w:rPr>
          <w:i/>
        </w:rPr>
        <w:t>orbiter</w:t>
      </w:r>
      <w:r>
        <w:t xml:space="preserve"> on the Appellant’s apparent misconception that in the wake of the death of a party the proceedings are </w:t>
      </w:r>
      <w:r w:rsidR="00E54CEA">
        <w:t xml:space="preserve">to be </w:t>
      </w:r>
      <w:r>
        <w:t xml:space="preserve">stayed pending </w:t>
      </w:r>
      <w:r w:rsidR="00E54CEA">
        <w:t>the deceased party’s</w:t>
      </w:r>
      <w:r>
        <w:t xml:space="preserve"> substitution with his executor. In the case of </w:t>
      </w:r>
      <w:r w:rsidRPr="00E54CEA">
        <w:rPr>
          <w:i/>
        </w:rPr>
        <w:t>Du Toit v Borman and Another</w:t>
      </w:r>
      <w:r>
        <w:t xml:space="preserve"> (supra) the following was stated in this regard:</w:t>
      </w:r>
    </w:p>
    <w:p w:rsidR="00655FAF" w:rsidRPr="00CC40A7" w:rsidRDefault="00655FAF" w:rsidP="00CC40A7">
      <w:pPr>
        <w:pStyle w:val="Default"/>
        <w:spacing w:line="360" w:lineRule="auto"/>
        <w:ind w:left="720" w:firstLine="720"/>
        <w:jc w:val="both"/>
        <w:rPr>
          <w:i/>
        </w:rPr>
      </w:pPr>
      <w:r w:rsidRPr="00CC40A7">
        <w:rPr>
          <w:i/>
        </w:rPr>
        <w:t>“</w:t>
      </w:r>
      <w:r w:rsidR="00CC40A7" w:rsidRPr="00CC40A7">
        <w:rPr>
          <w:i/>
        </w:rPr>
        <w:t xml:space="preserve">In my view the magistrate was correct in finding that the </w:t>
      </w:r>
      <w:proofErr w:type="spellStart"/>
      <w:r w:rsidR="00CC40A7" w:rsidRPr="00CC40A7">
        <w:rPr>
          <w:i/>
        </w:rPr>
        <w:t>subrules</w:t>
      </w:r>
      <w:proofErr w:type="spellEnd"/>
      <w:r w:rsidR="00CC40A7" w:rsidRPr="00CC40A7">
        <w:rPr>
          <w:i/>
        </w:rPr>
        <w:t xml:space="preserve"> are to be interpreted to mean that the appointment of a representative terminates the stay of the action. Rule 52 (3) is clear and unambiguous. The action is stayed ‘until such a time as an executor … has been appointed’. The </w:t>
      </w:r>
      <w:proofErr w:type="spellStart"/>
      <w:r w:rsidR="00CC40A7" w:rsidRPr="00CC40A7">
        <w:rPr>
          <w:i/>
        </w:rPr>
        <w:t>subrule</w:t>
      </w:r>
      <w:proofErr w:type="spellEnd"/>
      <w:r w:rsidR="00CC40A7" w:rsidRPr="00CC40A7">
        <w:rPr>
          <w:i/>
        </w:rPr>
        <w:t xml:space="preserve"> does not link the stay to the substitution of the representative for the deceased or incompetent party. Rule 52(4) empowers the court to grant an application for the substitution. It does not oblige the court so to do. Had it been the intention that the action be stayed until a representative was substituted I would have expected the rule to have indicated that intention. </w:t>
      </w:r>
      <w:r w:rsidR="006155B1" w:rsidRPr="00CC40A7">
        <w:rPr>
          <w:i/>
        </w:rPr>
        <w:t>Indeed,</w:t>
      </w:r>
      <w:r w:rsidR="00CC40A7" w:rsidRPr="00CC40A7">
        <w:rPr>
          <w:i/>
        </w:rPr>
        <w:t xml:space="preserve"> it would have been a simple matter to do so.”</w:t>
      </w:r>
    </w:p>
    <w:p w:rsidR="00CA1539" w:rsidRDefault="00CA1539" w:rsidP="00C34066">
      <w:pPr>
        <w:pStyle w:val="Default"/>
        <w:ind w:left="720"/>
        <w:jc w:val="both"/>
      </w:pPr>
    </w:p>
    <w:p w:rsidR="00C34066" w:rsidRDefault="00C34066" w:rsidP="00C34066">
      <w:pPr>
        <w:pStyle w:val="Default"/>
        <w:ind w:left="720"/>
        <w:jc w:val="both"/>
      </w:pPr>
    </w:p>
    <w:p w:rsidR="00F64419" w:rsidRDefault="00C34066" w:rsidP="00F64419">
      <w:pPr>
        <w:pStyle w:val="Default"/>
        <w:spacing w:line="360" w:lineRule="auto"/>
        <w:ind w:firstLine="720"/>
        <w:jc w:val="both"/>
      </w:pPr>
      <w:r>
        <w:lastRenderedPageBreak/>
        <w:t>There was therefore a material misdirection in granting the p</w:t>
      </w:r>
      <w:r w:rsidR="0016476E">
        <w:t>roceeding with</w:t>
      </w:r>
      <w:r>
        <w:t xml:space="preserve"> of the appli</w:t>
      </w:r>
      <w:r w:rsidR="0016476E">
        <w:t>cation</w:t>
      </w:r>
      <w:r>
        <w:t xml:space="preserve"> without due observance to the provisions of Order 4 Rule 3 of the Magistrates Court (Civil) Rules, 2018.</w:t>
      </w:r>
      <w:r w:rsidR="00F64419">
        <w:t xml:space="preserve"> That being the case it shall not be necessary to deal with the remaining grounds of appeal. </w:t>
      </w:r>
    </w:p>
    <w:p w:rsidR="00C34066" w:rsidRDefault="00C34066" w:rsidP="00C34066">
      <w:pPr>
        <w:pStyle w:val="Default"/>
        <w:spacing w:line="360" w:lineRule="auto"/>
        <w:ind w:firstLine="720"/>
        <w:jc w:val="both"/>
      </w:pPr>
      <w:r>
        <w:t>However</w:t>
      </w:r>
      <w:r w:rsidR="0016476E">
        <w:t>,</w:t>
      </w:r>
      <w:r>
        <w:t xml:space="preserve"> this finding does not </w:t>
      </w:r>
      <w:r w:rsidR="0016476E" w:rsidRPr="0016476E">
        <w:rPr>
          <w:i/>
        </w:rPr>
        <w:t>i</w:t>
      </w:r>
      <w:r w:rsidRPr="0016476E">
        <w:rPr>
          <w:i/>
        </w:rPr>
        <w:t>pso</w:t>
      </w:r>
      <w:r w:rsidR="0016476E" w:rsidRPr="0016476E">
        <w:rPr>
          <w:i/>
        </w:rPr>
        <w:t xml:space="preserve"> </w:t>
      </w:r>
      <w:r w:rsidRPr="0016476E">
        <w:rPr>
          <w:i/>
        </w:rPr>
        <w:t>facto</w:t>
      </w:r>
      <w:r>
        <w:t xml:space="preserve"> justify</w:t>
      </w:r>
      <w:r w:rsidR="00F64419">
        <w:t xml:space="preserve"> the substitution of the decision of the court </w:t>
      </w:r>
      <w:r w:rsidR="00F64419" w:rsidRPr="00F64419">
        <w:rPr>
          <w:i/>
        </w:rPr>
        <w:t>a quo</w:t>
      </w:r>
      <w:r w:rsidR="00F64419">
        <w:t xml:space="preserve"> with one</w:t>
      </w:r>
      <w:r>
        <w:t xml:space="preserve"> dismiss</w:t>
      </w:r>
      <w:r w:rsidR="005D0B3F">
        <w:t>ing</w:t>
      </w:r>
      <w:r>
        <w:t xml:space="preserve"> of the application f</w:t>
      </w:r>
      <w:r w:rsidR="0016476E">
        <w:t>or an</w:t>
      </w:r>
      <w:r>
        <w:t xml:space="preserve"> interdict. </w:t>
      </w:r>
      <w:r w:rsidR="0016476E">
        <w:t>What accords with the rules</w:t>
      </w:r>
      <w:r>
        <w:t xml:space="preserve"> is to set aside the decision of the court below and </w:t>
      </w:r>
      <w:r w:rsidR="0016476E">
        <w:t>r</w:t>
      </w:r>
      <w:r>
        <w:t xml:space="preserve">emit the matter to the court </w:t>
      </w:r>
      <w:r w:rsidRPr="00C34066">
        <w:rPr>
          <w:i/>
        </w:rPr>
        <w:t>a quo</w:t>
      </w:r>
      <w:r>
        <w:t xml:space="preserve"> for a fresh hearing with due observance to Order 4 Rule 3</w:t>
      </w:r>
      <w:r w:rsidR="0016476E">
        <w:t xml:space="preserve"> and </w:t>
      </w:r>
      <w:r>
        <w:t>4 of the Rules of court.</w:t>
      </w:r>
    </w:p>
    <w:p w:rsidR="002A0255" w:rsidRDefault="00655FAF" w:rsidP="00C34066">
      <w:pPr>
        <w:pStyle w:val="Default"/>
        <w:spacing w:line="360" w:lineRule="auto"/>
        <w:ind w:firstLine="720"/>
        <w:jc w:val="both"/>
      </w:pPr>
      <w:r>
        <w:t>Accordingly,</w:t>
      </w:r>
      <w:r w:rsidR="002A0255">
        <w:t xml:space="preserve"> the following order is hereby made;</w:t>
      </w:r>
    </w:p>
    <w:p w:rsidR="002A0255" w:rsidRPr="002A0255" w:rsidRDefault="002A0255" w:rsidP="00C34066">
      <w:pPr>
        <w:pStyle w:val="Default"/>
        <w:spacing w:line="360" w:lineRule="auto"/>
        <w:ind w:firstLine="720"/>
        <w:jc w:val="both"/>
        <w:rPr>
          <w:b/>
          <w:u w:val="single"/>
        </w:rPr>
      </w:pPr>
      <w:r w:rsidRPr="002A0255">
        <w:rPr>
          <w:b/>
          <w:u w:val="single"/>
        </w:rPr>
        <w:t>ORDER</w:t>
      </w:r>
    </w:p>
    <w:p w:rsidR="002A0255" w:rsidRPr="002A0255" w:rsidRDefault="002A0255" w:rsidP="002A0255">
      <w:pPr>
        <w:pStyle w:val="Default"/>
        <w:numPr>
          <w:ilvl w:val="0"/>
          <w:numId w:val="4"/>
        </w:numPr>
        <w:spacing w:line="360" w:lineRule="auto"/>
        <w:jc w:val="both"/>
        <w:rPr>
          <w:color w:val="auto"/>
        </w:rPr>
      </w:pPr>
      <w:r>
        <w:t xml:space="preserve">The appeal partially succeeds and the decision of the court </w:t>
      </w:r>
      <w:r w:rsidRPr="0016476E">
        <w:rPr>
          <w:i/>
        </w:rPr>
        <w:t>a quo</w:t>
      </w:r>
      <w:r>
        <w:t xml:space="preserve"> is hereby set aside</w:t>
      </w:r>
      <w:r w:rsidR="0016476E">
        <w:t>;</w:t>
      </w:r>
    </w:p>
    <w:p w:rsidR="002A0255" w:rsidRPr="002A0255" w:rsidRDefault="002A0255" w:rsidP="002A0255">
      <w:pPr>
        <w:pStyle w:val="Default"/>
        <w:numPr>
          <w:ilvl w:val="0"/>
          <w:numId w:val="4"/>
        </w:numPr>
        <w:spacing w:line="360" w:lineRule="auto"/>
        <w:jc w:val="both"/>
        <w:rPr>
          <w:color w:val="auto"/>
        </w:rPr>
      </w:pPr>
      <w:r>
        <w:t xml:space="preserve">The matter is hereby remitted to the court </w:t>
      </w:r>
      <w:r w:rsidRPr="0016476E">
        <w:rPr>
          <w:i/>
        </w:rPr>
        <w:t>a quo</w:t>
      </w:r>
      <w:r>
        <w:t xml:space="preserve"> for a fresh hearing with due regard to the provision</w:t>
      </w:r>
      <w:r w:rsidR="00915E93">
        <w:t>s</w:t>
      </w:r>
      <w:r>
        <w:t xml:space="preserve"> of Order 4 Rule 3 of the Magistrate Court (Civil) Rules, 2018.</w:t>
      </w:r>
    </w:p>
    <w:p w:rsidR="002A0255" w:rsidRPr="00915E93" w:rsidRDefault="002A0255" w:rsidP="002A0255">
      <w:pPr>
        <w:pStyle w:val="Default"/>
        <w:numPr>
          <w:ilvl w:val="0"/>
          <w:numId w:val="4"/>
        </w:numPr>
        <w:spacing w:line="360" w:lineRule="auto"/>
        <w:jc w:val="both"/>
        <w:rPr>
          <w:color w:val="auto"/>
        </w:rPr>
      </w:pPr>
      <w:r>
        <w:t>The 1</w:t>
      </w:r>
      <w:r w:rsidRPr="002A0255">
        <w:rPr>
          <w:vertAlign w:val="superscript"/>
        </w:rPr>
        <w:t>st</w:t>
      </w:r>
      <w:r>
        <w:t xml:space="preserve"> respondent to meet</w:t>
      </w:r>
      <w:r w:rsidR="00915E93">
        <w:t xml:space="preserve"> Appellant’s</w:t>
      </w:r>
      <w:r>
        <w:t xml:space="preserve"> costs of this appeal.</w:t>
      </w:r>
    </w:p>
    <w:p w:rsidR="00915E93" w:rsidRDefault="00915E93" w:rsidP="00915E93">
      <w:pPr>
        <w:pStyle w:val="Default"/>
        <w:spacing w:line="360" w:lineRule="auto"/>
        <w:ind w:left="1080"/>
        <w:jc w:val="both"/>
        <w:rPr>
          <w:color w:val="auto"/>
        </w:rPr>
      </w:pPr>
    </w:p>
    <w:p w:rsidR="00915E93" w:rsidRPr="002A0255" w:rsidRDefault="00915E93" w:rsidP="00915E93">
      <w:pPr>
        <w:pStyle w:val="Default"/>
        <w:spacing w:line="360" w:lineRule="auto"/>
        <w:ind w:left="1080"/>
        <w:jc w:val="both"/>
        <w:rPr>
          <w:color w:val="auto"/>
        </w:rPr>
      </w:pPr>
    </w:p>
    <w:p w:rsidR="002A0255" w:rsidRDefault="002A0255" w:rsidP="002A0255">
      <w:pPr>
        <w:pStyle w:val="Default"/>
        <w:spacing w:line="360" w:lineRule="auto"/>
        <w:jc w:val="both"/>
      </w:pPr>
    </w:p>
    <w:p w:rsidR="002A0255" w:rsidRDefault="002A0255" w:rsidP="002A0255">
      <w:pPr>
        <w:pStyle w:val="Default"/>
        <w:spacing w:line="360" w:lineRule="auto"/>
        <w:jc w:val="both"/>
      </w:pPr>
    </w:p>
    <w:p w:rsidR="002A0255" w:rsidRDefault="002A0255" w:rsidP="002A0255">
      <w:pPr>
        <w:pStyle w:val="Default"/>
        <w:spacing w:line="360" w:lineRule="auto"/>
        <w:jc w:val="both"/>
      </w:pPr>
    </w:p>
    <w:p w:rsidR="002A0255" w:rsidRDefault="002A0255" w:rsidP="002A0255">
      <w:pPr>
        <w:pStyle w:val="Default"/>
        <w:spacing w:line="360" w:lineRule="auto"/>
        <w:jc w:val="both"/>
      </w:pPr>
      <w:r>
        <w:t>Zisengwe J.</w:t>
      </w:r>
    </w:p>
    <w:p w:rsidR="002A0255" w:rsidRDefault="002A0255" w:rsidP="002A0255">
      <w:pPr>
        <w:pStyle w:val="Default"/>
        <w:spacing w:line="360" w:lineRule="auto"/>
        <w:jc w:val="both"/>
      </w:pPr>
    </w:p>
    <w:p w:rsidR="002A0255" w:rsidRDefault="002A0255" w:rsidP="002A0255">
      <w:pPr>
        <w:pStyle w:val="Default"/>
        <w:spacing w:line="360" w:lineRule="auto"/>
        <w:jc w:val="both"/>
      </w:pPr>
      <w:r>
        <w:t>Wamambo J. agrees ………………………………………</w:t>
      </w:r>
    </w:p>
    <w:p w:rsidR="001A0289" w:rsidRDefault="001A0289" w:rsidP="002A0255">
      <w:pPr>
        <w:pStyle w:val="Default"/>
        <w:spacing w:line="360" w:lineRule="auto"/>
        <w:jc w:val="both"/>
        <w:rPr>
          <w:color w:val="auto"/>
        </w:rPr>
      </w:pPr>
    </w:p>
    <w:p w:rsidR="001A0289" w:rsidRDefault="001A0289" w:rsidP="002A0255">
      <w:pPr>
        <w:pStyle w:val="Default"/>
        <w:spacing w:line="360" w:lineRule="auto"/>
        <w:jc w:val="both"/>
        <w:rPr>
          <w:color w:val="auto"/>
        </w:rPr>
      </w:pPr>
    </w:p>
    <w:p w:rsidR="001A0289" w:rsidRDefault="001A0289" w:rsidP="001A0289">
      <w:pPr>
        <w:pStyle w:val="Default"/>
        <w:spacing w:line="360" w:lineRule="auto"/>
        <w:jc w:val="both"/>
        <w:rPr>
          <w:color w:val="auto"/>
        </w:rPr>
      </w:pPr>
      <w:r>
        <w:rPr>
          <w:color w:val="auto"/>
        </w:rPr>
        <w:t xml:space="preserve">Ross </w:t>
      </w:r>
      <w:proofErr w:type="spellStart"/>
      <w:r>
        <w:rPr>
          <w:color w:val="auto"/>
        </w:rPr>
        <w:t>Chavi</w:t>
      </w:r>
      <w:proofErr w:type="spellEnd"/>
      <w:r>
        <w:rPr>
          <w:color w:val="auto"/>
        </w:rPr>
        <w:t xml:space="preserve"> law office; Appellant’s legal practitioners</w:t>
      </w:r>
    </w:p>
    <w:p w:rsidR="001A0289" w:rsidRDefault="001A0289" w:rsidP="001A0289">
      <w:pPr>
        <w:pStyle w:val="Default"/>
        <w:spacing w:line="360" w:lineRule="auto"/>
        <w:jc w:val="both"/>
        <w:rPr>
          <w:color w:val="auto"/>
        </w:rPr>
      </w:pPr>
      <w:r>
        <w:rPr>
          <w:color w:val="auto"/>
        </w:rPr>
        <w:t xml:space="preserve">P.C. </w:t>
      </w:r>
      <w:proofErr w:type="spellStart"/>
      <w:r>
        <w:rPr>
          <w:color w:val="auto"/>
        </w:rPr>
        <w:t>Ganyani</w:t>
      </w:r>
      <w:proofErr w:type="spellEnd"/>
      <w:r>
        <w:rPr>
          <w:color w:val="auto"/>
        </w:rPr>
        <w:t xml:space="preserve"> Legal Practitioners; 1</w:t>
      </w:r>
      <w:r w:rsidRPr="00915E93">
        <w:rPr>
          <w:color w:val="auto"/>
          <w:vertAlign w:val="superscript"/>
        </w:rPr>
        <w:t>st</w:t>
      </w:r>
      <w:r>
        <w:rPr>
          <w:color w:val="auto"/>
        </w:rPr>
        <w:t xml:space="preserve"> Respondent’s legal Practitioners</w:t>
      </w:r>
    </w:p>
    <w:p w:rsidR="001A0289" w:rsidRDefault="001A0289" w:rsidP="001A0289">
      <w:pPr>
        <w:pStyle w:val="Default"/>
        <w:spacing w:line="360" w:lineRule="auto"/>
        <w:jc w:val="both"/>
        <w:rPr>
          <w:color w:val="auto"/>
        </w:rPr>
      </w:pPr>
      <w:proofErr w:type="spellStart"/>
      <w:r>
        <w:rPr>
          <w:color w:val="auto"/>
        </w:rPr>
        <w:t>Chirima</w:t>
      </w:r>
      <w:proofErr w:type="spellEnd"/>
      <w:r>
        <w:rPr>
          <w:color w:val="auto"/>
        </w:rPr>
        <w:t xml:space="preserve"> and Associates: 2</w:t>
      </w:r>
      <w:r w:rsidRPr="00915E93">
        <w:rPr>
          <w:color w:val="auto"/>
          <w:vertAlign w:val="superscript"/>
        </w:rPr>
        <w:t>nd</w:t>
      </w:r>
      <w:r>
        <w:rPr>
          <w:color w:val="auto"/>
        </w:rPr>
        <w:t xml:space="preserve"> Respondent’s Legal practitioners</w:t>
      </w:r>
    </w:p>
    <w:p w:rsidR="001A0289" w:rsidRPr="009D5CF1" w:rsidRDefault="001A0289" w:rsidP="002A0255">
      <w:pPr>
        <w:pStyle w:val="Default"/>
        <w:spacing w:line="360" w:lineRule="auto"/>
        <w:jc w:val="both"/>
        <w:rPr>
          <w:color w:val="auto"/>
        </w:rPr>
      </w:pPr>
    </w:p>
    <w:sectPr w:rsidR="001A0289" w:rsidRPr="009D5C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8A5" w:rsidRDefault="009328A5" w:rsidP="00AD7A83">
      <w:pPr>
        <w:spacing w:after="0" w:line="240" w:lineRule="auto"/>
      </w:pPr>
      <w:r>
        <w:separator/>
      </w:r>
    </w:p>
  </w:endnote>
  <w:endnote w:type="continuationSeparator" w:id="0">
    <w:p w:rsidR="009328A5" w:rsidRDefault="009328A5" w:rsidP="00AD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8A5" w:rsidRDefault="009328A5" w:rsidP="00AD7A83">
      <w:pPr>
        <w:spacing w:after="0" w:line="240" w:lineRule="auto"/>
      </w:pPr>
      <w:r>
        <w:separator/>
      </w:r>
    </w:p>
  </w:footnote>
  <w:footnote w:type="continuationSeparator" w:id="0">
    <w:p w:rsidR="009328A5" w:rsidRDefault="009328A5" w:rsidP="00AD7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189920"/>
      <w:docPartObj>
        <w:docPartGallery w:val="Page Numbers (Top of Page)"/>
        <w:docPartUnique/>
      </w:docPartObj>
    </w:sdtPr>
    <w:sdtEndPr>
      <w:rPr>
        <w:noProof/>
      </w:rPr>
    </w:sdtEndPr>
    <w:sdtContent>
      <w:p w:rsidR="00AD7A83" w:rsidRDefault="00AD7A83">
        <w:pPr>
          <w:pStyle w:val="Header"/>
          <w:jc w:val="right"/>
          <w:rPr>
            <w:noProof/>
          </w:rPr>
        </w:pPr>
        <w:r>
          <w:fldChar w:fldCharType="begin"/>
        </w:r>
        <w:r>
          <w:instrText xml:space="preserve"> PAGE   \* MERGEFORMAT </w:instrText>
        </w:r>
        <w:r>
          <w:fldChar w:fldCharType="separate"/>
        </w:r>
        <w:r w:rsidR="00C22F6B">
          <w:rPr>
            <w:noProof/>
          </w:rPr>
          <w:t>11</w:t>
        </w:r>
        <w:r>
          <w:rPr>
            <w:noProof/>
          </w:rPr>
          <w:fldChar w:fldCharType="end"/>
        </w:r>
      </w:p>
      <w:p w:rsidR="00AD7A83" w:rsidRDefault="00AD7A83">
        <w:pPr>
          <w:pStyle w:val="Header"/>
          <w:jc w:val="right"/>
          <w:rPr>
            <w:noProof/>
          </w:rPr>
        </w:pPr>
        <w:r>
          <w:rPr>
            <w:noProof/>
          </w:rPr>
          <w:t>CIV ‘A’ 28-20</w:t>
        </w:r>
      </w:p>
      <w:p w:rsidR="00AD7A83" w:rsidRDefault="00AD7A83">
        <w:pPr>
          <w:pStyle w:val="Header"/>
          <w:jc w:val="right"/>
        </w:pPr>
        <w:r>
          <w:rPr>
            <w:noProof/>
          </w:rPr>
          <w:t>HMA 31-21</w:t>
        </w:r>
      </w:p>
    </w:sdtContent>
  </w:sdt>
  <w:p w:rsidR="00AD7A83" w:rsidRDefault="00AD7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23D0"/>
    <w:multiLevelType w:val="hybridMultilevel"/>
    <w:tmpl w:val="A2CE48B2"/>
    <w:lvl w:ilvl="0" w:tplc="4C48E4F2">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A90C7C"/>
    <w:multiLevelType w:val="hybridMultilevel"/>
    <w:tmpl w:val="B2620974"/>
    <w:lvl w:ilvl="0" w:tplc="A2B44B8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4726D7"/>
    <w:multiLevelType w:val="hybridMultilevel"/>
    <w:tmpl w:val="33D03BCE"/>
    <w:lvl w:ilvl="0" w:tplc="4E126C82">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241D5B"/>
    <w:multiLevelType w:val="hybridMultilevel"/>
    <w:tmpl w:val="DABC0F0A"/>
    <w:lvl w:ilvl="0" w:tplc="D6C60C00">
      <w:start w:val="1"/>
      <w:numFmt w:val="lowerLetter"/>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9F61FEC"/>
    <w:multiLevelType w:val="hybridMultilevel"/>
    <w:tmpl w:val="2F6E10B2"/>
    <w:lvl w:ilvl="0" w:tplc="EF0C3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83"/>
    <w:rsid w:val="00017A7D"/>
    <w:rsid w:val="00036D23"/>
    <w:rsid w:val="0006737A"/>
    <w:rsid w:val="000B0D0C"/>
    <w:rsid w:val="000B24FD"/>
    <w:rsid w:val="000E3BE2"/>
    <w:rsid w:val="0016476E"/>
    <w:rsid w:val="0017742D"/>
    <w:rsid w:val="0018760E"/>
    <w:rsid w:val="001A0289"/>
    <w:rsid w:val="001A0B9A"/>
    <w:rsid w:val="001F025D"/>
    <w:rsid w:val="00200E4B"/>
    <w:rsid w:val="00201F4E"/>
    <w:rsid w:val="00217FE6"/>
    <w:rsid w:val="00261C76"/>
    <w:rsid w:val="002A0255"/>
    <w:rsid w:val="002A23D0"/>
    <w:rsid w:val="002C379B"/>
    <w:rsid w:val="002D62A5"/>
    <w:rsid w:val="002F4018"/>
    <w:rsid w:val="0030087C"/>
    <w:rsid w:val="0033596E"/>
    <w:rsid w:val="003A16EE"/>
    <w:rsid w:val="003C6D4D"/>
    <w:rsid w:val="003F22C5"/>
    <w:rsid w:val="003F69D4"/>
    <w:rsid w:val="003F7AF0"/>
    <w:rsid w:val="004229AE"/>
    <w:rsid w:val="00437FA2"/>
    <w:rsid w:val="00470F91"/>
    <w:rsid w:val="0052068A"/>
    <w:rsid w:val="00541C68"/>
    <w:rsid w:val="005C08CF"/>
    <w:rsid w:val="005D0B3F"/>
    <w:rsid w:val="006155B1"/>
    <w:rsid w:val="006207D6"/>
    <w:rsid w:val="006340A0"/>
    <w:rsid w:val="00655FAF"/>
    <w:rsid w:val="006B7669"/>
    <w:rsid w:val="006F298F"/>
    <w:rsid w:val="00714A97"/>
    <w:rsid w:val="007F4018"/>
    <w:rsid w:val="00810ED1"/>
    <w:rsid w:val="00831FDD"/>
    <w:rsid w:val="008D32D1"/>
    <w:rsid w:val="008F5B0A"/>
    <w:rsid w:val="008F7261"/>
    <w:rsid w:val="009048A8"/>
    <w:rsid w:val="00907DE0"/>
    <w:rsid w:val="00915E93"/>
    <w:rsid w:val="009328A5"/>
    <w:rsid w:val="00954BA0"/>
    <w:rsid w:val="009D1FA2"/>
    <w:rsid w:val="009D5CF1"/>
    <w:rsid w:val="009F1582"/>
    <w:rsid w:val="00A665C7"/>
    <w:rsid w:val="00A724C8"/>
    <w:rsid w:val="00A85701"/>
    <w:rsid w:val="00AB68FF"/>
    <w:rsid w:val="00AD7A83"/>
    <w:rsid w:val="00AE5724"/>
    <w:rsid w:val="00B04B32"/>
    <w:rsid w:val="00B4548B"/>
    <w:rsid w:val="00B46670"/>
    <w:rsid w:val="00B93A45"/>
    <w:rsid w:val="00B94270"/>
    <w:rsid w:val="00BE6FBF"/>
    <w:rsid w:val="00C227ED"/>
    <w:rsid w:val="00C22F6B"/>
    <w:rsid w:val="00C34066"/>
    <w:rsid w:val="00C42659"/>
    <w:rsid w:val="00C4606C"/>
    <w:rsid w:val="00CA1539"/>
    <w:rsid w:val="00CC40A7"/>
    <w:rsid w:val="00DA39BF"/>
    <w:rsid w:val="00DF2A3A"/>
    <w:rsid w:val="00E234E6"/>
    <w:rsid w:val="00E26506"/>
    <w:rsid w:val="00E54CEA"/>
    <w:rsid w:val="00E7755A"/>
    <w:rsid w:val="00E85763"/>
    <w:rsid w:val="00ED11FF"/>
    <w:rsid w:val="00EE2593"/>
    <w:rsid w:val="00EE5CA1"/>
    <w:rsid w:val="00F64419"/>
    <w:rsid w:val="00FB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687D3-57B2-44A0-8331-F5852138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A83"/>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A83"/>
    <w:rPr>
      <w:lang w:val="en-ZW"/>
    </w:rPr>
  </w:style>
  <w:style w:type="paragraph" w:styleId="Footer">
    <w:name w:val="footer"/>
    <w:basedOn w:val="Normal"/>
    <w:link w:val="FooterChar"/>
    <w:uiPriority w:val="99"/>
    <w:unhideWhenUsed/>
    <w:rsid w:val="00AD7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A83"/>
    <w:rPr>
      <w:lang w:val="en-ZW"/>
    </w:rPr>
  </w:style>
  <w:style w:type="paragraph" w:styleId="ListParagraph">
    <w:name w:val="List Paragraph"/>
    <w:basedOn w:val="Normal"/>
    <w:uiPriority w:val="34"/>
    <w:qFormat/>
    <w:rsid w:val="00AD7A83"/>
    <w:pPr>
      <w:ind w:left="720"/>
      <w:contextualSpacing/>
    </w:pPr>
  </w:style>
  <w:style w:type="paragraph" w:customStyle="1" w:styleId="Default">
    <w:name w:val="Default"/>
    <w:rsid w:val="00B93A4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66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5C7"/>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3550</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4</cp:revision>
  <cp:lastPrinted>2021-06-18T09:14:00Z</cp:lastPrinted>
  <dcterms:created xsi:type="dcterms:W3CDTF">2021-06-18T09:13:00Z</dcterms:created>
  <dcterms:modified xsi:type="dcterms:W3CDTF">2021-06-18T09:14:00Z</dcterms:modified>
</cp:coreProperties>
</file>